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943"/>
        <w:gridCol w:w="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hint="eastAsia" w:ascii="宋体" w:hAnsi="宋体" w:eastAsia="宋体" w:cs="宋体"/>
                <w:sz w:val="21"/>
                <w:szCs w:val="21"/>
              </w:rPr>
            </w:pPr>
            <w:r>
              <w:rPr>
                <w:rFonts w:hint="eastAsia" w:ascii="宋体" w:hAnsi="宋体" w:eastAsia="宋体" w:cs="宋体"/>
                <w:sz w:val="21"/>
                <w:szCs w:val="21"/>
              </w:rPr>
              <w:t>过程与活动、</w:t>
            </w:r>
          </w:p>
          <w:p>
            <w:pPr>
              <w:jc w:val="center"/>
              <w:rPr>
                <w:rFonts w:hint="eastAsia" w:ascii="宋体" w:hAnsi="宋体" w:eastAsia="宋体" w:cs="宋体"/>
                <w:sz w:val="21"/>
                <w:szCs w:val="21"/>
              </w:rPr>
            </w:pPr>
            <w:r>
              <w:rPr>
                <w:rFonts w:hint="eastAsia" w:ascii="宋体" w:hAnsi="宋体" w:eastAsia="宋体" w:cs="宋体"/>
                <w:sz w:val="21"/>
                <w:szCs w:val="21"/>
              </w:rPr>
              <w:t>抽样计划</w:t>
            </w:r>
          </w:p>
        </w:tc>
        <w:tc>
          <w:tcPr>
            <w:tcW w:w="960" w:type="dxa"/>
            <w:vMerge w:val="restart"/>
            <w:vAlign w:val="center"/>
          </w:tcPr>
          <w:p>
            <w:pPr>
              <w:rPr>
                <w:rFonts w:hint="eastAsia" w:ascii="宋体" w:hAnsi="宋体" w:eastAsia="宋体" w:cs="宋体"/>
                <w:sz w:val="21"/>
                <w:szCs w:val="21"/>
              </w:rPr>
            </w:pPr>
            <w:r>
              <w:rPr>
                <w:rFonts w:hint="eastAsia" w:ascii="宋体" w:hAnsi="宋体" w:eastAsia="宋体" w:cs="宋体"/>
                <w:sz w:val="21"/>
                <w:szCs w:val="21"/>
              </w:rPr>
              <w:t>涉及</w:t>
            </w:r>
          </w:p>
          <w:p>
            <w:pPr>
              <w:rPr>
                <w:rFonts w:hint="eastAsia" w:ascii="宋体" w:hAnsi="宋体" w:eastAsia="宋体" w:cs="宋体"/>
                <w:sz w:val="21"/>
                <w:szCs w:val="21"/>
              </w:rPr>
            </w:pPr>
            <w:r>
              <w:rPr>
                <w:rFonts w:hint="eastAsia" w:ascii="宋体" w:hAnsi="宋体" w:eastAsia="宋体" w:cs="宋体"/>
                <w:sz w:val="21"/>
                <w:szCs w:val="21"/>
              </w:rPr>
              <w:t>条款</w:t>
            </w:r>
          </w:p>
        </w:tc>
        <w:tc>
          <w:tcPr>
            <w:tcW w:w="10943" w:type="dxa"/>
            <w:vAlign w:val="center"/>
          </w:tcPr>
          <w:p>
            <w:pPr>
              <w:rPr>
                <w:rFonts w:hint="default" w:ascii="宋体" w:hAnsi="宋体" w:eastAsia="宋体" w:cs="宋体"/>
                <w:sz w:val="21"/>
                <w:szCs w:val="21"/>
                <w:lang w:val="en-US" w:eastAsia="zh-CN"/>
              </w:rPr>
            </w:pPr>
            <w:r>
              <w:rPr>
                <w:rFonts w:hint="eastAsia" w:ascii="宋体" w:hAnsi="宋体" w:eastAsia="宋体" w:cs="宋体"/>
                <w:sz w:val="21"/>
                <w:szCs w:val="21"/>
              </w:rPr>
              <w:t>受审核部门：</w:t>
            </w:r>
            <w:r>
              <w:rPr>
                <w:rFonts w:hint="eastAsia" w:ascii="宋体" w:hAnsi="宋体" w:cs="宋体"/>
                <w:sz w:val="21"/>
                <w:szCs w:val="21"/>
                <w:lang w:val="en-US" w:eastAsia="zh-CN"/>
              </w:rPr>
              <w:t xml:space="preserve">综合管理部 （含财务）        </w:t>
            </w:r>
            <w:r>
              <w:rPr>
                <w:rFonts w:hint="eastAsia" w:ascii="宋体" w:hAnsi="宋体" w:eastAsia="宋体" w:cs="宋体"/>
                <w:sz w:val="21"/>
                <w:szCs w:val="21"/>
              </w:rPr>
              <w:t>主管领导</w:t>
            </w:r>
            <w:r>
              <w:rPr>
                <w:rFonts w:hint="eastAsia" w:ascii="宋体" w:hAnsi="宋体" w:cs="宋体"/>
                <w:sz w:val="21"/>
                <w:szCs w:val="21"/>
                <w:lang w:eastAsia="zh-CN"/>
              </w:rPr>
              <w:t>：</w:t>
            </w:r>
            <w:r>
              <w:rPr>
                <w:rFonts w:hint="eastAsia"/>
              </w:rPr>
              <w:t>刘晓燕</w:t>
            </w:r>
            <w:r>
              <w:rPr>
                <w:rFonts w:hint="eastAsia" w:ascii="宋体" w:hAnsi="宋体" w:cs="宋体"/>
                <w:sz w:val="21"/>
                <w:szCs w:val="21"/>
                <w:lang w:val="en-US" w:eastAsia="zh-CN"/>
              </w:rPr>
              <w:t xml:space="preserve">     陪同人员：</w:t>
            </w:r>
            <w:r>
              <w:rPr>
                <w:rFonts w:hint="eastAsia"/>
              </w:rPr>
              <w:t>杨正平</w:t>
            </w:r>
          </w:p>
        </w:tc>
        <w:tc>
          <w:tcPr>
            <w:tcW w:w="646" w:type="dxa"/>
            <w:vMerge w:val="restart"/>
            <w:vAlign w:val="center"/>
          </w:tcPr>
          <w:p>
            <w:pPr>
              <w:rPr>
                <w:rFonts w:hint="eastAsia" w:ascii="宋体" w:hAnsi="宋体" w:eastAsia="宋体" w:cs="宋体"/>
                <w:sz w:val="21"/>
                <w:szCs w:val="21"/>
              </w:rPr>
            </w:pPr>
            <w:r>
              <w:rPr>
                <w:rFonts w:hint="eastAsia" w:ascii="宋体" w:hAnsi="宋体" w:eastAsia="宋体" w:cs="宋体"/>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hint="eastAsia" w:ascii="宋体" w:hAnsi="宋体" w:eastAsia="宋体" w:cs="宋体"/>
                <w:sz w:val="21"/>
                <w:szCs w:val="21"/>
              </w:rPr>
            </w:pPr>
          </w:p>
        </w:tc>
        <w:tc>
          <w:tcPr>
            <w:tcW w:w="960" w:type="dxa"/>
            <w:vMerge w:val="continue"/>
            <w:vAlign w:val="center"/>
          </w:tcPr>
          <w:p>
            <w:pPr>
              <w:rPr>
                <w:rFonts w:hint="eastAsia" w:ascii="宋体" w:hAnsi="宋体" w:eastAsia="宋体" w:cs="宋体"/>
                <w:sz w:val="21"/>
                <w:szCs w:val="21"/>
              </w:rPr>
            </w:pPr>
          </w:p>
        </w:tc>
        <w:tc>
          <w:tcPr>
            <w:tcW w:w="10943" w:type="dxa"/>
            <w:vAlign w:val="center"/>
          </w:tcPr>
          <w:p>
            <w:pPr>
              <w:spacing w:before="120"/>
              <w:rPr>
                <w:rFonts w:hint="default" w:ascii="宋体" w:hAnsi="宋体" w:eastAsia="宋体" w:cs="宋体"/>
                <w:sz w:val="21"/>
                <w:szCs w:val="21"/>
                <w:lang w:val="en-US" w:eastAsia="zh-CN"/>
              </w:rPr>
            </w:pPr>
            <w:r>
              <w:rPr>
                <w:rFonts w:hint="eastAsia" w:ascii="宋体" w:hAnsi="宋体" w:eastAsia="宋体" w:cs="宋体"/>
                <w:sz w:val="21"/>
                <w:szCs w:val="21"/>
              </w:rPr>
              <w:t>审核员：</w:t>
            </w:r>
            <w:r>
              <w:rPr>
                <w:rFonts w:hint="eastAsia" w:ascii="宋体" w:hAnsi="宋体" w:cs="宋体"/>
                <w:sz w:val="21"/>
                <w:szCs w:val="21"/>
                <w:lang w:val="en-US" w:eastAsia="zh-CN"/>
              </w:rPr>
              <w:t xml:space="preserve">李京田          </w:t>
            </w:r>
            <w:r>
              <w:rPr>
                <w:rFonts w:hint="eastAsia" w:ascii="宋体" w:hAnsi="宋体" w:eastAsia="宋体" w:cs="宋体"/>
                <w:sz w:val="21"/>
                <w:szCs w:val="21"/>
              </w:rPr>
              <w:t>审核时间：</w:t>
            </w:r>
            <w:r>
              <w:rPr>
                <w:rFonts w:hint="eastAsia" w:ascii="宋体" w:hAnsi="宋体" w:cs="宋体"/>
                <w:sz w:val="21"/>
                <w:szCs w:val="21"/>
                <w:lang w:val="en-US" w:eastAsia="zh-CN"/>
              </w:rPr>
              <w:t>2020年12月2日</w:t>
            </w:r>
          </w:p>
        </w:tc>
        <w:tc>
          <w:tcPr>
            <w:tcW w:w="646" w:type="dxa"/>
            <w:vMerge w:val="continue"/>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2160" w:type="dxa"/>
            <w:vMerge w:val="continue"/>
            <w:vAlign w:val="center"/>
          </w:tcPr>
          <w:p>
            <w:pPr>
              <w:rPr>
                <w:rFonts w:hint="eastAsia" w:ascii="宋体" w:hAnsi="宋体" w:eastAsia="宋体" w:cs="宋体"/>
                <w:sz w:val="21"/>
                <w:szCs w:val="21"/>
              </w:rPr>
            </w:pPr>
          </w:p>
        </w:tc>
        <w:tc>
          <w:tcPr>
            <w:tcW w:w="960" w:type="dxa"/>
            <w:vMerge w:val="continue"/>
            <w:vAlign w:val="center"/>
          </w:tcPr>
          <w:p>
            <w:pPr>
              <w:rPr>
                <w:rFonts w:hint="eastAsia" w:ascii="宋体" w:hAnsi="宋体" w:eastAsia="宋体" w:cs="宋体"/>
                <w:sz w:val="21"/>
                <w:szCs w:val="21"/>
              </w:rPr>
            </w:pPr>
          </w:p>
        </w:tc>
        <w:tc>
          <w:tcPr>
            <w:tcW w:w="10943" w:type="dxa"/>
            <w:vAlign w:val="center"/>
          </w:tcPr>
          <w:p>
            <w:pPr>
              <w:rPr>
                <w:rFonts w:hint="eastAsia"/>
                <w:sz w:val="21"/>
                <w:szCs w:val="21"/>
              </w:rPr>
            </w:pPr>
            <w:r>
              <w:rPr>
                <w:rFonts w:hint="eastAsia"/>
                <w:sz w:val="21"/>
                <w:szCs w:val="21"/>
              </w:rPr>
              <w:t>审核条款：</w:t>
            </w:r>
          </w:p>
          <w:p>
            <w:pPr>
              <w:rPr>
                <w:rFonts w:ascii="宋体" w:hAnsi="宋体"/>
                <w:sz w:val="18"/>
              </w:rPr>
            </w:pPr>
            <w:r>
              <w:rPr>
                <w:rFonts w:hint="eastAsia" w:ascii="宋体" w:hAnsi="宋体"/>
                <w:sz w:val="18"/>
                <w:lang w:val="en-US" w:eastAsia="zh-CN"/>
              </w:rPr>
              <w:t>ES</w:t>
            </w:r>
            <w:r>
              <w:rPr>
                <w:rFonts w:ascii="宋体" w:hAnsi="宋体"/>
                <w:sz w:val="18"/>
              </w:rPr>
              <w:t>:5.3/6.1.2/6.1.1/6.1.3</w:t>
            </w:r>
            <w:r>
              <w:rPr>
                <w:rFonts w:hint="eastAsia" w:ascii="宋体" w:hAnsi="宋体"/>
                <w:sz w:val="18"/>
              </w:rPr>
              <w:t>/</w:t>
            </w:r>
            <w:r>
              <w:rPr>
                <w:rFonts w:ascii="宋体" w:hAnsi="宋体"/>
                <w:sz w:val="18"/>
              </w:rPr>
              <w:t>6.2/7.2/7.3/7.4/7.5/8.1/8.2/9.2/10.1/10.2/6.1.3/9.1.1/9.1.2</w:t>
            </w:r>
          </w:p>
          <w:p>
            <w:pPr>
              <w:rPr>
                <w:rFonts w:hint="eastAsia"/>
                <w:sz w:val="21"/>
                <w:szCs w:val="21"/>
              </w:rPr>
            </w:pPr>
          </w:p>
        </w:tc>
        <w:tc>
          <w:tcPr>
            <w:tcW w:w="646" w:type="dxa"/>
            <w:vMerge w:val="continue"/>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组织的岗位、职责和权限</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sz w:val="21"/>
                <w:szCs w:val="21"/>
              </w:rPr>
            </w:pPr>
          </w:p>
        </w:tc>
        <w:tc>
          <w:tcPr>
            <w:tcW w:w="960" w:type="dxa"/>
            <w:vAlign w:val="top"/>
          </w:tcPr>
          <w:p>
            <w:pPr>
              <w:keepNext w:val="0"/>
              <w:keepLines w:val="0"/>
              <w:pageBreakBefore w:val="0"/>
              <w:widowControl w:val="0"/>
              <w:kinsoku/>
              <w:wordWrap/>
              <w:overflowPunct/>
              <w:topLinePunct w:val="0"/>
              <w:autoSpaceDE/>
              <w:autoSpaceDN/>
              <w:bidi w:val="0"/>
              <w:adjustRightInd/>
              <w:spacing w:line="280" w:lineRule="exact"/>
              <w:jc w:val="both"/>
              <w:textAlignment w:val="auto"/>
              <w:rPr>
                <w:rFonts w:ascii="宋体" w:cs="宋体"/>
                <w:sz w:val="21"/>
                <w:szCs w:val="21"/>
              </w:rPr>
            </w:pPr>
            <w:r>
              <w:rPr>
                <w:rFonts w:ascii="宋体" w:cs="宋体"/>
                <w:sz w:val="21"/>
                <w:szCs w:val="21"/>
              </w:rPr>
              <w:t>E</w:t>
            </w:r>
            <w:r>
              <w:rPr>
                <w:rFonts w:hint="eastAsia" w:ascii="宋体" w:cs="宋体"/>
                <w:sz w:val="21"/>
                <w:szCs w:val="21"/>
                <w:lang w:val="en-US" w:eastAsia="zh-CN"/>
              </w:rPr>
              <w:t>S</w:t>
            </w:r>
            <w:r>
              <w:rPr>
                <w:rFonts w:ascii="宋体" w:cs="宋体"/>
                <w:sz w:val="21"/>
                <w:szCs w:val="21"/>
              </w:rPr>
              <w:t>5.3</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sz w:val="21"/>
                <w:szCs w:val="21"/>
              </w:rPr>
            </w:pPr>
          </w:p>
        </w:tc>
        <w:tc>
          <w:tcPr>
            <w:tcW w:w="10943"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rPr>
            </w:pPr>
            <w:r>
              <w:rPr>
                <w:rFonts w:hint="eastAsia" w:ascii="宋体" w:hAnsi="宋体" w:eastAsia="宋体" w:cs="宋体"/>
                <w:sz w:val="21"/>
                <w:szCs w:val="21"/>
              </w:rPr>
              <w:t>公司</w:t>
            </w:r>
            <w:r>
              <w:rPr>
                <w:rFonts w:hint="eastAsia" w:ascii="宋体" w:hAnsi="宋体" w:cs="宋体"/>
                <w:sz w:val="21"/>
                <w:szCs w:val="21"/>
                <w:lang w:val="en-US" w:eastAsia="zh-CN"/>
              </w:rPr>
              <w:t>手册文件和管理文件中</w:t>
            </w:r>
            <w:r>
              <w:rPr>
                <w:rFonts w:hint="eastAsia" w:ascii="宋体" w:hAnsi="宋体" w:eastAsia="宋体" w:cs="宋体"/>
                <w:sz w:val="21"/>
                <w:szCs w:val="21"/>
              </w:rPr>
              <w:t>确定了</w:t>
            </w:r>
            <w:r>
              <w:rPr>
                <w:rFonts w:hint="eastAsia" w:ascii="宋体" w:hAnsi="宋体" w:cs="宋体"/>
                <w:sz w:val="21"/>
                <w:szCs w:val="21"/>
                <w:lang w:val="en-US" w:eastAsia="zh-CN"/>
              </w:rPr>
              <w:t>公司机构</w:t>
            </w:r>
            <w:r>
              <w:rPr>
                <w:rFonts w:hint="eastAsia" w:ascii="宋体" w:hAnsi="宋体" w:eastAsia="宋体" w:cs="宋体"/>
                <w:sz w:val="21"/>
                <w:szCs w:val="21"/>
              </w:rPr>
              <w:t>并规定了各岗位人员职责、权限和相互关系，并在公司内对各级员工进行了必要的传达。</w:t>
            </w:r>
            <w:r>
              <w:rPr>
                <w:rFonts w:hint="eastAsia"/>
              </w:rPr>
              <w:t>询问主要职责：</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rPr>
            </w:pPr>
            <w:r>
              <w:rPr>
                <w:rFonts w:hint="eastAsia"/>
                <w:lang w:val="en-US" w:eastAsia="zh-CN"/>
              </w:rPr>
              <w:t>1）</w:t>
            </w:r>
            <w:r>
              <w:rPr>
                <w:rFonts w:hint="eastAsia"/>
              </w:rPr>
              <w:t>负责环境和职业健康安全管理体系的内部审核；组织检查环境、职业安全健康管理体系过程的运行情况。</w:t>
            </w:r>
          </w:p>
          <w:p>
            <w:pPr>
              <w:spacing w:line="360" w:lineRule="auto"/>
              <w:ind w:firstLine="420" w:firstLineChars="200"/>
              <w:rPr>
                <w:rFonts w:hint="eastAsia"/>
              </w:rPr>
            </w:pPr>
            <w:r>
              <w:rPr>
                <w:rFonts w:hint="eastAsia"/>
              </w:rPr>
              <w:t>2）文件发放、回收的管理；</w:t>
            </w:r>
          </w:p>
          <w:p>
            <w:pPr>
              <w:spacing w:line="360" w:lineRule="auto"/>
              <w:ind w:firstLine="420" w:firstLineChars="200"/>
              <w:rPr>
                <w:rFonts w:hint="eastAsia"/>
              </w:rPr>
            </w:pPr>
            <w:r>
              <w:rPr>
                <w:rFonts w:hint="eastAsia"/>
              </w:rPr>
              <w:t>3）负责人员的选择，并根据各部门的需求进行安排，编制相应的岗位工作入职要求；</w:t>
            </w:r>
          </w:p>
          <w:p>
            <w:pPr>
              <w:spacing w:line="360" w:lineRule="auto"/>
              <w:ind w:firstLine="420" w:firstLineChars="200"/>
              <w:rPr>
                <w:rFonts w:hint="eastAsia"/>
              </w:rPr>
            </w:pPr>
            <w:r>
              <w:rPr>
                <w:rFonts w:hint="eastAsia"/>
              </w:rPr>
              <w:t>4）组织对各类人员进行有针对性的培训、考核及评价工作，不断提高质量、环境、职业安全健康意识素质和技能；</w:t>
            </w:r>
          </w:p>
          <w:p>
            <w:pPr>
              <w:spacing w:line="360" w:lineRule="auto"/>
              <w:ind w:firstLine="420" w:firstLineChars="200"/>
              <w:rPr>
                <w:rFonts w:hint="eastAsia"/>
              </w:rPr>
            </w:pPr>
            <w:r>
              <w:rPr>
                <w:rFonts w:hint="eastAsia"/>
              </w:rPr>
              <w:t>5）负责法律、法规及其他要求的获取及识别其适用性，并负责法律、法规及其他要求的发放；</w:t>
            </w:r>
          </w:p>
          <w:p>
            <w:pPr>
              <w:spacing w:line="360" w:lineRule="auto"/>
              <w:ind w:firstLine="420" w:firstLineChars="200"/>
              <w:rPr>
                <w:rFonts w:hint="eastAsia"/>
              </w:rPr>
            </w:pPr>
            <w:r>
              <w:rPr>
                <w:rFonts w:hint="eastAsia"/>
              </w:rPr>
              <w:t>6）负责组织公司环境因素、危险源的识别和评价，并确定重要环境因素、危险源，报管理者代表审批。</w:t>
            </w:r>
          </w:p>
          <w:p>
            <w:pPr>
              <w:spacing w:line="360" w:lineRule="auto"/>
              <w:ind w:firstLine="420" w:firstLineChars="200"/>
              <w:rPr>
                <w:rFonts w:hint="eastAsia"/>
              </w:rPr>
            </w:pPr>
            <w:r>
              <w:rPr>
                <w:rFonts w:hint="eastAsia"/>
              </w:rPr>
              <w:t>7）负责监督检查工作场所的工作环境情况；</w:t>
            </w:r>
          </w:p>
          <w:p>
            <w:pPr>
              <w:spacing w:line="360" w:lineRule="auto"/>
              <w:ind w:firstLine="420" w:firstLineChars="200"/>
              <w:rPr>
                <w:rFonts w:hint="eastAsia"/>
              </w:rPr>
            </w:pPr>
            <w:r>
              <w:rPr>
                <w:rFonts w:hint="eastAsia"/>
              </w:rPr>
              <w:t>8）负责公司范围内的应急准备和相应计划的制定及可行性的应急演练。</w:t>
            </w:r>
          </w:p>
          <w:p>
            <w:pPr>
              <w:spacing w:line="360" w:lineRule="auto"/>
              <w:ind w:firstLine="420" w:firstLineChars="200"/>
              <w:rPr>
                <w:rFonts w:hint="eastAsia"/>
              </w:rPr>
            </w:pPr>
            <w:r>
              <w:rPr>
                <w:rFonts w:hint="eastAsia"/>
              </w:rPr>
              <w:t>9）负责监督检查公司各职能部门有关层次上的管理目标的分解、实施及管理方案的制定、检查与实施。</w:t>
            </w:r>
          </w:p>
          <w:p>
            <w:pPr>
              <w:spacing w:line="360" w:lineRule="auto"/>
              <w:ind w:firstLine="420" w:firstLineChars="200"/>
              <w:rPr>
                <w:rFonts w:hint="eastAsia"/>
              </w:rPr>
            </w:pPr>
            <w:r>
              <w:rPr>
                <w:rFonts w:hint="eastAsia"/>
              </w:rPr>
              <w:t>10）负责收集、整理和保管本部门的质量记录以及相关数据收集、传递和交流；</w:t>
            </w:r>
          </w:p>
          <w:p>
            <w:pPr>
              <w:spacing w:line="360" w:lineRule="auto"/>
              <w:ind w:firstLine="420" w:firstLineChars="200"/>
              <w:rPr>
                <w:rFonts w:hint="eastAsia"/>
              </w:rPr>
            </w:pPr>
            <w:r>
              <w:rPr>
                <w:rFonts w:hint="eastAsia"/>
              </w:rPr>
              <w:t>11）负责对环境、安全健康方面的不符合进行纠正和预防措施的跟踪、验证工作；</w:t>
            </w:r>
          </w:p>
          <w:p>
            <w:pPr>
              <w:spacing w:line="360" w:lineRule="auto"/>
              <w:ind w:firstLine="420" w:firstLineChars="200"/>
              <w:rPr>
                <w:rFonts w:hint="eastAsia"/>
              </w:rPr>
            </w:pPr>
            <w:r>
              <w:rPr>
                <w:rFonts w:hint="eastAsia"/>
              </w:rPr>
              <w:t>12）收集、整理和保管本部门的记录、对相关的数据收集传递和交流；</w:t>
            </w:r>
          </w:p>
          <w:p>
            <w:pPr>
              <w:spacing w:line="360" w:lineRule="auto"/>
              <w:ind w:firstLine="420" w:firstLineChars="200"/>
              <w:rPr>
                <w:rFonts w:hint="eastAsia"/>
              </w:rPr>
            </w:pPr>
            <w:r>
              <w:rPr>
                <w:rFonts w:hint="eastAsia"/>
              </w:rPr>
              <w:t>13）公司固定资产（基础设施）账务管理；</w:t>
            </w:r>
          </w:p>
          <w:p>
            <w:pPr>
              <w:spacing w:line="360" w:lineRule="auto"/>
              <w:ind w:firstLine="420" w:firstLineChars="200"/>
              <w:rPr>
                <w:rFonts w:hint="eastAsia"/>
              </w:rPr>
            </w:pPr>
            <w:r>
              <w:rPr>
                <w:rFonts w:hint="eastAsia"/>
              </w:rPr>
              <w:t>14）参与环境、职业健康安全管理方案中的经济、技术、成本分析活动；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default" w:ascii="宋体" w:hAnsi="宋体" w:eastAsia="宋体" w:cs="宋体"/>
                <w:sz w:val="21"/>
                <w:szCs w:val="21"/>
                <w:lang w:val="en-US"/>
              </w:rPr>
            </w:pPr>
            <w:r>
              <w:rPr>
                <w:rFonts w:hint="eastAsia" w:ascii="宋体" w:hAnsi="宋体" w:cs="宋体"/>
                <w:sz w:val="21"/>
                <w:szCs w:val="21"/>
                <w:lang w:val="en-US" w:eastAsia="zh-CN"/>
              </w:rPr>
              <w:t>现场询问综合管理部主任</w:t>
            </w:r>
            <w:r>
              <w:rPr>
                <w:rFonts w:hint="eastAsia" w:ascii="宋体" w:hAnsi="宋体"/>
                <w:szCs w:val="21"/>
              </w:rPr>
              <w:t>郭洪</w:t>
            </w:r>
            <w:r>
              <w:rPr>
                <w:rFonts w:hint="eastAsia" w:ascii="宋体" w:hAnsi="宋体" w:cs="宋体"/>
                <w:sz w:val="21"/>
                <w:szCs w:val="21"/>
                <w:lang w:val="en-US" w:eastAsia="zh-CN"/>
              </w:rPr>
              <w:t>岗位职责和权限，</w:t>
            </w:r>
            <w:r>
              <w:rPr>
                <w:rFonts w:hint="eastAsia"/>
              </w:rPr>
              <w:t>回答基本正确，沟通顺畅。</w:t>
            </w:r>
          </w:p>
        </w:tc>
        <w:tc>
          <w:tcPr>
            <w:tcW w:w="646"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应对风险和机遇的措施</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sz w:val="21"/>
                <w:szCs w:val="21"/>
              </w:rPr>
            </w:pP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ascii="宋体" w:cs="宋体"/>
                <w:sz w:val="21"/>
                <w:szCs w:val="21"/>
              </w:rPr>
            </w:pPr>
            <w:r>
              <w:rPr>
                <w:rFonts w:ascii="宋体" w:cs="宋体"/>
                <w:sz w:val="21"/>
                <w:szCs w:val="21"/>
              </w:rPr>
              <w:t>E</w:t>
            </w:r>
            <w:r>
              <w:rPr>
                <w:rFonts w:hint="eastAsia" w:ascii="宋体" w:cs="宋体"/>
                <w:sz w:val="21"/>
                <w:szCs w:val="21"/>
                <w:lang w:val="en-US" w:eastAsia="zh-CN"/>
              </w:rPr>
              <w:t>S</w:t>
            </w:r>
            <w:r>
              <w:rPr>
                <w:rFonts w:ascii="宋体" w:cs="宋体"/>
                <w:sz w:val="21"/>
                <w:szCs w:val="21"/>
              </w:rPr>
              <w:t>6.1.1</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sz w:val="21"/>
                <w:szCs w:val="21"/>
              </w:rPr>
            </w:pPr>
          </w:p>
        </w:tc>
        <w:tc>
          <w:tcPr>
            <w:tcW w:w="10943"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在策划</w:t>
            </w:r>
            <w:r>
              <w:rPr>
                <w:rFonts w:hint="eastAsia" w:ascii="宋体" w:hAnsi="宋体" w:cs="宋体"/>
                <w:sz w:val="21"/>
                <w:szCs w:val="21"/>
                <w:lang w:eastAsia="zh-CN"/>
              </w:rPr>
              <w:t>管理体系</w:t>
            </w:r>
            <w:r>
              <w:rPr>
                <w:rFonts w:hint="eastAsia" w:ascii="宋体" w:hAnsi="宋体" w:eastAsia="宋体" w:cs="宋体"/>
                <w:sz w:val="21"/>
                <w:szCs w:val="21"/>
              </w:rPr>
              <w:t>时考虑了风险和机遇以及相应的应对措施，制定了</w:t>
            </w:r>
            <w:r>
              <w:rPr>
                <w:rFonts w:hint="eastAsia" w:ascii="宋体" w:hAnsi="宋体" w:eastAsia="宋体" w:cs="宋体"/>
                <w:sz w:val="21"/>
                <w:szCs w:val="21"/>
                <w:lang w:eastAsia="zh-CN"/>
              </w:rPr>
              <w:t>《</w:t>
            </w:r>
            <w:r>
              <w:rPr>
                <w:rFonts w:hint="eastAsia" w:ascii="宋体" w:hAnsi="宋体" w:eastAsia="宋体" w:cs="宋体"/>
                <w:sz w:val="21"/>
                <w:szCs w:val="21"/>
              </w:rPr>
              <w:t>风险评估管理和应急预案控制程序</w:t>
            </w:r>
            <w:r>
              <w:rPr>
                <w:rFonts w:hint="eastAsia" w:ascii="宋体" w:hAnsi="宋体" w:eastAsia="宋体" w:cs="宋体"/>
                <w:sz w:val="21"/>
                <w:szCs w:val="21"/>
                <w:lang w:eastAsia="zh-CN"/>
              </w:rPr>
              <w:t>》</w:t>
            </w:r>
            <w:r>
              <w:rPr>
                <w:rFonts w:hint="eastAsia" w:ascii="宋体" w:hAnsi="宋体" w:eastAsia="宋体" w:cs="宋体"/>
                <w:sz w:val="21"/>
                <w:szCs w:val="21"/>
              </w:rPr>
              <w:t>，明确风险和机遇事件的识别方法/途径、风险和机遇事件的评估方式、制定主要风险和机遇事件的应对措施的要求、评价这些措施有效性的方法。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rPr>
              <w:t>提供了“风险和机遇</w:t>
            </w:r>
            <w:r>
              <w:rPr>
                <w:rFonts w:hint="eastAsia" w:ascii="宋体" w:hAnsi="宋体" w:cs="宋体"/>
                <w:sz w:val="21"/>
                <w:szCs w:val="21"/>
                <w:lang w:val="en-US" w:eastAsia="zh-CN"/>
              </w:rPr>
              <w:t>调查</w:t>
            </w:r>
            <w:r>
              <w:rPr>
                <w:rFonts w:hint="eastAsia" w:ascii="宋体" w:hAnsi="宋体" w:eastAsia="宋体" w:cs="宋体"/>
                <w:sz w:val="21"/>
                <w:szCs w:val="21"/>
              </w:rPr>
              <w:t>表”，将需要应对的风险和机遇进行风险分析确定风险级别（一般风险、高风险），在</w:t>
            </w:r>
            <w:r>
              <w:rPr>
                <w:rFonts w:hint="eastAsia" w:ascii="宋体" w:hAnsi="宋体" w:cs="宋体"/>
                <w:sz w:val="21"/>
                <w:szCs w:val="21"/>
                <w:lang w:eastAsia="zh-CN"/>
              </w:rPr>
              <w:t>管理体系</w:t>
            </w:r>
            <w:r>
              <w:rPr>
                <w:rFonts w:hint="eastAsia" w:ascii="宋体" w:hAnsi="宋体" w:eastAsia="宋体" w:cs="宋体"/>
                <w:sz w:val="21"/>
                <w:szCs w:val="21"/>
              </w:rPr>
              <w:t>所确定的过程（客户开发、供应商的要求等）中，整合制定针对性管理措施（如程序控制等）。提供了“经营环境分析及对策”，已认真交流</w:t>
            </w:r>
            <w:r>
              <w:rPr>
                <w:rFonts w:hint="eastAsia" w:ascii="宋体" w:hAnsi="宋体" w:eastAsia="宋体" w:cs="宋体"/>
                <w:sz w:val="21"/>
                <w:szCs w:val="21"/>
                <w:lang w:val="en-US" w:eastAsia="zh-CN"/>
              </w:rPr>
              <w:t>风险如战略失误、环保及人力资源成本上升、竞争不断加剧等</w:t>
            </w:r>
            <w:r>
              <w:rPr>
                <w:rFonts w:hint="eastAsia" w:ascii="宋体" w:hAnsi="宋体" w:cs="宋体"/>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主要措施确定战略</w:t>
            </w:r>
            <w:r>
              <w:rPr>
                <w:rFonts w:hint="eastAsia" w:ascii="宋体" w:hAnsi="宋体" w:cs="宋体"/>
                <w:sz w:val="21"/>
                <w:szCs w:val="21"/>
                <w:lang w:val="en-US" w:eastAsia="zh-CN"/>
              </w:rPr>
              <w:t>加强采购、生产、销售环节</w:t>
            </w:r>
            <w:r>
              <w:rPr>
                <w:rFonts w:hint="eastAsia" w:ascii="宋体" w:hAnsi="宋体" w:eastAsia="宋体" w:cs="宋体"/>
                <w:sz w:val="21"/>
                <w:szCs w:val="21"/>
                <w:lang w:val="en-US" w:eastAsia="zh-CN"/>
              </w:rPr>
              <w:t>环保</w:t>
            </w:r>
            <w:r>
              <w:rPr>
                <w:rFonts w:hint="eastAsia" w:ascii="宋体" w:hAnsi="宋体" w:cs="宋体"/>
                <w:sz w:val="21"/>
                <w:szCs w:val="21"/>
                <w:lang w:val="en-US" w:eastAsia="zh-CN"/>
              </w:rPr>
              <w:t>控制</w:t>
            </w:r>
            <w:r>
              <w:rPr>
                <w:rFonts w:hint="eastAsia" w:ascii="宋体" w:hAnsi="宋体" w:eastAsia="宋体" w:cs="宋体"/>
                <w:sz w:val="21"/>
                <w:szCs w:val="21"/>
                <w:lang w:val="en-US" w:eastAsia="zh-CN"/>
              </w:rPr>
              <w:t>；通过差异化策略提高竞争力。效果待观察。机遇主要是现在</w:t>
            </w:r>
            <w:r>
              <w:rPr>
                <w:rFonts w:hint="eastAsia" w:ascii="宋体" w:hAnsi="宋体" w:cs="宋体"/>
                <w:sz w:val="21"/>
                <w:szCs w:val="21"/>
                <w:lang w:val="en-US" w:eastAsia="zh-CN"/>
              </w:rPr>
              <w:t>水利设备需求和汽车加工</w:t>
            </w:r>
            <w:r>
              <w:rPr>
                <w:rFonts w:hint="eastAsia" w:ascii="宋体" w:hAnsi="宋体" w:eastAsia="宋体" w:cs="宋体"/>
                <w:sz w:val="21"/>
                <w:szCs w:val="21"/>
                <w:lang w:val="en-US" w:eastAsia="zh-CN"/>
              </w:rPr>
              <w:t>社会需求不断增多。</w:t>
            </w:r>
          </w:p>
        </w:tc>
        <w:tc>
          <w:tcPr>
            <w:tcW w:w="646"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keepNext w:val="0"/>
              <w:keepLines w:val="0"/>
              <w:pageBreakBefore w:val="0"/>
              <w:widowControl w:val="0"/>
              <w:kinsoku/>
              <w:wordWrap/>
              <w:overflowPunct/>
              <w:topLinePunct w:val="0"/>
              <w:autoSpaceDE/>
              <w:autoSpaceDN/>
              <w:bidi w:val="0"/>
              <w:spacing w:line="280" w:lineRule="exact"/>
              <w:jc w:val="both"/>
              <w:textAlignment w:val="auto"/>
              <w:rPr>
                <w:rFonts w:hint="eastAsia" w:ascii="宋体" w:hAnsi="宋体" w:eastAsia="宋体" w:cs="宋体"/>
                <w:sz w:val="21"/>
                <w:szCs w:val="21"/>
              </w:rPr>
            </w:pPr>
            <w:r>
              <w:rPr>
                <w:rFonts w:hint="eastAsia" w:asciiTheme="minorEastAsia" w:hAnsiTheme="minorEastAsia" w:eastAsiaTheme="minorEastAsia" w:cstheme="minorEastAsia"/>
                <w:sz w:val="21"/>
                <w:szCs w:val="21"/>
              </w:rPr>
              <w:t>环境因素</w:t>
            </w:r>
            <w:r>
              <w:rPr>
                <w:rFonts w:hint="eastAsia" w:asciiTheme="minorEastAsia" w:hAnsiTheme="minorEastAsia" w:eastAsiaTheme="minorEastAsia" w:cstheme="minorEastAsia"/>
                <w:sz w:val="21"/>
                <w:szCs w:val="21"/>
                <w:lang w:eastAsia="zh-CN"/>
              </w:rPr>
              <w:t>识别、</w:t>
            </w:r>
            <w:r>
              <w:rPr>
                <w:rFonts w:hint="eastAsia" w:asciiTheme="minorEastAsia" w:hAnsiTheme="minorEastAsia" w:eastAsiaTheme="minorEastAsia" w:cstheme="minorEastAsia"/>
                <w:sz w:val="21"/>
                <w:szCs w:val="21"/>
              </w:rPr>
              <w:t>危险源</w:t>
            </w:r>
            <w:r>
              <w:rPr>
                <w:rFonts w:hint="eastAsia" w:asciiTheme="minorEastAsia" w:hAnsiTheme="minorEastAsia" w:eastAsiaTheme="minorEastAsia" w:cstheme="minorEastAsia"/>
                <w:sz w:val="21"/>
                <w:szCs w:val="21"/>
                <w:lang w:eastAsia="zh-CN"/>
              </w:rPr>
              <w:t>辨识及控制</w:t>
            </w:r>
          </w:p>
        </w:tc>
        <w:tc>
          <w:tcPr>
            <w:tcW w:w="960" w:type="dxa"/>
            <w:vAlign w:val="top"/>
          </w:tcPr>
          <w:p>
            <w:pPr>
              <w:keepNext w:val="0"/>
              <w:keepLines w:val="0"/>
              <w:pageBreakBefore w:val="0"/>
              <w:widowControl w:val="0"/>
              <w:kinsoku/>
              <w:wordWrap/>
              <w:overflowPunct/>
              <w:topLinePunct w:val="0"/>
              <w:autoSpaceDE/>
              <w:autoSpaceDN/>
              <w:bidi w:val="0"/>
              <w:spacing w:line="280" w:lineRule="exact"/>
              <w:jc w:val="both"/>
              <w:textAlignment w:val="auto"/>
              <w:rPr>
                <w:rFonts w:hint="eastAsia"/>
              </w:rPr>
            </w:pPr>
            <w:r>
              <w:rPr>
                <w:rFonts w:hint="eastAsia"/>
              </w:rPr>
              <w:t>E</w:t>
            </w:r>
            <w:r>
              <w:rPr>
                <w:rFonts w:hint="eastAsia"/>
                <w:lang w:val="en-US" w:eastAsia="zh-CN"/>
              </w:rPr>
              <w:t>S</w:t>
            </w:r>
            <w:r>
              <w:rPr>
                <w:rFonts w:hint="eastAsia"/>
              </w:rPr>
              <w:t>6.1.2</w:t>
            </w:r>
          </w:p>
          <w:p>
            <w:pPr>
              <w:pStyle w:val="2"/>
              <w:rPr>
                <w:rFonts w:hint="eastAsia"/>
              </w:rPr>
            </w:pPr>
          </w:p>
        </w:tc>
        <w:tc>
          <w:tcPr>
            <w:tcW w:w="10943" w:type="dxa"/>
            <w:vAlign w:val="center"/>
          </w:tcPr>
          <w:p>
            <w:pPr>
              <w:numPr>
                <w:ilvl w:val="0"/>
                <w:numId w:val="0"/>
              </w:numPr>
              <w:spacing w:line="360" w:lineRule="auto"/>
              <w:ind w:firstLine="420" w:firstLineChars="200"/>
              <w:jc w:val="left"/>
              <w:rPr>
                <w:rFonts w:hint="eastAsia"/>
              </w:rPr>
            </w:pPr>
            <w:r>
              <w:rPr>
                <w:rFonts w:hint="eastAsia"/>
                <w:lang w:val="en-US" w:eastAsia="zh-CN"/>
              </w:rPr>
              <w:t>1）</w:t>
            </w:r>
            <w:r>
              <w:rPr>
                <w:rFonts w:hint="eastAsia"/>
              </w:rPr>
              <w:t>提供</w:t>
            </w:r>
            <w:r>
              <w:rPr>
                <w:rFonts w:hint="eastAsia"/>
                <w:lang w:eastAsia="zh-CN"/>
              </w:rPr>
              <w:t xml:space="preserve"> 《</w:t>
            </w:r>
            <w:r>
              <w:rPr>
                <w:rFonts w:hint="eastAsia"/>
              </w:rPr>
              <w:t>环境因素识别与评价程序</w:t>
            </w:r>
            <w:r>
              <w:rPr>
                <w:rFonts w:hint="eastAsia"/>
                <w:lang w:eastAsia="zh-CN"/>
              </w:rPr>
              <w:t>》</w:t>
            </w:r>
            <w:r>
              <w:rPr>
                <w:rFonts w:hint="eastAsia"/>
              </w:rPr>
              <w:t>B/0</w:t>
            </w:r>
            <w:r>
              <w:rPr>
                <w:rFonts w:hint="eastAsia"/>
                <w:lang w:val="en-US" w:eastAsia="zh-CN"/>
              </w:rPr>
              <w:t>版本，</w:t>
            </w:r>
            <w:r>
              <w:rPr>
                <w:rFonts w:hint="eastAsia"/>
              </w:rPr>
              <w:t>用以指导进行环境因素的识别、登记评价，以确定重要环境因素以及对环境因素的定期更新，环境因素的识别和确定考虑生命周期观点。</w:t>
            </w:r>
          </w:p>
          <w:p>
            <w:pPr>
              <w:rPr>
                <w:rFonts w:hint="eastAsia"/>
                <w:lang w:eastAsia="zh-CN"/>
              </w:rPr>
            </w:pPr>
            <w:r>
              <w:rPr>
                <w:rFonts w:hint="eastAsia"/>
              </w:rPr>
              <w:t>提供了</w:t>
            </w:r>
            <w:r>
              <w:rPr>
                <w:rFonts w:hint="eastAsia"/>
                <w:lang w:eastAsia="zh-CN"/>
              </w:rPr>
              <w:t>《环境因素识别与评价表》</w:t>
            </w:r>
            <w:r>
              <w:rPr>
                <w:rFonts w:hint="eastAsia"/>
              </w:rPr>
              <w:t>，识别的环境因素标明时态、状态和对环境的影响；经查阅识别出对在办公活动中产生的纸张等消耗、固废排放、生活废水排放等环境因素及考虑到环境管理体系发生变更时可能产生的环境因素。参加环境因素辨识和评价人员：刘小艳   杨正平  李 涛  汤 文</w:t>
            </w:r>
          </w:p>
          <w:p>
            <w:pPr>
              <w:spacing w:line="360" w:lineRule="auto"/>
              <w:ind w:firstLine="420" w:firstLineChars="200"/>
              <w:rPr>
                <w:rFonts w:hint="eastAsia"/>
                <w:lang w:eastAsia="zh-CN"/>
              </w:rPr>
            </w:pPr>
            <w:r>
              <w:rPr>
                <w:rFonts w:hint="eastAsia"/>
              </w:rPr>
              <w:t xml:space="preserve"> ， 时间：</w:t>
            </w:r>
            <w:r>
              <w:rPr>
                <w:rFonts w:hint="eastAsia"/>
                <w:lang w:eastAsia="zh-CN"/>
              </w:rPr>
              <w:t>2020</w:t>
            </w:r>
            <w:r>
              <w:rPr>
                <w:rFonts w:hint="eastAsia"/>
              </w:rPr>
              <w:t>年</w:t>
            </w:r>
            <w:r>
              <w:rPr>
                <w:rFonts w:hint="eastAsia"/>
                <w:lang w:val="en-US" w:eastAsia="zh-CN"/>
              </w:rPr>
              <w:t>7</w:t>
            </w:r>
            <w:r>
              <w:rPr>
                <w:rFonts w:hint="eastAsia"/>
              </w:rPr>
              <w:t>月</w:t>
            </w:r>
            <w:r>
              <w:rPr>
                <w:rFonts w:hint="eastAsia"/>
                <w:lang w:val="en-US" w:eastAsia="zh-CN"/>
              </w:rPr>
              <w:t>3</w:t>
            </w:r>
            <w:r>
              <w:rPr>
                <w:rFonts w:hint="eastAsia"/>
              </w:rPr>
              <w:t>0日</w:t>
            </w:r>
          </w:p>
          <w:p>
            <w:pPr>
              <w:numPr>
                <w:ilvl w:val="0"/>
                <w:numId w:val="0"/>
              </w:numPr>
              <w:spacing w:line="360" w:lineRule="auto"/>
              <w:ind w:firstLine="420" w:firstLineChars="200"/>
              <w:jc w:val="left"/>
              <w:rPr>
                <w:rFonts w:hint="eastAsia"/>
              </w:rPr>
            </w:pPr>
            <w:r>
              <w:rPr>
                <w:rFonts w:hint="eastAsia"/>
                <w:lang w:eastAsia="zh-CN"/>
              </w:rPr>
              <w:t>综合</w:t>
            </w:r>
            <w:r>
              <w:rPr>
                <w:rFonts w:hint="eastAsia"/>
                <w:lang w:val="en-US" w:eastAsia="zh-CN"/>
              </w:rPr>
              <w:t>管理</w:t>
            </w:r>
            <w:r>
              <w:rPr>
                <w:rFonts w:hint="eastAsia"/>
                <w:lang w:eastAsia="zh-CN"/>
              </w:rPr>
              <w:t>部</w:t>
            </w:r>
            <w:r>
              <w:rPr>
                <w:rFonts w:hint="eastAsia"/>
              </w:rPr>
              <w:t>有对办公区域和办公活动、过程中有关的环境因素进行识别、评价，环境因素识别有考虑三种时态、三种状态，并从产品生命周期观点，包括采购、销售的整个产品生命周期，环境因素主要包括：火灾的发生，水、电、纸张消耗，复印机、打印机使用时废气的排放；办公设备使用时噪声的排放、车辆噪声的排放，固体废弃物（废灯管、硒鼓、废旧墨盒）的废弃、废弃文件、烟头等的废弃、生活垃圾的废弃等，办公区域环境因素识别基本充分、齐全，查见 “环境因素辨识与评价表”，经评价后确定的重要环境因素包括：固体废弃物的排放、潜在火灾，查见“重大环境因素清单”。企业根据环境的变化对环境因素进行重新识别。</w:t>
            </w:r>
          </w:p>
          <w:p>
            <w:pPr>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提供了公司制定《危险源辨识、风险评价和风险控制程序》</w:t>
            </w:r>
            <w:r>
              <w:rPr>
                <w:rFonts w:hint="eastAsia" w:asciiTheme="minorEastAsia" w:hAnsiTheme="minorEastAsia" w:eastAsiaTheme="minorEastAsia" w:cstheme="minorEastAsia"/>
                <w:color w:val="000000" w:themeColor="text1"/>
                <w:szCs w:val="21"/>
                <w:lang w:val="en-US" w:eastAsia="zh-CN"/>
              </w:rPr>
              <w:t>B</w:t>
            </w:r>
            <w:r>
              <w:rPr>
                <w:rFonts w:hint="eastAsia" w:asciiTheme="minorEastAsia" w:hAnsiTheme="minorEastAsia" w:eastAsiaTheme="minorEastAsia" w:cstheme="minorEastAsia"/>
                <w:color w:val="000000" w:themeColor="text1"/>
                <w:szCs w:val="21"/>
              </w:rPr>
              <w:t>/0版本，确保公司在所有管理活动或服务过程中能最大限度、充分地进行危险源辨识与风险性评价，确定不可接受风险并及时更新，实现对危险源与不可接受风险的有效控制。</w:t>
            </w:r>
          </w:p>
          <w:p>
            <w:pP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提供了《危险源辨识、风险评价和控制措施的确定表》，对活动场所产生的危险源辨识并进行风险评价，以确定控制措施，经查阅已辨识：</w:t>
            </w:r>
          </w:p>
          <w:p>
            <w:pP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危险源主要有：车辆进出倒车、司机疲劳驾驶、酒后操作、非操作手操作、刹车不灵、油的泄露、操作不规范、设备的损坏、绝缘等级不够、电线裸露、接线柱压接不实，导线连接不好、未采取保护、设备供电不符、线路绝缘破损、绝缘等级不够、储气瓶违规操作、放置、装夹不紧、违章操作、违规用电、违章操作、装配工具使用不当、搬运捆绑不牢、材料码放超高、违章作业易燃物没有清理、噪音过大、未戴防护用品、施工焊接时未按要求戴保护镜，造成视力受损、绝缘等级不够、超负荷运转、接线柱压接不实，导线连接不好、未采取保护、设备供电不符、线路绝缘破损、操作人员违规操作、线路绝缘破损等危险因素。 评价人员：</w:t>
            </w:r>
            <w:r>
              <w:rPr>
                <w:rFonts w:hint="eastAsia"/>
              </w:rPr>
              <w:t>刘小艳   杨正平  李 涛  汤 文</w:t>
            </w:r>
            <w:r>
              <w:rPr>
                <w:rFonts w:hint="eastAsia" w:asciiTheme="minorEastAsia" w:hAnsiTheme="minorEastAsia" w:eastAsiaTheme="minorEastAsia" w:cstheme="minorEastAsia"/>
                <w:color w:val="000000" w:themeColor="text1"/>
                <w:szCs w:val="21"/>
              </w:rPr>
              <w:t xml:space="preserve"> ， 时间：20</w:t>
            </w:r>
            <w:r>
              <w:rPr>
                <w:rFonts w:asciiTheme="minorEastAsia" w:hAnsiTheme="minorEastAsia" w:eastAsiaTheme="minorEastAsia" w:cstheme="minorEastAsia"/>
                <w:color w:val="000000" w:themeColor="text1"/>
                <w:szCs w:val="21"/>
              </w:rPr>
              <w:t>20</w:t>
            </w:r>
            <w:r>
              <w:rPr>
                <w:rFonts w:hint="eastAsia" w:asciiTheme="minorEastAsia" w:hAnsiTheme="minorEastAsia" w:eastAsiaTheme="minorEastAsia" w:cstheme="minorEastAsia"/>
                <w:color w:val="000000" w:themeColor="text1"/>
                <w:szCs w:val="21"/>
              </w:rPr>
              <w:t>年</w:t>
            </w:r>
            <w:r>
              <w:rPr>
                <w:rFonts w:hint="eastAsia" w:asciiTheme="minorEastAsia" w:hAnsiTheme="minorEastAsia" w:eastAsiaTheme="minorEastAsia" w:cstheme="minorEastAsia"/>
                <w:color w:val="000000" w:themeColor="text1"/>
                <w:szCs w:val="21"/>
                <w:lang w:val="en-US" w:eastAsia="zh-CN"/>
              </w:rPr>
              <w:t>7</w:t>
            </w:r>
            <w:r>
              <w:rPr>
                <w:rFonts w:hint="eastAsia" w:asciiTheme="minorEastAsia" w:hAnsiTheme="minorEastAsia" w:eastAsiaTheme="minorEastAsia" w:cstheme="minorEastAsia"/>
                <w:color w:val="000000" w:themeColor="text1"/>
                <w:szCs w:val="21"/>
              </w:rPr>
              <w:t>月</w:t>
            </w:r>
            <w:r>
              <w:rPr>
                <w:rFonts w:hint="eastAsia" w:asciiTheme="minorEastAsia" w:hAnsiTheme="minorEastAsia" w:eastAsiaTheme="minorEastAsia" w:cstheme="minorEastAsia"/>
                <w:color w:val="000000" w:themeColor="text1"/>
                <w:szCs w:val="21"/>
                <w:lang w:val="en-US" w:eastAsia="zh-CN"/>
              </w:rPr>
              <w:t>3</w:t>
            </w:r>
            <w:r>
              <w:rPr>
                <w:rFonts w:hint="eastAsia" w:asciiTheme="minorEastAsia" w:hAnsiTheme="minorEastAsia" w:eastAsiaTheme="minorEastAsia" w:cstheme="minorEastAsia"/>
                <w:color w:val="000000" w:themeColor="text1"/>
                <w:szCs w:val="21"/>
              </w:rPr>
              <w:t>0日</w:t>
            </w:r>
          </w:p>
          <w:p>
            <w:pP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不可接受风险</w:t>
            </w:r>
            <w:r>
              <w:rPr>
                <w:rFonts w:hint="eastAsia" w:asciiTheme="minorEastAsia" w:hAnsiTheme="minorEastAsia" w:eastAsiaTheme="minorEastAsia" w:cstheme="minorEastAsia"/>
                <w:color w:val="000000" w:themeColor="text1"/>
                <w:szCs w:val="21"/>
                <w:lang w:val="en-US" w:eastAsia="zh-CN"/>
              </w:rPr>
              <w:t>3</w:t>
            </w:r>
            <w:r>
              <w:rPr>
                <w:rFonts w:hint="eastAsia" w:asciiTheme="minorEastAsia" w:hAnsiTheme="minorEastAsia" w:eastAsiaTheme="minorEastAsia" w:cstheme="minorEastAsia"/>
                <w:color w:val="000000" w:themeColor="text1"/>
                <w:szCs w:val="21"/>
              </w:rPr>
              <w:t>项：</w:t>
            </w:r>
            <w:r>
              <w:rPr>
                <w:rFonts w:hint="eastAsia" w:asciiTheme="minorEastAsia" w:hAnsiTheme="minorEastAsia" w:eastAsiaTheme="minorEastAsia" w:cstheme="minorEastAsia"/>
                <w:color w:val="000000" w:themeColor="text1"/>
                <w:szCs w:val="21"/>
                <w:lang w:val="en-US" w:eastAsia="zh-CN"/>
              </w:rPr>
              <w:t>意外伤害</w:t>
            </w:r>
            <w:r>
              <w:rPr>
                <w:rFonts w:hint="eastAsia" w:asciiTheme="minorEastAsia" w:hAnsiTheme="minorEastAsia" w:eastAsiaTheme="minorEastAsia" w:cstheme="minorEastAsia"/>
                <w:color w:val="000000" w:themeColor="text1"/>
                <w:szCs w:val="21"/>
              </w:rPr>
              <w:t>、火灾、触电等。</w:t>
            </w:r>
          </w:p>
          <w:p>
            <w:pPr>
              <w:spacing w:line="360" w:lineRule="auto"/>
              <w:ind w:firstLine="420" w:firstLineChars="200"/>
              <w:rPr>
                <w:rFonts w:hint="eastAsia" w:asciiTheme="minorEastAsia" w:hAnsiTheme="minorEastAsia" w:eastAsiaTheme="minorEastAsia" w:cstheme="minorEastAsia"/>
                <w:color w:val="000000" w:themeColor="text1"/>
                <w:szCs w:val="21"/>
              </w:rPr>
            </w:pPr>
          </w:p>
          <w:p>
            <w:pPr>
              <w:pStyle w:val="2"/>
              <w:rPr>
                <w:rFonts w:hint="eastAsia"/>
              </w:rPr>
            </w:pPr>
          </w:p>
        </w:tc>
        <w:tc>
          <w:tcPr>
            <w:tcW w:w="646"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3" w:hRule="atLeast"/>
        </w:trPr>
        <w:tc>
          <w:tcPr>
            <w:tcW w:w="2160" w:type="dxa"/>
            <w:vAlign w:val="top"/>
          </w:tcPr>
          <w:p>
            <w:pPr>
              <w:keepNext w:val="0"/>
              <w:keepLines w:val="0"/>
              <w:pageBreakBefore w:val="0"/>
              <w:widowControl w:val="0"/>
              <w:kinsoku/>
              <w:wordWrap/>
              <w:overflowPunct/>
              <w:topLinePunct w:val="0"/>
              <w:autoSpaceDE/>
              <w:autoSpaceDN/>
              <w:bidi w:val="0"/>
              <w:spacing w:line="280" w:lineRule="exact"/>
              <w:jc w:val="both"/>
              <w:textAlignment w:val="auto"/>
              <w:rPr>
                <w:rFonts w:hint="eastAsia" w:eastAsia="宋体"/>
                <w:color w:val="auto"/>
                <w:sz w:val="21"/>
                <w:szCs w:val="21"/>
                <w:lang w:val="en-US" w:eastAsia="zh-CN"/>
              </w:rPr>
            </w:pPr>
            <w:r>
              <w:rPr>
                <w:rFonts w:hint="eastAsia"/>
                <w:color w:val="auto"/>
                <w:sz w:val="21"/>
                <w:szCs w:val="21"/>
                <w:lang w:val="en-US" w:eastAsia="zh-CN"/>
              </w:rPr>
              <w:t>合规义务、法律法规</w:t>
            </w:r>
          </w:p>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ascii="宋体" w:hAnsi="宋体" w:eastAsia="宋体" w:cs="宋体"/>
                <w:color w:val="auto"/>
                <w:sz w:val="21"/>
                <w:szCs w:val="21"/>
              </w:rPr>
            </w:pPr>
          </w:p>
        </w:tc>
        <w:tc>
          <w:tcPr>
            <w:tcW w:w="960" w:type="dxa"/>
            <w:vAlign w:val="top"/>
          </w:tcPr>
          <w:p>
            <w:pPr>
              <w:keepNext w:val="0"/>
              <w:keepLines w:val="0"/>
              <w:pageBreakBefore w:val="0"/>
              <w:widowControl w:val="0"/>
              <w:kinsoku/>
              <w:wordWrap/>
              <w:overflowPunct/>
              <w:topLinePunct w:val="0"/>
              <w:autoSpaceDE/>
              <w:autoSpaceDN/>
              <w:bidi w:val="0"/>
              <w:spacing w:line="280" w:lineRule="exact"/>
              <w:jc w:val="both"/>
              <w:textAlignment w:val="auto"/>
              <w:rPr>
                <w:color w:val="auto"/>
                <w:sz w:val="21"/>
                <w:szCs w:val="21"/>
              </w:rPr>
            </w:pPr>
            <w:r>
              <w:rPr>
                <w:rFonts w:hint="eastAsia"/>
                <w:color w:val="auto"/>
                <w:sz w:val="21"/>
                <w:szCs w:val="21"/>
              </w:rPr>
              <w:t>E</w:t>
            </w:r>
            <w:r>
              <w:rPr>
                <w:rFonts w:hint="eastAsia"/>
                <w:color w:val="auto"/>
                <w:sz w:val="21"/>
                <w:szCs w:val="21"/>
                <w:lang w:val="en-US" w:eastAsia="zh-CN"/>
              </w:rPr>
              <w:t>S</w:t>
            </w:r>
            <w:r>
              <w:rPr>
                <w:rFonts w:hint="eastAsia"/>
                <w:color w:val="auto"/>
                <w:sz w:val="21"/>
                <w:szCs w:val="21"/>
              </w:rPr>
              <w:t>6.1.3</w:t>
            </w:r>
          </w:p>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ascii="宋体" w:hAnsi="宋体" w:eastAsia="宋体" w:cs="宋体"/>
                <w:color w:val="auto"/>
                <w:sz w:val="21"/>
                <w:szCs w:val="21"/>
              </w:rPr>
            </w:pPr>
          </w:p>
        </w:tc>
        <w:tc>
          <w:tcPr>
            <w:tcW w:w="10943" w:type="dxa"/>
            <w:vAlign w:val="top"/>
          </w:tcPr>
          <w:p>
            <w:pPr>
              <w:spacing w:line="280" w:lineRule="exact"/>
              <w:ind w:firstLine="420" w:firstLineChars="200"/>
              <w:rPr>
                <w:color w:val="auto"/>
                <w:sz w:val="21"/>
                <w:szCs w:val="21"/>
              </w:rPr>
            </w:pPr>
            <w:r>
              <w:rPr>
                <w:rFonts w:hint="eastAsia"/>
                <w:color w:val="auto"/>
                <w:sz w:val="21"/>
                <w:szCs w:val="21"/>
              </w:rPr>
              <w:t>公司法律法规和其它要求收集渠道有政府环保部门、安监部门、主管部门、国家网站等。法律法规和其它要求通过会议、培训等方式传达到相关方和公众，能够为其获取。</w:t>
            </w:r>
          </w:p>
          <w:p>
            <w:pPr>
              <w:snapToGrid w:val="0"/>
              <w:spacing w:line="280" w:lineRule="exact"/>
              <w:jc w:val="left"/>
              <w:rPr>
                <w:rFonts w:hint="eastAsia"/>
                <w:color w:val="auto"/>
                <w:lang w:eastAsia="zh-CN"/>
              </w:rPr>
            </w:pPr>
            <w:r>
              <w:rPr>
                <w:rFonts w:hint="eastAsia"/>
                <w:color w:val="auto"/>
                <w:sz w:val="21"/>
                <w:szCs w:val="21"/>
              </w:rPr>
              <w:t>提供了《法律法规清单》，对</w:t>
            </w:r>
            <w:r>
              <w:rPr>
                <w:rFonts w:hint="eastAsia"/>
                <w:color w:val="auto"/>
                <w:lang w:eastAsia="zh-CN"/>
              </w:rPr>
              <w:t>《</w:t>
            </w:r>
            <w:r>
              <w:rPr>
                <w:rFonts w:hint="eastAsia"/>
                <w:color w:val="auto"/>
              </w:rPr>
              <w:t>中华人民共和国安全生产法</w:t>
            </w:r>
            <w:r>
              <w:rPr>
                <w:rFonts w:hint="eastAsia"/>
                <w:color w:val="auto"/>
                <w:lang w:eastAsia="zh-CN"/>
              </w:rPr>
              <w:t>》、《</w:t>
            </w:r>
            <w:r>
              <w:rPr>
                <w:rFonts w:hint="eastAsia" w:ascii="宋体" w:hAnsi="宋体"/>
                <w:color w:val="auto"/>
                <w:sz w:val="24"/>
              </w:rPr>
              <w:t>中华人民共和国安全生产法</w:t>
            </w:r>
            <w:r>
              <w:rPr>
                <w:rFonts w:hint="eastAsia"/>
                <w:color w:val="auto"/>
                <w:lang w:eastAsia="zh-CN"/>
              </w:rPr>
              <w:t>》、《</w:t>
            </w:r>
            <w:r>
              <w:rPr>
                <w:rFonts w:hint="eastAsia" w:ascii="宋体" w:hAnsi="宋体"/>
                <w:color w:val="auto"/>
                <w:sz w:val="24"/>
              </w:rPr>
              <w:t>中华人民共和国特种设备安全法</w:t>
            </w:r>
            <w:r>
              <w:rPr>
                <w:rFonts w:hint="eastAsia"/>
                <w:color w:val="auto"/>
                <w:lang w:eastAsia="zh-CN"/>
              </w:rPr>
              <w:t>》、《</w:t>
            </w:r>
            <w:r>
              <w:rPr>
                <w:rFonts w:hint="eastAsia" w:ascii="宋体" w:hAnsi="宋体"/>
                <w:color w:val="auto"/>
                <w:sz w:val="24"/>
              </w:rPr>
              <w:t>劳动防护用品管理规定</w:t>
            </w:r>
            <w:r>
              <w:rPr>
                <w:rFonts w:hint="eastAsia"/>
                <w:color w:val="auto"/>
                <w:lang w:eastAsia="zh-CN"/>
              </w:rPr>
              <w:t>》、《</w:t>
            </w:r>
            <w:r>
              <w:rPr>
                <w:rFonts w:hint="eastAsia" w:ascii="宋体" w:hAnsi="宋体"/>
                <w:color w:val="auto"/>
                <w:sz w:val="24"/>
              </w:rPr>
              <w:t>职业病诊断管理办法</w:t>
            </w:r>
            <w:r>
              <w:rPr>
                <w:rFonts w:hint="eastAsia"/>
                <w:color w:val="auto"/>
                <w:lang w:eastAsia="zh-CN"/>
              </w:rPr>
              <w:t>》、《</w:t>
            </w:r>
            <w:r>
              <w:rPr>
                <w:rFonts w:hint="eastAsia" w:ascii="宋体" w:hAnsi="宋体"/>
                <w:color w:val="auto"/>
                <w:sz w:val="24"/>
              </w:rPr>
              <w:t>国家职业卫生标准管理办法</w:t>
            </w:r>
            <w:r>
              <w:rPr>
                <w:rFonts w:hint="eastAsia"/>
                <w:color w:val="auto"/>
                <w:lang w:eastAsia="zh-CN"/>
              </w:rPr>
              <w:t>》、《</w:t>
            </w:r>
            <w:r>
              <w:rPr>
                <w:rFonts w:hint="eastAsia" w:ascii="宋体" w:hAnsi="宋体"/>
                <w:color w:val="auto"/>
                <w:sz w:val="24"/>
              </w:rPr>
              <w:t>企业职工劳动安全卫生教育管理规定</w:t>
            </w:r>
            <w:r>
              <w:rPr>
                <w:rFonts w:hint="eastAsia"/>
                <w:color w:val="auto"/>
                <w:lang w:eastAsia="zh-CN"/>
              </w:rPr>
              <w:t>》、《</w:t>
            </w:r>
            <w:r>
              <w:rPr>
                <w:rFonts w:hint="eastAsia" w:ascii="宋体" w:hAnsi="宋体"/>
                <w:color w:val="auto"/>
                <w:sz w:val="24"/>
              </w:rPr>
              <w:t>劳动防护用品选用规则</w:t>
            </w:r>
            <w:r>
              <w:rPr>
                <w:rFonts w:hint="eastAsia"/>
                <w:color w:val="auto"/>
                <w:lang w:eastAsia="zh-CN"/>
              </w:rPr>
              <w:t>》、《</w:t>
            </w:r>
            <w:r>
              <w:rPr>
                <w:rFonts w:hint="eastAsia" w:ascii="宋体" w:hAnsi="宋体"/>
                <w:color w:val="auto"/>
                <w:sz w:val="24"/>
              </w:rPr>
              <w:t>生产过程危险和有害因素</w:t>
            </w:r>
            <w:r>
              <w:rPr>
                <w:rFonts w:hint="eastAsia"/>
                <w:color w:val="auto"/>
                <w:lang w:eastAsia="zh-CN"/>
              </w:rPr>
              <w:t>》、《</w:t>
            </w:r>
            <w:r>
              <w:rPr>
                <w:rFonts w:hint="eastAsia" w:ascii="宋体" w:hAnsi="宋体"/>
                <w:color w:val="auto"/>
                <w:sz w:val="24"/>
              </w:rPr>
              <w:t>大气污染物综合排放标准GB16297-1996</w:t>
            </w:r>
            <w:r>
              <w:rPr>
                <w:rFonts w:hint="eastAsia"/>
                <w:color w:val="auto"/>
                <w:lang w:eastAsia="zh-CN"/>
              </w:rPr>
              <w:t>》、《</w:t>
            </w:r>
            <w:r>
              <w:rPr>
                <w:rFonts w:hint="eastAsia" w:ascii="宋体" w:hAnsi="宋体"/>
                <w:color w:val="auto"/>
                <w:sz w:val="24"/>
              </w:rPr>
              <w:t>环境标准管理办法</w:t>
            </w:r>
            <w:r>
              <w:rPr>
                <w:rFonts w:hint="eastAsia"/>
                <w:color w:val="auto"/>
                <w:lang w:eastAsia="zh-CN"/>
              </w:rPr>
              <w:t>》、《</w:t>
            </w:r>
            <w:r>
              <w:rPr>
                <w:rFonts w:hint="eastAsia" w:ascii="宋体" w:hAnsi="宋体"/>
                <w:color w:val="auto"/>
                <w:sz w:val="24"/>
              </w:rPr>
              <w:t>中华人民共和国环境噪声污染防治法</w:t>
            </w:r>
            <w:r>
              <w:rPr>
                <w:rFonts w:hint="eastAsia"/>
                <w:color w:val="auto"/>
                <w:lang w:eastAsia="zh-CN"/>
              </w:rPr>
              <w:t>》、《</w:t>
            </w:r>
            <w:r>
              <w:rPr>
                <w:rFonts w:hint="eastAsia" w:ascii="宋体" w:hAnsi="宋体"/>
                <w:color w:val="auto"/>
                <w:sz w:val="24"/>
              </w:rPr>
              <w:t>环境保护行政处罚办法</w:t>
            </w:r>
            <w:r>
              <w:rPr>
                <w:rFonts w:hint="eastAsia"/>
                <w:color w:val="auto"/>
                <w:lang w:eastAsia="zh-CN"/>
              </w:rPr>
              <w:t>》、《</w:t>
            </w:r>
            <w:r>
              <w:rPr>
                <w:rFonts w:hint="eastAsia" w:ascii="宋体" w:hAnsi="宋体"/>
                <w:color w:val="auto"/>
                <w:sz w:val="24"/>
              </w:rPr>
              <w:t>中华人民共和国可再生能源法</w:t>
            </w:r>
            <w:r>
              <w:rPr>
                <w:rFonts w:hint="eastAsia"/>
                <w:color w:val="auto"/>
                <w:lang w:eastAsia="zh-CN"/>
              </w:rPr>
              <w:t>》、《</w:t>
            </w:r>
            <w:r>
              <w:rPr>
                <w:rFonts w:hint="eastAsia" w:ascii="宋体" w:hAnsi="宋体"/>
                <w:color w:val="auto"/>
                <w:sz w:val="24"/>
              </w:rPr>
              <w:t>生活垃圾焚烧污染控制标准</w:t>
            </w:r>
            <w:r>
              <w:rPr>
                <w:rFonts w:hint="eastAsia"/>
                <w:color w:val="auto"/>
                <w:lang w:eastAsia="zh-CN"/>
              </w:rPr>
              <w:t>》、《</w:t>
            </w:r>
            <w:r>
              <w:rPr>
                <w:rFonts w:hint="eastAsia" w:ascii="宋体" w:hAnsi="宋体"/>
                <w:color w:val="auto"/>
                <w:sz w:val="24"/>
              </w:rPr>
              <w:t>危险废物鉴别标准</w:t>
            </w:r>
            <w:r>
              <w:rPr>
                <w:rFonts w:hint="eastAsia"/>
                <w:color w:val="auto"/>
                <w:lang w:eastAsia="zh-CN"/>
              </w:rPr>
              <w:t>》、《</w:t>
            </w:r>
            <w:r>
              <w:rPr>
                <w:rFonts w:hint="eastAsia" w:ascii="宋体" w:hAnsi="宋体"/>
                <w:color w:val="auto"/>
                <w:sz w:val="24"/>
              </w:rPr>
              <w:t>危险废物转移联单管理办法</w:t>
            </w:r>
            <w:r>
              <w:rPr>
                <w:rFonts w:hint="eastAsia"/>
                <w:color w:val="auto"/>
                <w:lang w:eastAsia="zh-CN"/>
              </w:rPr>
              <w:t>》、《</w:t>
            </w:r>
            <w:r>
              <w:rPr>
                <w:rFonts w:hint="eastAsia" w:ascii="宋体" w:hAnsi="宋体"/>
                <w:color w:val="auto"/>
                <w:sz w:val="24"/>
              </w:rPr>
              <w:t>女职工劳动保护规定</w:t>
            </w:r>
            <w:r>
              <w:rPr>
                <w:rFonts w:hint="eastAsia"/>
                <w:color w:val="auto"/>
                <w:lang w:eastAsia="zh-CN"/>
              </w:rPr>
              <w:t>》</w:t>
            </w:r>
          </w:p>
          <w:p>
            <w:pPr>
              <w:snapToGrid w:val="0"/>
              <w:spacing w:line="280" w:lineRule="exact"/>
              <w:jc w:val="left"/>
              <w:rPr>
                <w:rFonts w:hint="eastAsia"/>
                <w:color w:val="auto"/>
                <w:lang w:eastAsia="zh-CN"/>
              </w:rPr>
            </w:pPr>
            <w:r>
              <w:rPr>
                <w:rFonts w:hint="eastAsia"/>
                <w:color w:val="auto"/>
                <w:lang w:eastAsia="zh-CN"/>
              </w:rPr>
              <w:t>生产经营单位生产安全事故应急预案编制导则</w:t>
            </w:r>
            <w:r>
              <w:rPr>
                <w:rFonts w:hint="eastAsia"/>
                <w:color w:val="auto"/>
                <w:lang w:eastAsia="zh-CN"/>
              </w:rPr>
              <w:tab/>
            </w:r>
            <w:r>
              <w:rPr>
                <w:rFonts w:hint="eastAsia"/>
                <w:color w:val="auto"/>
                <w:lang w:eastAsia="zh-CN"/>
              </w:rPr>
              <w:t>GB/T 29639-2013</w:t>
            </w:r>
            <w:r>
              <w:rPr>
                <w:rFonts w:hint="eastAsia"/>
                <w:color w:val="auto"/>
                <w:lang w:eastAsia="zh-CN"/>
              </w:rPr>
              <w:tab/>
            </w:r>
          </w:p>
          <w:p>
            <w:pPr>
              <w:snapToGrid w:val="0"/>
              <w:spacing w:line="280" w:lineRule="exact"/>
              <w:jc w:val="left"/>
              <w:rPr>
                <w:rFonts w:hint="eastAsia"/>
                <w:color w:val="auto"/>
                <w:lang w:eastAsia="zh-CN"/>
              </w:rPr>
            </w:pPr>
            <w:r>
              <w:rPr>
                <w:rFonts w:hint="eastAsia"/>
                <w:color w:val="auto"/>
                <w:lang w:eastAsia="zh-CN"/>
              </w:rPr>
              <w:t>生产经营单位生产安全事故应急预案编制导则</w:t>
            </w:r>
            <w:r>
              <w:rPr>
                <w:rFonts w:hint="eastAsia"/>
                <w:color w:val="auto"/>
                <w:lang w:eastAsia="zh-CN"/>
              </w:rPr>
              <w:tab/>
            </w:r>
            <w:r>
              <w:rPr>
                <w:rFonts w:hint="eastAsia"/>
                <w:color w:val="auto"/>
                <w:lang w:eastAsia="zh-CN"/>
              </w:rPr>
              <w:t>GB/T 29639-2013</w:t>
            </w:r>
            <w:r>
              <w:rPr>
                <w:rFonts w:hint="eastAsia"/>
                <w:color w:val="auto"/>
                <w:lang w:eastAsia="zh-CN"/>
              </w:rPr>
              <w:tab/>
            </w:r>
          </w:p>
          <w:p>
            <w:pPr>
              <w:snapToGrid w:val="0"/>
              <w:spacing w:line="280" w:lineRule="exact"/>
              <w:jc w:val="left"/>
              <w:rPr>
                <w:rFonts w:hint="eastAsia"/>
                <w:color w:val="auto"/>
                <w:lang w:eastAsia="zh-CN"/>
              </w:rPr>
            </w:pPr>
            <w:r>
              <w:rPr>
                <w:rFonts w:hint="eastAsia"/>
                <w:color w:val="auto"/>
                <w:lang w:eastAsia="zh-CN"/>
              </w:rPr>
              <w:t>生产过程安全卫生要求总则</w:t>
            </w:r>
            <w:r>
              <w:rPr>
                <w:rFonts w:hint="eastAsia"/>
                <w:color w:val="auto"/>
                <w:lang w:eastAsia="zh-CN"/>
              </w:rPr>
              <w:tab/>
            </w:r>
            <w:r>
              <w:rPr>
                <w:rFonts w:hint="eastAsia"/>
                <w:color w:val="auto"/>
                <w:lang w:eastAsia="zh-CN"/>
              </w:rPr>
              <w:t>GB12801-2008</w:t>
            </w:r>
            <w:r>
              <w:rPr>
                <w:rFonts w:hint="eastAsia"/>
                <w:color w:val="auto"/>
                <w:lang w:eastAsia="zh-CN"/>
              </w:rPr>
              <w:tab/>
            </w:r>
          </w:p>
          <w:p>
            <w:pPr>
              <w:snapToGrid w:val="0"/>
              <w:spacing w:line="280" w:lineRule="exact"/>
              <w:jc w:val="left"/>
              <w:rPr>
                <w:rFonts w:hint="eastAsia"/>
                <w:lang w:eastAsia="zh-CN"/>
              </w:rPr>
            </w:pPr>
            <w:r>
              <w:rPr>
                <w:rFonts w:hint="eastAsia"/>
                <w:lang w:eastAsia="zh-CN"/>
              </w:rPr>
              <w:t>生产设备安全卫生设计总则</w:t>
            </w:r>
            <w:r>
              <w:rPr>
                <w:rFonts w:hint="eastAsia"/>
                <w:lang w:eastAsia="zh-CN"/>
              </w:rPr>
              <w:tab/>
            </w:r>
            <w:r>
              <w:rPr>
                <w:rFonts w:hint="eastAsia"/>
                <w:lang w:eastAsia="zh-CN"/>
              </w:rPr>
              <w:t>GB5083-1999</w:t>
            </w:r>
            <w:r>
              <w:rPr>
                <w:rFonts w:hint="eastAsia"/>
                <w:lang w:eastAsia="zh-CN"/>
              </w:rPr>
              <w:tab/>
            </w:r>
          </w:p>
          <w:p>
            <w:pPr>
              <w:spacing w:line="280" w:lineRule="exact"/>
              <w:rPr>
                <w:rFonts w:hint="eastAsia" w:eastAsia="宋体"/>
                <w:color w:val="FF0000"/>
                <w:sz w:val="21"/>
                <w:szCs w:val="21"/>
                <w:lang w:eastAsia="zh-CN"/>
              </w:rPr>
            </w:pPr>
            <w:r>
              <w:rPr>
                <w:rFonts w:hint="eastAsia"/>
                <w:color w:val="000000" w:themeColor="text1"/>
                <w:sz w:val="21"/>
                <w:szCs w:val="21"/>
                <w:lang w:val="en-US" w:eastAsia="zh-CN"/>
              </w:rPr>
              <w:t>公司得法律法规识别比较全面，对环境保护、</w:t>
            </w:r>
            <w:r>
              <w:rPr>
                <w:rFonts w:hint="eastAsia"/>
                <w:color w:val="000000" w:themeColor="text1"/>
                <w:sz w:val="21"/>
                <w:szCs w:val="21"/>
              </w:rPr>
              <w:t>危险废物贮存污染控制</w:t>
            </w:r>
            <w:r>
              <w:rPr>
                <w:rFonts w:hint="eastAsia"/>
                <w:color w:val="000000" w:themeColor="text1"/>
                <w:sz w:val="21"/>
                <w:szCs w:val="21"/>
                <w:lang w:eastAsia="zh-CN"/>
              </w:rPr>
              <w:t>、</w:t>
            </w:r>
            <w:r>
              <w:rPr>
                <w:rFonts w:hint="eastAsia"/>
                <w:color w:val="000000" w:themeColor="text1"/>
                <w:sz w:val="21"/>
                <w:szCs w:val="21"/>
              </w:rPr>
              <w:t>标准职业健康安全方面法律法规与其他要求均列入了清单，收集基本齐全，收集部门</w:t>
            </w:r>
            <w:r>
              <w:rPr>
                <w:rFonts w:hint="eastAsia"/>
                <w:color w:val="000000" w:themeColor="text1"/>
                <w:sz w:val="21"/>
                <w:szCs w:val="21"/>
                <w:lang w:val="en-US" w:eastAsia="zh-CN"/>
              </w:rPr>
              <w:t>综合管理部</w:t>
            </w:r>
            <w:r>
              <w:rPr>
                <w:rFonts w:hint="eastAsia"/>
                <w:color w:val="000000" w:themeColor="text1"/>
                <w:sz w:val="21"/>
                <w:szCs w:val="21"/>
              </w:rPr>
              <w:t>，编制-</w:t>
            </w:r>
            <w:r>
              <w:rPr>
                <w:rFonts w:hint="eastAsia"/>
                <w:color w:val="000000" w:themeColor="text1"/>
                <w:sz w:val="21"/>
                <w:szCs w:val="21"/>
                <w:lang w:val="en-US" w:eastAsia="zh-CN"/>
              </w:rPr>
              <w:t>综合管理部</w:t>
            </w:r>
            <w:r>
              <w:rPr>
                <w:rFonts w:hint="eastAsia"/>
                <w:color w:val="000000" w:themeColor="text1"/>
                <w:sz w:val="21"/>
                <w:szCs w:val="21"/>
                <w:lang w:eastAsia="zh-CN"/>
              </w:rPr>
              <w:t>部</w:t>
            </w:r>
            <w:r>
              <w:rPr>
                <w:rFonts w:hint="eastAsia"/>
                <w:color w:val="000000" w:themeColor="text1"/>
                <w:sz w:val="21"/>
                <w:szCs w:val="21"/>
              </w:rPr>
              <w:t xml:space="preserve"> ， 批准- </w:t>
            </w:r>
            <w:r>
              <w:rPr>
                <w:rFonts w:hint="eastAsia"/>
              </w:rPr>
              <w:t>何绍勇</w:t>
            </w:r>
            <w:r>
              <w:rPr>
                <w:rFonts w:hint="eastAsia"/>
                <w:color w:val="000000" w:themeColor="text1"/>
                <w:sz w:val="21"/>
                <w:szCs w:val="21"/>
              </w:rPr>
              <w:t xml:space="preserve"> ，时间 </w:t>
            </w:r>
            <w:r>
              <w:rPr>
                <w:rFonts w:hint="eastAsia"/>
                <w:color w:val="000000" w:themeColor="text1"/>
                <w:sz w:val="21"/>
                <w:szCs w:val="21"/>
                <w:lang w:eastAsia="zh-CN"/>
              </w:rPr>
              <w:t>2020</w:t>
            </w:r>
            <w:r>
              <w:rPr>
                <w:rFonts w:hint="eastAsia"/>
                <w:color w:val="000000" w:themeColor="text1"/>
                <w:sz w:val="21"/>
                <w:szCs w:val="21"/>
              </w:rPr>
              <w:t>.</w:t>
            </w:r>
            <w:r>
              <w:rPr>
                <w:rFonts w:hint="eastAsia"/>
                <w:color w:val="000000" w:themeColor="text1"/>
                <w:sz w:val="21"/>
                <w:szCs w:val="21"/>
                <w:lang w:val="en-US" w:eastAsia="zh-CN"/>
              </w:rPr>
              <w:t>7.30</w:t>
            </w:r>
            <w:r>
              <w:rPr>
                <w:rFonts w:hint="eastAsia"/>
                <w:color w:val="FF0000"/>
                <w:sz w:val="21"/>
                <w:szCs w:val="21"/>
                <w:lang w:eastAsia="zh-CN"/>
              </w:rPr>
              <w:t>。</w:t>
            </w:r>
          </w:p>
          <w:p>
            <w:pPr>
              <w:spacing w:line="280" w:lineRule="exact"/>
              <w:rPr>
                <w:rFonts w:ascii="宋体" w:hAnsi="宋体"/>
                <w:color w:val="auto"/>
                <w:sz w:val="21"/>
                <w:szCs w:val="21"/>
              </w:rPr>
            </w:pPr>
            <w:r>
              <w:rPr>
                <w:rFonts w:hint="eastAsia"/>
                <w:color w:val="auto"/>
                <w:sz w:val="21"/>
                <w:szCs w:val="21"/>
                <w:lang w:val="en-US" w:eastAsia="zh-CN"/>
              </w:rPr>
              <w:t>基本</w:t>
            </w:r>
            <w:r>
              <w:rPr>
                <w:rFonts w:hint="eastAsia"/>
                <w:color w:val="auto"/>
                <w:sz w:val="21"/>
                <w:szCs w:val="21"/>
              </w:rPr>
              <w:t>符合要求</w:t>
            </w:r>
            <w:r>
              <w:rPr>
                <w:rFonts w:hint="eastAsia"/>
                <w:color w:val="auto"/>
                <w:sz w:val="21"/>
                <w:szCs w:val="21"/>
                <w:lang w:eastAsia="zh-CN"/>
              </w:rPr>
              <w:t>。</w:t>
            </w:r>
          </w:p>
        </w:tc>
        <w:tc>
          <w:tcPr>
            <w:tcW w:w="646"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目标及其实现的策划总要求</w:t>
            </w:r>
          </w:p>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ascii="宋体" w:hAnsi="宋体" w:eastAsia="宋体" w:cs="宋体"/>
                <w:b w:val="0"/>
                <w:bCs w:val="0"/>
                <w:color w:val="auto"/>
                <w:sz w:val="21"/>
                <w:szCs w:val="21"/>
              </w:rPr>
            </w:pP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E</w:t>
            </w:r>
            <w:r>
              <w:rPr>
                <w:rFonts w:hint="eastAsia" w:ascii="宋体" w:hAnsi="宋体" w:cs="宋体"/>
                <w:b w:val="0"/>
                <w:bCs w:val="0"/>
                <w:color w:val="auto"/>
                <w:kern w:val="0"/>
                <w:sz w:val="21"/>
                <w:szCs w:val="21"/>
                <w:lang w:val="en-US" w:eastAsia="zh-CN"/>
              </w:rPr>
              <w:t>S</w:t>
            </w:r>
            <w:r>
              <w:rPr>
                <w:rFonts w:hint="eastAsia" w:ascii="宋体" w:hAnsi="宋体" w:eastAsia="宋体" w:cs="宋体"/>
                <w:b w:val="0"/>
                <w:bCs w:val="0"/>
                <w:color w:val="auto"/>
                <w:kern w:val="0"/>
                <w:sz w:val="21"/>
                <w:szCs w:val="21"/>
                <w:lang w:val="en-US" w:eastAsia="zh-CN"/>
              </w:rPr>
              <w:t>6.2</w:t>
            </w:r>
          </w:p>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ascii="宋体" w:hAnsi="宋体" w:eastAsia="宋体" w:cs="宋体"/>
                <w:b w:val="0"/>
                <w:bCs w:val="0"/>
                <w:color w:val="auto"/>
                <w:sz w:val="21"/>
                <w:szCs w:val="21"/>
              </w:rPr>
            </w:pPr>
          </w:p>
        </w:tc>
        <w:tc>
          <w:tcPr>
            <w:tcW w:w="10943" w:type="dxa"/>
            <w:vAlign w:val="center"/>
          </w:tcPr>
          <w:p>
            <w:pPr>
              <w:keepNext w:val="0"/>
              <w:keepLines w:val="0"/>
              <w:pageBreakBefore w:val="0"/>
              <w:widowControl w:val="0"/>
              <w:kinsoku/>
              <w:wordWrap/>
              <w:overflowPunct/>
              <w:topLinePunct w:val="0"/>
              <w:autoSpaceDE/>
              <w:autoSpaceDN/>
              <w:bidi w:val="0"/>
              <w:spacing w:line="280" w:lineRule="exact"/>
              <w:ind w:firstLine="420" w:firstLineChars="200"/>
              <w:textAlignment w:val="auto"/>
              <w:rPr>
                <w:rFonts w:hint="eastAsia"/>
                <w:sz w:val="21"/>
                <w:szCs w:val="21"/>
              </w:rPr>
            </w:pPr>
            <w:r>
              <w:rPr>
                <w:rFonts w:hint="eastAsia"/>
                <w:sz w:val="21"/>
                <w:szCs w:val="21"/>
              </w:rPr>
              <w:t>本部门分解</w:t>
            </w:r>
            <w:r>
              <w:rPr>
                <w:rFonts w:hint="eastAsia"/>
                <w:sz w:val="21"/>
                <w:szCs w:val="21"/>
                <w:lang w:val="en-US" w:eastAsia="zh-CN"/>
              </w:rPr>
              <w:t>管理</w:t>
            </w:r>
            <w:r>
              <w:rPr>
                <w:rFonts w:hint="eastAsia"/>
                <w:sz w:val="21"/>
                <w:szCs w:val="21"/>
              </w:rPr>
              <w:t>目标</w:t>
            </w:r>
            <w:r>
              <w:rPr>
                <w:rFonts w:hint="eastAsia"/>
                <w:sz w:val="21"/>
                <w:szCs w:val="21"/>
                <w:lang w:val="en-US" w:eastAsia="zh-CN"/>
              </w:rPr>
              <w:t>有</w:t>
            </w:r>
            <w:r>
              <w:rPr>
                <w:rFonts w:hint="eastAsia"/>
                <w:sz w:val="21"/>
                <w:szCs w:val="21"/>
              </w:rPr>
              <w:t>：</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火灾事故为0</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触电事故为0</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固废分类收集处置率100％</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培训计划完成率100%</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文件发放受控率100%</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劳务档案管理正确率100%</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rPr>
                <w:rFonts w:hint="default" w:eastAsia="宋体"/>
                <w:sz w:val="21"/>
                <w:szCs w:val="21"/>
                <w:lang w:val="en-US" w:eastAsia="zh-CN"/>
              </w:rPr>
            </w:pPr>
            <w:bookmarkStart w:id="0" w:name="_GoBack"/>
            <w:bookmarkEnd w:id="0"/>
            <w:r>
              <w:rPr>
                <w:rFonts w:hint="eastAsia"/>
                <w:sz w:val="21"/>
                <w:szCs w:val="21"/>
              </w:rPr>
              <w:t>目标均可量化可测量</w:t>
            </w:r>
            <w:r>
              <w:rPr>
                <w:rFonts w:hint="eastAsia"/>
                <w:sz w:val="21"/>
                <w:szCs w:val="21"/>
                <w:lang w:eastAsia="zh-CN"/>
              </w:rPr>
              <w:t>，</w:t>
            </w:r>
            <w:r>
              <w:rPr>
                <w:rFonts w:hint="eastAsia"/>
                <w:sz w:val="21"/>
                <w:szCs w:val="21"/>
              </w:rPr>
              <w:t>提供目标统计表。最近一次</w:t>
            </w:r>
            <w:r>
              <w:rPr>
                <w:rFonts w:hint="eastAsia"/>
                <w:sz w:val="21"/>
                <w:szCs w:val="21"/>
                <w:lang w:eastAsia="zh-CN"/>
              </w:rPr>
              <w:t>2020</w:t>
            </w:r>
            <w:r>
              <w:rPr>
                <w:rFonts w:hint="eastAsia"/>
                <w:sz w:val="21"/>
                <w:szCs w:val="21"/>
              </w:rPr>
              <w:t>.</w:t>
            </w:r>
            <w:r>
              <w:rPr>
                <w:rFonts w:hint="eastAsia"/>
                <w:sz w:val="21"/>
                <w:szCs w:val="21"/>
                <w:lang w:val="en-US" w:eastAsia="zh-CN"/>
              </w:rPr>
              <w:t>1-10月</w:t>
            </w:r>
            <w:r>
              <w:rPr>
                <w:rFonts w:hint="eastAsia"/>
                <w:sz w:val="21"/>
                <w:szCs w:val="21"/>
              </w:rPr>
              <w:t>考核，</w:t>
            </w:r>
            <w:r>
              <w:rPr>
                <w:rFonts w:hint="eastAsia"/>
                <w:sz w:val="21"/>
                <w:szCs w:val="21"/>
                <w:lang w:val="en-US" w:eastAsia="zh-CN"/>
              </w:rPr>
              <w:t>综合管理部管理</w:t>
            </w:r>
            <w:r>
              <w:rPr>
                <w:rFonts w:hint="eastAsia"/>
                <w:sz w:val="21"/>
                <w:szCs w:val="21"/>
              </w:rPr>
              <w:t>目标均已完成。考核人：</w:t>
            </w:r>
            <w:r>
              <w:rPr>
                <w:rFonts w:hint="eastAsia" w:ascii="宋体" w:hAnsi="宋体"/>
                <w:szCs w:val="21"/>
                <w:lang w:eastAsia="zh-CN"/>
              </w:rPr>
              <w:t>杨瑞</w:t>
            </w:r>
            <w:r>
              <w:rPr>
                <w:rFonts w:hint="eastAsia"/>
                <w:sz w:val="21"/>
                <w:szCs w:val="21"/>
              </w:rPr>
              <w:t>。针对以上目标，公司</w:t>
            </w:r>
            <w:r>
              <w:rPr>
                <w:rFonts w:hint="eastAsia"/>
                <w:sz w:val="21"/>
                <w:szCs w:val="21"/>
                <w:lang w:eastAsia="zh-CN"/>
              </w:rPr>
              <w:t>针对火灾、废弃物、意外伤害</w:t>
            </w:r>
            <w:r>
              <w:rPr>
                <w:rFonts w:hint="eastAsia"/>
                <w:sz w:val="21"/>
                <w:szCs w:val="21"/>
              </w:rPr>
              <w:t>制定了相应管理方案，内容涉及：方法措施、执行部门、负责人、预算、完成日期等。编制：</w:t>
            </w:r>
            <w:r>
              <w:rPr>
                <w:rFonts w:hint="eastAsia"/>
                <w:sz w:val="21"/>
                <w:szCs w:val="21"/>
                <w:lang w:eastAsia="zh-CN"/>
              </w:rPr>
              <w:t>综合管理部</w:t>
            </w:r>
            <w:r>
              <w:rPr>
                <w:rFonts w:hint="eastAsia"/>
                <w:sz w:val="21"/>
                <w:szCs w:val="21"/>
              </w:rPr>
              <w:t xml:space="preserve"> 审核：</w:t>
            </w:r>
            <w:r>
              <w:rPr>
                <w:rFonts w:hint="eastAsia"/>
                <w:sz w:val="21"/>
                <w:szCs w:val="21"/>
                <w:lang w:eastAsia="zh-CN"/>
              </w:rPr>
              <w:t>杨瑞</w:t>
            </w:r>
            <w:r>
              <w:rPr>
                <w:rFonts w:hint="eastAsia"/>
                <w:sz w:val="21"/>
                <w:szCs w:val="21"/>
              </w:rPr>
              <w:t xml:space="preserve">    </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rPr>
                <w:sz w:val="21"/>
                <w:szCs w:val="21"/>
              </w:rPr>
            </w:pPr>
            <w:r>
              <w:rPr>
                <w:rFonts w:hint="eastAsia"/>
                <w:sz w:val="21"/>
                <w:szCs w:val="21"/>
              </w:rPr>
              <w:t>抽查：火灾发生率为0</w:t>
            </w:r>
            <w:r>
              <w:rPr>
                <w:rFonts w:hint="eastAsia"/>
                <w:sz w:val="21"/>
                <w:szCs w:val="21"/>
                <w:lang w:eastAsia="zh-CN"/>
              </w:rPr>
              <w:t>。</w:t>
            </w:r>
            <w:r>
              <w:rPr>
                <w:rFonts w:hint="eastAsia"/>
                <w:sz w:val="21"/>
                <w:szCs w:val="21"/>
              </w:rPr>
              <w:t>方法措施：定期检查电器设备，发现问题及时反馈</w:t>
            </w:r>
            <w:r>
              <w:rPr>
                <w:rFonts w:hint="eastAsia"/>
                <w:sz w:val="21"/>
                <w:szCs w:val="21"/>
                <w:lang w:eastAsia="zh-CN"/>
              </w:rPr>
              <w:t>，</w:t>
            </w:r>
            <w:r>
              <w:rPr>
                <w:rFonts w:hint="eastAsia"/>
                <w:sz w:val="21"/>
                <w:szCs w:val="21"/>
              </w:rPr>
              <w:t>成立应急预案小组，对发生火灾及时处理，详见“火灾应急预案”</w:t>
            </w:r>
            <w:r>
              <w:rPr>
                <w:rFonts w:hint="eastAsia"/>
                <w:sz w:val="21"/>
                <w:szCs w:val="21"/>
                <w:lang w:eastAsia="zh-CN"/>
              </w:rPr>
              <w:t>；</w:t>
            </w:r>
            <w:r>
              <w:rPr>
                <w:rFonts w:hint="eastAsia"/>
                <w:sz w:val="21"/>
                <w:szCs w:val="21"/>
                <w:lang w:val="en-US" w:eastAsia="zh-CN"/>
              </w:rPr>
              <w:t>防止意外伤害，加强培训不断提高安全意识。</w:t>
            </w:r>
            <w:r>
              <w:rPr>
                <w:rFonts w:hint="eastAsia"/>
                <w:sz w:val="21"/>
                <w:szCs w:val="21"/>
              </w:rPr>
              <w:t>执行部门：各部门、负责人：</w:t>
            </w:r>
            <w:r>
              <w:rPr>
                <w:rFonts w:hint="eastAsia"/>
                <w:sz w:val="21"/>
                <w:szCs w:val="21"/>
                <w:lang w:eastAsia="zh-CN"/>
              </w:rPr>
              <w:t>杨瑞，</w:t>
            </w:r>
            <w:r>
              <w:rPr>
                <w:rFonts w:hint="eastAsia"/>
                <w:sz w:val="21"/>
                <w:szCs w:val="21"/>
                <w:lang w:val="en-US" w:eastAsia="zh-CN"/>
              </w:rPr>
              <w:t xml:space="preserve"> </w:t>
            </w:r>
            <w:r>
              <w:rPr>
                <w:rFonts w:hint="eastAsia"/>
                <w:sz w:val="21"/>
                <w:szCs w:val="21"/>
              </w:rPr>
              <w:t>完成日期：持续执行</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ascii="宋体" w:hAnsi="宋体"/>
                <w:sz w:val="21"/>
                <w:szCs w:val="21"/>
              </w:rPr>
            </w:pPr>
            <w:r>
              <w:rPr>
                <w:rFonts w:hint="eastAsia"/>
                <w:sz w:val="21"/>
                <w:szCs w:val="21"/>
                <w:lang w:eastAsia="zh-CN"/>
              </w:rPr>
              <w:t>环境、职业健康安全</w:t>
            </w:r>
            <w:r>
              <w:rPr>
                <w:rFonts w:hint="eastAsia"/>
                <w:sz w:val="21"/>
                <w:szCs w:val="21"/>
              </w:rPr>
              <w:t>方案已正常实施开展并经过监督检查，未发现异常。</w:t>
            </w:r>
          </w:p>
        </w:tc>
        <w:tc>
          <w:tcPr>
            <w:tcW w:w="646"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能力/意识/沟通</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000000"/>
                <w:kern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000000"/>
                <w:kern w:val="0"/>
                <w:sz w:val="21"/>
                <w:szCs w:val="21"/>
                <w:lang w:val="en-US" w:eastAsia="zh-CN"/>
              </w:rPr>
            </w:pPr>
          </w:p>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asciiTheme="minorEastAsia" w:hAnsiTheme="minorEastAsia" w:eastAsiaTheme="minorEastAsia" w:cstheme="minorEastAsia"/>
                <w:sz w:val="21"/>
                <w:szCs w:val="21"/>
              </w:rPr>
            </w:pP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E 7.2</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E 7.3</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color w:val="000000"/>
                <w:kern w:val="0"/>
                <w:sz w:val="21"/>
                <w:szCs w:val="21"/>
                <w:lang w:val="en-US" w:eastAsia="zh-CN"/>
              </w:rPr>
              <w:t>E 7.4</w:t>
            </w:r>
          </w:p>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asciiTheme="minorEastAsia" w:hAnsiTheme="minorEastAsia" w:eastAsiaTheme="minorEastAsia" w:cstheme="minorEastAsia"/>
                <w:sz w:val="21"/>
                <w:szCs w:val="21"/>
              </w:rPr>
            </w:pPr>
          </w:p>
        </w:tc>
        <w:tc>
          <w:tcPr>
            <w:tcW w:w="10943" w:type="dxa"/>
            <w:vAlign w:val="center"/>
          </w:tcPr>
          <w:p>
            <w:pPr>
              <w:keepNext w:val="0"/>
              <w:keepLines w:val="0"/>
              <w:pageBreakBefore w:val="0"/>
              <w:widowControl w:val="0"/>
              <w:numPr>
                <w:ilvl w:val="0"/>
                <w:numId w:val="1"/>
              </w:numPr>
              <w:kinsoku/>
              <w:wordWrap/>
              <w:overflowPunct/>
              <w:topLinePunct w:val="0"/>
              <w:autoSpaceDE/>
              <w:autoSpaceDN/>
              <w:bidi w:val="0"/>
              <w:spacing w:line="28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公司</w:t>
            </w:r>
            <w:r>
              <w:rPr>
                <w:rFonts w:hint="eastAsia" w:asciiTheme="minorEastAsia" w:hAnsiTheme="minorEastAsia" w:eastAsiaTheme="minorEastAsia" w:cstheme="minorEastAsia"/>
                <w:sz w:val="21"/>
                <w:szCs w:val="21"/>
              </w:rPr>
              <w:t>通过学习、宣传等方法使在组织控制范围内的相关工作人员知道</w:t>
            </w:r>
            <w:r>
              <w:rPr>
                <w:rFonts w:hint="eastAsia" w:asciiTheme="minorEastAsia" w:hAnsiTheme="minorEastAsia" w:eastAsiaTheme="minorEastAsia" w:cstheme="minorEastAsia"/>
                <w:sz w:val="21"/>
                <w:szCs w:val="21"/>
                <w:lang w:eastAsia="zh-CN"/>
              </w:rPr>
              <w:t>、环境、职业健康安全</w:t>
            </w:r>
            <w:r>
              <w:rPr>
                <w:rFonts w:hint="eastAsia" w:asciiTheme="minorEastAsia" w:hAnsiTheme="minorEastAsia" w:eastAsiaTheme="minorEastAsia" w:cstheme="minorEastAsia"/>
                <w:sz w:val="21"/>
                <w:szCs w:val="21"/>
              </w:rPr>
              <w:t>方针；相关的</w:t>
            </w:r>
            <w:r>
              <w:rPr>
                <w:rFonts w:hint="eastAsia" w:asciiTheme="minorEastAsia" w:hAnsiTheme="minorEastAsia" w:eastAsiaTheme="minorEastAsia" w:cstheme="minorEastAsia"/>
                <w:sz w:val="21"/>
                <w:szCs w:val="21"/>
                <w:lang w:eastAsia="zh-CN"/>
              </w:rPr>
              <w:t>质量、环境、职业健康安全目标</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eastAsia="zh-CN"/>
              </w:rPr>
              <w:t>员工</w:t>
            </w:r>
            <w:r>
              <w:rPr>
                <w:rFonts w:hint="eastAsia" w:asciiTheme="minorEastAsia" w:hAnsiTheme="minorEastAsia" w:eastAsiaTheme="minorEastAsia" w:cstheme="minorEastAsia"/>
                <w:sz w:val="21"/>
                <w:szCs w:val="21"/>
              </w:rPr>
              <w:t>对</w:t>
            </w:r>
            <w:r>
              <w:rPr>
                <w:rFonts w:hint="eastAsia" w:asciiTheme="minorEastAsia" w:hAnsiTheme="minorEastAsia" w:eastAsiaTheme="minorEastAsia" w:cstheme="minorEastAsia"/>
                <w:sz w:val="21"/>
                <w:szCs w:val="21"/>
                <w:lang w:eastAsia="zh-CN"/>
              </w:rPr>
              <w:t>质量、环境、职业健康安全</w:t>
            </w:r>
            <w:r>
              <w:rPr>
                <w:rFonts w:hint="eastAsia" w:asciiTheme="minorEastAsia" w:hAnsiTheme="minorEastAsia" w:eastAsiaTheme="minorEastAsia" w:cstheme="minorEastAsia"/>
                <w:sz w:val="21"/>
                <w:szCs w:val="21"/>
              </w:rPr>
              <w:t>管理体系有效性的贡献，包括改进质量环境绩效的益处；不符合质量</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环境和</w:t>
            </w:r>
            <w:r>
              <w:rPr>
                <w:rFonts w:hint="eastAsia" w:asciiTheme="minorEastAsia" w:hAnsiTheme="minorEastAsia" w:eastAsiaTheme="minorEastAsia" w:cstheme="minorEastAsia"/>
                <w:sz w:val="21"/>
                <w:szCs w:val="21"/>
                <w:lang w:val="en-US" w:eastAsia="zh-CN"/>
              </w:rPr>
              <w:t>职业健康</w:t>
            </w:r>
            <w:r>
              <w:rPr>
                <w:rFonts w:hint="eastAsia" w:asciiTheme="minorEastAsia" w:hAnsiTheme="minorEastAsia" w:eastAsiaTheme="minorEastAsia" w:cstheme="minorEastAsia"/>
                <w:sz w:val="21"/>
                <w:szCs w:val="21"/>
              </w:rPr>
              <w:t>安全管理体系要求的后果。</w:t>
            </w:r>
          </w:p>
          <w:p>
            <w:pPr>
              <w:pStyle w:val="2"/>
              <w:numPr>
                <w:ilvl w:val="0"/>
                <w:numId w:val="1"/>
              </w:numPr>
              <w:ind w:left="0" w:leftChars="0"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询问</w:t>
            </w:r>
            <w:r>
              <w:rPr>
                <w:rFonts w:hint="eastAsia" w:asciiTheme="minorEastAsia" w:hAnsiTheme="minorEastAsia" w:eastAsiaTheme="minorEastAsia" w:cstheme="minorEastAsia"/>
                <w:sz w:val="21"/>
                <w:szCs w:val="21"/>
                <w:lang w:val="en-US" w:eastAsia="zh-CN"/>
              </w:rPr>
              <w:t>综合管理部主任，</w:t>
            </w:r>
            <w:r>
              <w:rPr>
                <w:rFonts w:hint="eastAsia" w:asciiTheme="minorEastAsia" w:hAnsiTheme="minorEastAsia" w:eastAsiaTheme="minorEastAsia" w:cstheme="minorEastAsia"/>
                <w:sz w:val="21"/>
                <w:szCs w:val="21"/>
              </w:rPr>
              <w:t>知道公司方针，知道所在的工作岗位的</w:t>
            </w:r>
            <w:r>
              <w:rPr>
                <w:rFonts w:hint="eastAsia" w:asciiTheme="minorEastAsia" w:hAnsiTheme="minorEastAsia" w:eastAsiaTheme="minorEastAsia" w:cstheme="minorEastAsia"/>
                <w:sz w:val="21"/>
                <w:szCs w:val="21"/>
                <w:lang w:eastAsia="zh-CN"/>
              </w:rPr>
              <w:t>环境、职业健康安全目标</w:t>
            </w:r>
            <w:r>
              <w:rPr>
                <w:rFonts w:hint="eastAsia" w:asciiTheme="minorEastAsia" w:hAnsiTheme="minorEastAsia" w:eastAsiaTheme="minorEastAsia" w:cstheme="minorEastAsia"/>
                <w:sz w:val="21"/>
                <w:szCs w:val="21"/>
              </w:rPr>
              <w:t>，也了解自己的工作好坏会影响组织</w:t>
            </w:r>
            <w:r>
              <w:rPr>
                <w:rFonts w:hint="eastAsia" w:asciiTheme="minorEastAsia" w:hAnsiTheme="minorEastAsia" w:eastAsiaTheme="minorEastAsia" w:cstheme="minorEastAsia"/>
                <w:sz w:val="21"/>
                <w:szCs w:val="21"/>
                <w:lang w:eastAsia="zh-CN"/>
              </w:rPr>
              <w:t>环境、职业健康安全</w:t>
            </w:r>
            <w:r>
              <w:rPr>
                <w:rFonts w:hint="eastAsia" w:asciiTheme="minorEastAsia" w:hAnsiTheme="minorEastAsia" w:eastAsiaTheme="minorEastAsia" w:cstheme="minorEastAsia"/>
                <w:sz w:val="21"/>
                <w:szCs w:val="21"/>
              </w:rPr>
              <w:t>管理体系的有效运行。</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公司</w:t>
            </w:r>
            <w:r>
              <w:rPr>
                <w:rFonts w:hint="eastAsia" w:asciiTheme="minorEastAsia" w:hAnsiTheme="minorEastAsia" w:eastAsiaTheme="minorEastAsia" w:cstheme="minorEastAsia"/>
                <w:sz w:val="21"/>
                <w:szCs w:val="21"/>
              </w:rPr>
              <w:t>确定了</w:t>
            </w:r>
            <w:r>
              <w:rPr>
                <w:rFonts w:hint="eastAsia" w:asciiTheme="minorEastAsia" w:hAnsiTheme="minorEastAsia" w:eastAsiaTheme="minorEastAsia" w:cstheme="minorEastAsia"/>
                <w:sz w:val="21"/>
                <w:szCs w:val="21"/>
                <w:lang w:eastAsia="zh-CN"/>
              </w:rPr>
              <w:t>环境、职业健康安全</w:t>
            </w:r>
            <w:r>
              <w:rPr>
                <w:rFonts w:hint="eastAsia" w:asciiTheme="minorEastAsia" w:hAnsiTheme="minorEastAsia" w:eastAsiaTheme="minorEastAsia" w:cstheme="minorEastAsia"/>
                <w:sz w:val="21"/>
                <w:szCs w:val="21"/>
              </w:rPr>
              <w:t>管理体系相关的内部和外部沟通，包括：沟通什么；何时沟通；与谁沟通；如何沟通；由谁负责，内外部沟通具体体现在公司内部工作会议、</w:t>
            </w:r>
            <w:r>
              <w:rPr>
                <w:rFonts w:hint="eastAsia" w:asciiTheme="minorEastAsia" w:hAnsiTheme="minorEastAsia" w:eastAsiaTheme="minorEastAsia" w:cstheme="minorEastAsia"/>
                <w:sz w:val="21"/>
                <w:szCs w:val="21"/>
                <w:lang w:eastAsia="zh-CN"/>
              </w:rPr>
              <w:t>质量、环境、职业健康安全</w:t>
            </w:r>
            <w:r>
              <w:rPr>
                <w:rFonts w:hint="eastAsia" w:asciiTheme="minorEastAsia" w:hAnsiTheme="minorEastAsia" w:eastAsiaTheme="minorEastAsia" w:cstheme="minorEastAsia"/>
                <w:sz w:val="21"/>
                <w:szCs w:val="21"/>
                <w:lang w:val="en-US" w:eastAsia="zh-CN"/>
              </w:rPr>
              <w:t>会议</w:t>
            </w:r>
            <w:r>
              <w:rPr>
                <w:rFonts w:hint="eastAsia" w:asciiTheme="minorEastAsia" w:hAnsiTheme="minorEastAsia" w:eastAsiaTheme="minorEastAsia" w:cstheme="minorEastAsia"/>
                <w:sz w:val="21"/>
                <w:szCs w:val="21"/>
              </w:rPr>
              <w:t>、员工的培训、公司宣传栏等，与外部的沟通具体体现在合同签订、满意度调查。与环保部门、安监局</w:t>
            </w:r>
            <w:r>
              <w:rPr>
                <w:rFonts w:hint="eastAsia" w:asciiTheme="minorEastAsia" w:hAnsiTheme="minorEastAsia" w:eastAsiaTheme="minorEastAsia" w:cstheme="minorEastAsia"/>
                <w:sz w:val="21"/>
                <w:szCs w:val="21"/>
                <w:lang w:eastAsia="zh-CN"/>
              </w:rPr>
              <w:t>及顾客和供方</w:t>
            </w:r>
            <w:r>
              <w:rPr>
                <w:rFonts w:hint="eastAsia" w:asciiTheme="minorEastAsia" w:hAnsiTheme="minorEastAsia" w:eastAsiaTheme="minorEastAsia" w:cstheme="minorEastAsia"/>
                <w:sz w:val="21"/>
                <w:szCs w:val="21"/>
              </w:rPr>
              <w:t>等方面。</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现场查阅内部交流：方针、</w:t>
            </w:r>
            <w:r>
              <w:rPr>
                <w:rFonts w:hint="eastAsia" w:asciiTheme="minorEastAsia" w:hAnsiTheme="minorEastAsia" w:eastAsiaTheme="minorEastAsia" w:cstheme="minorEastAsia"/>
                <w:sz w:val="21"/>
                <w:szCs w:val="21"/>
                <w:lang w:eastAsia="zh-CN"/>
              </w:rPr>
              <w:t>目标</w:t>
            </w:r>
            <w:r>
              <w:rPr>
                <w:rFonts w:hint="eastAsia" w:asciiTheme="minorEastAsia" w:hAnsiTheme="minorEastAsia" w:eastAsiaTheme="minorEastAsia" w:cstheme="minorEastAsia"/>
                <w:sz w:val="21"/>
                <w:szCs w:val="21"/>
              </w:rPr>
              <w:t>完成情况、内审和管理评审报告、不符合信息等。</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z w:val="21"/>
                <w:szCs w:val="21"/>
              </w:rPr>
              <w:t>外部交流：通过发放《关于对相关方要求的告知书》与相关方就相关</w:t>
            </w:r>
            <w:r>
              <w:rPr>
                <w:rFonts w:hint="eastAsia" w:asciiTheme="minorEastAsia" w:hAnsiTheme="minorEastAsia" w:eastAsiaTheme="minorEastAsia" w:cstheme="minorEastAsia"/>
                <w:sz w:val="21"/>
                <w:szCs w:val="21"/>
                <w:lang w:eastAsia="zh-CN"/>
              </w:rPr>
              <w:t>质量、环境、职业健康安全</w:t>
            </w:r>
            <w:r>
              <w:rPr>
                <w:rFonts w:hint="eastAsia" w:asciiTheme="minorEastAsia" w:hAnsiTheme="minorEastAsia" w:eastAsiaTheme="minorEastAsia" w:cstheme="minorEastAsia"/>
                <w:sz w:val="21"/>
                <w:szCs w:val="21"/>
              </w:rPr>
              <w:t>信息进行相互沟通。</w:t>
            </w:r>
          </w:p>
          <w:p>
            <w:pPr>
              <w:keepNext w:val="0"/>
              <w:keepLines w:val="0"/>
              <w:pageBreakBefore w:val="0"/>
              <w:widowControl w:val="0"/>
              <w:numPr>
                <w:ilvl w:val="0"/>
                <w:numId w:val="1"/>
              </w:numPr>
              <w:kinsoku/>
              <w:wordWrap/>
              <w:overflowPunct/>
              <w:topLinePunct w:val="0"/>
              <w:autoSpaceDE/>
              <w:autoSpaceDN/>
              <w:bidi w:val="0"/>
              <w:spacing w:line="280" w:lineRule="exact"/>
              <w:ind w:left="0" w:leftChars="0" w:firstLine="0" w:firstLineChars="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eastAsia="zh-CN"/>
              </w:rPr>
              <w:t>公司提供</w:t>
            </w:r>
            <w:r>
              <w:rPr>
                <w:rFonts w:hint="eastAsia" w:asciiTheme="minorEastAsia" w:hAnsiTheme="minorEastAsia" w:eastAsiaTheme="minorEastAsia" w:cstheme="minorEastAsia"/>
                <w:lang w:val="en-US" w:eastAsia="zh-CN"/>
              </w:rPr>
              <w:t>各</w:t>
            </w:r>
            <w:r>
              <w:rPr>
                <w:rFonts w:hint="eastAsia" w:asciiTheme="minorEastAsia" w:hAnsiTheme="minorEastAsia" w:eastAsiaTheme="minorEastAsia" w:cstheme="minorEastAsia"/>
                <w:lang w:eastAsia="zh-CN"/>
              </w:rPr>
              <w:t>岗位职责，对各岗位能力规定的要求包括了专业技能、岗位资格、能力、工作经验等。</w:t>
            </w:r>
            <w:r>
              <w:rPr>
                <w:rFonts w:hint="eastAsia" w:asciiTheme="minorEastAsia" w:hAnsiTheme="minorEastAsia" w:eastAsiaTheme="minorEastAsia" w:cstheme="minorEastAsia"/>
                <w:lang w:val="en-US" w:eastAsia="zh-CN"/>
              </w:rPr>
              <w:t>提供《员工能力评定表》对公司骨干员工进行了能力的确认。</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抽查关键岗位生产主任胡永华、技术主任肖斌、供销科主任叶红安的岗位能力评定表，分别从年龄、教育程度、经验、经历、技能要求等方面进行了评定，最终确认结果：满足要求。</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总体评价：符合上岗要求，准予上岗。</w:t>
            </w:r>
          </w:p>
          <w:p>
            <w:pPr>
              <w:keepNext w:val="0"/>
              <w:keepLines w:val="0"/>
              <w:pageBreakBefore w:val="0"/>
              <w:widowControl w:val="0"/>
              <w:numPr>
                <w:ilvl w:val="0"/>
                <w:numId w:val="1"/>
              </w:numPr>
              <w:kinsoku/>
              <w:wordWrap/>
              <w:overflowPunct/>
              <w:topLinePunct w:val="0"/>
              <w:autoSpaceDE/>
              <w:autoSpaceDN/>
              <w:bidi w:val="0"/>
              <w:spacing w:line="280" w:lineRule="exact"/>
              <w:ind w:left="0" w:leftChars="0" w:firstLine="0" w:firstLineChars="0"/>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查2020年培训计划包括管理体系标准、体系导入培训、环境因素/危险源识别、评价与控制、内审员培训、安全培训、</w:t>
            </w:r>
            <w:r>
              <w:rPr>
                <w:rFonts w:hint="eastAsia" w:asciiTheme="minorEastAsia" w:hAnsiTheme="minorEastAsia" w:eastAsiaTheme="minorEastAsia" w:cstheme="minorEastAsia"/>
                <w:lang w:val="en-US" w:eastAsia="zh-CN"/>
              </w:rPr>
              <w:t>火灾</w:t>
            </w:r>
            <w:r>
              <w:rPr>
                <w:rFonts w:hint="eastAsia" w:asciiTheme="minorEastAsia" w:hAnsiTheme="minorEastAsia" w:eastAsiaTheme="minorEastAsia" w:cstheme="minorEastAsia"/>
                <w:lang w:eastAsia="zh-CN"/>
              </w:rPr>
              <w:t>应急培训等。</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抽查《培训记录》：</w:t>
            </w:r>
          </w:p>
          <w:p>
            <w:pPr>
              <w:rPr>
                <w:rFonts w:hint="eastAsia"/>
              </w:rPr>
            </w:pPr>
            <w:r>
              <w:rPr>
                <w:rFonts w:hint="eastAsia" w:asciiTheme="minorEastAsia" w:hAnsiTheme="minorEastAsia" w:eastAsiaTheme="minorEastAsia" w:cstheme="minorEastAsia"/>
                <w:lang w:eastAsia="zh-CN"/>
              </w:rPr>
              <w:t>1、2020</w:t>
            </w:r>
            <w:r>
              <w:rPr>
                <w:rFonts w:hint="eastAsia" w:asciiTheme="minorEastAsia" w:hAnsiTheme="minorEastAsia" w:eastAsiaTheme="minorEastAsia" w:cstheme="minorEastAsia"/>
                <w:lang w:val="en-US" w:eastAsia="zh-CN"/>
              </w:rPr>
              <w:t>-7-30：</w:t>
            </w:r>
            <w:r>
              <w:rPr>
                <w:rFonts w:hint="eastAsia" w:asciiTheme="minorEastAsia" w:hAnsiTheme="minorEastAsia" w:eastAsiaTheme="minorEastAsia" w:cstheme="minorEastAsia"/>
                <w:lang w:eastAsia="zh-CN"/>
              </w:rPr>
              <w:t>对</w:t>
            </w:r>
            <w:r>
              <w:rPr>
                <w:rFonts w:hint="eastAsia" w:ascii="宋体" w:hAnsi="宋体"/>
                <w:szCs w:val="21"/>
              </w:rPr>
              <w:t>管理手册、程序文件</w:t>
            </w:r>
            <w:r>
              <w:rPr>
                <w:rFonts w:hint="eastAsia" w:asciiTheme="minorEastAsia" w:hAnsiTheme="minorEastAsia" w:eastAsiaTheme="minorEastAsia" w:cstheme="minorEastAsia"/>
                <w:lang w:eastAsia="zh-CN"/>
              </w:rPr>
              <w:t>进行了培训。培训老师：</w:t>
            </w:r>
            <w:r>
              <w:rPr>
                <w:rFonts w:hint="eastAsia"/>
              </w:rPr>
              <w:t>刘小艳   杨正平  李 涛  汤 文</w:t>
            </w:r>
          </w:p>
          <w:p>
            <w:p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eastAsia="zh-CN"/>
              </w:rPr>
              <w:t>。通过</w:t>
            </w:r>
            <w:r>
              <w:rPr>
                <w:rFonts w:hint="eastAsia" w:asciiTheme="minorEastAsia" w:hAnsiTheme="minorEastAsia" w:eastAsiaTheme="minorEastAsia" w:cstheme="minorEastAsia"/>
                <w:lang w:val="en-US" w:eastAsia="zh-CN"/>
              </w:rPr>
              <w:t>考试</w:t>
            </w:r>
            <w:r>
              <w:rPr>
                <w:rFonts w:hint="eastAsia" w:asciiTheme="minorEastAsia" w:hAnsiTheme="minorEastAsia" w:eastAsiaTheme="minorEastAsia" w:cstheme="minorEastAsia"/>
                <w:lang w:eastAsia="zh-CN"/>
              </w:rPr>
              <w:t>对理解情况进行考核，考核结果：全部通过。验证人：</w:t>
            </w:r>
            <w:r>
              <w:rPr>
                <w:rFonts w:hint="eastAsia" w:asciiTheme="minorEastAsia" w:hAnsiTheme="minorEastAsia" w:eastAsiaTheme="minorEastAsia" w:cstheme="minorEastAsia"/>
                <w:lang w:val="en-US" w:eastAsia="zh-CN"/>
              </w:rPr>
              <w:t>杨瑞</w:t>
            </w:r>
            <w:r>
              <w:rPr>
                <w:rFonts w:hint="eastAsia" w:asciiTheme="minorEastAsia" w:hAnsiTheme="minorEastAsia" w:eastAsiaTheme="minorEastAsia" w:cstheme="minorEastAsia"/>
                <w:lang w:eastAsia="zh-CN"/>
              </w:rPr>
              <w:t>。</w:t>
            </w:r>
          </w:p>
          <w:p>
            <w:p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eastAsia="zh-CN"/>
              </w:rPr>
              <w:t>2、2020</w:t>
            </w:r>
            <w:r>
              <w:rPr>
                <w:rFonts w:hint="eastAsia" w:asciiTheme="minorEastAsia" w:hAnsiTheme="minorEastAsia" w:eastAsiaTheme="minorEastAsia" w:cstheme="minorEastAsia"/>
                <w:lang w:val="en-US" w:eastAsia="zh-CN"/>
              </w:rPr>
              <w:t>-8-18</w:t>
            </w:r>
            <w:r>
              <w:rPr>
                <w:rFonts w:hint="eastAsia" w:asciiTheme="minorEastAsia" w:hAnsiTheme="minorEastAsia" w:eastAsiaTheme="minorEastAsia" w:cstheme="minorEastAsia"/>
                <w:lang w:eastAsia="zh-CN"/>
              </w:rPr>
              <w:t>：</w:t>
            </w:r>
            <w:r>
              <w:rPr>
                <w:rFonts w:hint="eastAsia" w:ascii="宋体" w:hAnsi="宋体"/>
                <w:szCs w:val="21"/>
              </w:rPr>
              <w:t>管理体系内审员培训</w:t>
            </w:r>
            <w:r>
              <w:rPr>
                <w:rFonts w:hint="eastAsia" w:asciiTheme="minorEastAsia" w:hAnsiTheme="minorEastAsia" w:eastAsiaTheme="minorEastAsia" w:cstheme="minorEastAsia"/>
                <w:lang w:eastAsia="zh-CN"/>
              </w:rPr>
              <w:t>，参加人：</w:t>
            </w:r>
            <w:r>
              <w:rPr>
                <w:rFonts w:hint="eastAsia"/>
              </w:rPr>
              <w:t>刘小艳   杨正平  李 涛  汤 文</w:t>
            </w:r>
            <w:r>
              <w:rPr>
                <w:rFonts w:hint="eastAsia" w:asciiTheme="minorEastAsia" w:hAnsiTheme="minorEastAsia" w:eastAsiaTheme="minorEastAsia" w:cstheme="minorEastAsia"/>
                <w:lang w:eastAsia="zh-CN"/>
              </w:rPr>
              <w:t>，培训老师：</w:t>
            </w:r>
            <w:r>
              <w:rPr>
                <w:rFonts w:hint="eastAsia"/>
              </w:rPr>
              <w:t>李老师</w:t>
            </w:r>
            <w:r>
              <w:rPr>
                <w:rFonts w:hint="eastAsia" w:asciiTheme="minorEastAsia" w:hAnsiTheme="minorEastAsia" w:eastAsiaTheme="minorEastAsia" w:cstheme="minorEastAsia"/>
                <w:lang w:eastAsia="zh-CN"/>
              </w:rPr>
              <w:t>。</w:t>
            </w:r>
          </w:p>
          <w:p>
            <w:pP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3、2020</w:t>
            </w:r>
            <w:r>
              <w:rPr>
                <w:rFonts w:hint="eastAsia" w:asciiTheme="minorEastAsia" w:hAnsiTheme="minorEastAsia" w:eastAsiaTheme="minorEastAsia" w:cstheme="minorEastAsia"/>
                <w:lang w:val="en-US" w:eastAsia="zh-CN"/>
              </w:rPr>
              <w:t>-10-9</w:t>
            </w:r>
            <w:r>
              <w:rPr>
                <w:rFonts w:hint="eastAsia" w:asciiTheme="minorEastAsia" w:hAnsiTheme="minorEastAsia" w:eastAsiaTheme="minorEastAsia" w:cstheme="minorEastAsia"/>
                <w:lang w:eastAsia="zh-CN"/>
              </w:rPr>
              <w:t>：</w:t>
            </w:r>
            <w:r>
              <w:rPr>
                <w:rFonts w:hint="eastAsia"/>
              </w:rPr>
              <w:t>环境、安全法律法规的培训</w:t>
            </w:r>
            <w:r>
              <w:rPr>
                <w:rFonts w:hint="eastAsia" w:asciiTheme="minorEastAsia" w:hAnsiTheme="minorEastAsia" w:eastAsiaTheme="minorEastAsia" w:cstheme="minorEastAsia"/>
                <w:lang w:eastAsia="zh-CN"/>
              </w:rPr>
              <w:t>，内容包括：内审技巧、审核知识等，培训老师：外聘。参加人：</w:t>
            </w:r>
            <w:r>
              <w:rPr>
                <w:rFonts w:hint="eastAsia" w:ascii="宋体" w:hAnsi="宋体" w:eastAsiaTheme="minorEastAsia"/>
                <w:szCs w:val="21"/>
                <w:lang w:val="en-US" w:eastAsia="zh-CN"/>
              </w:rPr>
              <w:t>内审员</w:t>
            </w:r>
            <w:r>
              <w:rPr>
                <w:rFonts w:hint="eastAsia" w:asciiTheme="minorEastAsia" w:hAnsiTheme="minorEastAsia" w:eastAsiaTheme="minorEastAsia" w:cstheme="minorEastAsia"/>
                <w:lang w:eastAsia="zh-CN"/>
              </w:rPr>
              <w:t>。通过</w:t>
            </w:r>
            <w:r>
              <w:rPr>
                <w:rFonts w:hint="eastAsia" w:asciiTheme="minorEastAsia" w:hAnsiTheme="minorEastAsia" w:eastAsiaTheme="minorEastAsia" w:cstheme="minorEastAsia"/>
                <w:lang w:val="en-US" w:eastAsia="zh-CN"/>
              </w:rPr>
              <w:t>考试</w:t>
            </w:r>
            <w:r>
              <w:rPr>
                <w:rFonts w:hint="eastAsia" w:asciiTheme="minorEastAsia" w:hAnsiTheme="minorEastAsia" w:eastAsiaTheme="minorEastAsia" w:cstheme="minorEastAsia"/>
                <w:lang w:eastAsia="zh-CN"/>
              </w:rPr>
              <w:t>对理解情况进行考核，考核结果：全部通过。验证人：</w:t>
            </w:r>
            <w:r>
              <w:rPr>
                <w:rFonts w:hint="eastAsia" w:asciiTheme="minorEastAsia" w:hAnsiTheme="minorEastAsia" w:eastAsiaTheme="minorEastAsia" w:cstheme="minorEastAsia"/>
                <w:lang w:val="en-US" w:eastAsia="zh-CN"/>
              </w:rPr>
              <w:t>杨瑞</w:t>
            </w:r>
            <w:r>
              <w:rPr>
                <w:rFonts w:hint="eastAsia" w:asciiTheme="minorEastAsia" w:hAnsiTheme="minorEastAsia" w:eastAsiaTheme="minorEastAsia" w:cstheme="minorEastAsia"/>
                <w:lang w:eastAsia="zh-CN"/>
              </w:rPr>
              <w:t>。</w:t>
            </w:r>
          </w:p>
          <w:p>
            <w:pPr>
              <w:pStyle w:val="2"/>
              <w:rPr>
                <w:rFonts w:hint="eastAsia" w:asciiTheme="minorEastAsia" w:hAnsiTheme="minorEastAsia" w:eastAsiaTheme="minorEastAsia" w:cstheme="minorEastAsia"/>
                <w:lang w:eastAsia="zh-CN"/>
              </w:rPr>
            </w:pPr>
          </w:p>
          <w:p>
            <w:pPr>
              <w:pStyle w:val="2"/>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提供有员工三级教育培训记录</w:t>
            </w:r>
          </w:p>
          <w:p>
            <w:pPr>
              <w:pStyle w:val="2"/>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培训内容：</w:t>
            </w:r>
          </w:p>
          <w:p>
            <w:pPr>
              <w:pStyle w:val="2"/>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厂级教育：安全生产法、安全生产方针、目标、企业基本情况等</w:t>
            </w:r>
          </w:p>
          <w:p>
            <w:pPr>
              <w:pStyle w:val="2"/>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部门教育：部门情况、安全生产管理制度等</w:t>
            </w:r>
          </w:p>
          <w:p>
            <w:pPr>
              <w:pStyle w:val="2"/>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班组教育：班组特点、工作岗位要求、操作规程等</w:t>
            </w:r>
          </w:p>
          <w:p>
            <w:pPr>
              <w:pStyle w:val="2"/>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培训评价：达到上岗要求</w:t>
            </w:r>
          </w:p>
          <w:p>
            <w:pPr>
              <w:pStyle w:val="2"/>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评价人：</w:t>
            </w:r>
            <w:r>
              <w:rPr>
                <w:rFonts w:hint="eastAsia"/>
              </w:rPr>
              <w:t>何绍勇</w:t>
            </w:r>
            <w:r>
              <w:rPr>
                <w:rFonts w:hint="eastAsia" w:asciiTheme="minorEastAsia" w:hAnsiTheme="minorEastAsia" w:eastAsiaTheme="minorEastAsia" w:cstheme="minorEastAsia"/>
                <w:lang w:eastAsia="zh-CN"/>
              </w:rPr>
              <w:t xml:space="preserve">  2020.8.19</w:t>
            </w:r>
          </w:p>
          <w:p>
            <w:pPr>
              <w:pStyle w:val="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xml:space="preserve">   </w:t>
            </w:r>
          </w:p>
          <w:p>
            <w:pPr>
              <w:pStyle w:val="2"/>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公司</w:t>
            </w:r>
            <w:r>
              <w:rPr>
                <w:rFonts w:hint="eastAsia" w:ascii="宋体" w:hAnsi="宋体"/>
              </w:rPr>
              <w:t>车用传感器及车门玻璃升降器的组装加工</w:t>
            </w:r>
            <w:r>
              <w:rPr>
                <w:rFonts w:hint="eastAsia" w:ascii="宋体" w:hAnsi="宋体"/>
                <w:lang w:eastAsia="zh-CN"/>
              </w:rPr>
              <w:t>，</w:t>
            </w:r>
            <w:r>
              <w:rPr>
                <w:rFonts w:hint="eastAsia" w:asciiTheme="minorEastAsia" w:hAnsiTheme="minorEastAsia" w:eastAsiaTheme="minorEastAsia" w:cstheme="minorEastAsia"/>
                <w:color w:val="auto"/>
                <w:sz w:val="21"/>
                <w:szCs w:val="21"/>
                <w:lang w:val="en-US" w:eastAsia="zh-CN"/>
              </w:rPr>
              <w:t>无需特殊工种，只经过培训即能上岗</w:t>
            </w:r>
          </w:p>
          <w:p>
            <w:pPr>
              <w:pStyle w:val="2"/>
              <w:rPr>
                <w:rFonts w:hint="eastAsia" w:asciiTheme="minorEastAsia" w:hAnsiTheme="minorEastAsia" w:eastAsiaTheme="minorEastAsia" w:cstheme="minorEastAsia"/>
                <w:color w:val="auto"/>
                <w:sz w:val="21"/>
                <w:szCs w:val="21"/>
                <w:lang w:val="en-US" w:eastAsia="zh-CN"/>
              </w:rPr>
            </w:pPr>
          </w:p>
          <w:p>
            <w:pPr>
              <w:pStyle w:val="2"/>
              <w:rPr>
                <w:rFonts w:hint="default" w:asciiTheme="minorEastAsia" w:hAnsiTheme="minorEastAsia" w:eastAsiaTheme="minorEastAsia" w:cstheme="minorEastAsia"/>
                <w:color w:val="auto"/>
                <w:sz w:val="21"/>
                <w:szCs w:val="21"/>
                <w:lang w:val="en-US" w:eastAsia="zh-CN"/>
              </w:rPr>
            </w:pPr>
          </w:p>
        </w:tc>
        <w:tc>
          <w:tcPr>
            <w:tcW w:w="646"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成文信息</w:t>
            </w:r>
          </w:p>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ascii="宋体" w:hAnsi="宋体" w:eastAsia="宋体" w:cs="宋体"/>
                <w:sz w:val="21"/>
                <w:szCs w:val="21"/>
              </w:rPr>
            </w:pPr>
          </w:p>
        </w:tc>
        <w:tc>
          <w:tcPr>
            <w:tcW w:w="960" w:type="dxa"/>
            <w:vAlign w:val="top"/>
          </w:tcPr>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ES</w:t>
            </w:r>
            <w:r>
              <w:rPr>
                <w:rFonts w:hint="eastAsia" w:ascii="宋体" w:hAnsi="宋体" w:eastAsia="宋体" w:cs="宋体"/>
                <w:color w:val="000000"/>
                <w:kern w:val="0"/>
                <w:sz w:val="21"/>
                <w:szCs w:val="21"/>
                <w:lang w:val="en-US" w:eastAsia="zh-CN"/>
              </w:rPr>
              <w:t>7.5</w:t>
            </w:r>
          </w:p>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ascii="宋体" w:hAnsi="宋体" w:eastAsia="宋体" w:cs="宋体"/>
                <w:sz w:val="21"/>
                <w:szCs w:val="21"/>
              </w:rPr>
            </w:pPr>
          </w:p>
        </w:tc>
        <w:tc>
          <w:tcPr>
            <w:tcW w:w="10943" w:type="dxa"/>
            <w:vAlign w:val="center"/>
          </w:tcPr>
          <w:p>
            <w:pPr>
              <w:keepNext w:val="0"/>
              <w:keepLines w:val="0"/>
              <w:pageBreakBefore w:val="0"/>
              <w:widowControl w:val="0"/>
              <w:kinsoku/>
              <w:wordWrap/>
              <w:overflowPunct/>
              <w:topLinePunct w:val="0"/>
              <w:autoSpaceDE/>
              <w:autoSpaceDN/>
              <w:bidi w:val="0"/>
              <w:spacing w:line="280" w:lineRule="exact"/>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spacing w:line="280" w:lineRule="exact"/>
              <w:ind w:firstLine="420" w:firstLineChars="200"/>
              <w:textAlignment w:val="auto"/>
            </w:pPr>
            <w:r>
              <w:rPr>
                <w:rFonts w:hint="eastAsia"/>
              </w:rPr>
              <w:t>公司的管理手册及相关体系文件系统的描述了公司整个管理体系，内容包括：管理体系覆盖的</w:t>
            </w:r>
            <w:r>
              <w:rPr>
                <w:rFonts w:hint="eastAsia"/>
                <w:lang w:val="en-US" w:eastAsia="zh-CN"/>
              </w:rPr>
              <w:t>生产、销售</w:t>
            </w:r>
            <w:r>
              <w:rPr>
                <w:rFonts w:hint="eastAsia"/>
              </w:rPr>
              <w:t>服务过程</w:t>
            </w:r>
            <w:r>
              <w:rPr>
                <w:rFonts w:hint="eastAsia"/>
                <w:lang w:val="en-US" w:eastAsia="zh-CN"/>
              </w:rPr>
              <w:t>的</w:t>
            </w:r>
            <w:r>
              <w:rPr>
                <w:rFonts w:hint="eastAsia"/>
              </w:rPr>
              <w:t>部门和场所等。描述了</w:t>
            </w:r>
            <w:r>
              <w:rPr>
                <w:rFonts w:hint="eastAsia"/>
                <w:lang w:val="en-US" w:eastAsia="zh-CN"/>
              </w:rPr>
              <w:t>管理</w:t>
            </w:r>
            <w:r>
              <w:rPr>
                <w:rFonts w:hint="eastAsia"/>
              </w:rPr>
              <w:t>体系中各个过程的相互作用关系。公司对整个体系进行了策划。形成了文件化的管理手册、程序文件、三级管理文件以及所要求的记录。</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pPr>
            <w:r>
              <w:rPr>
                <w:rFonts w:hint="eastAsia"/>
              </w:rPr>
              <w:t>公司编制的程序文件符合标准要求的所有程序文件，第三层次文件对体系及其相互关系在手册中做了描述，记录表单满足公司目前的质量体系运行的需要。</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pPr>
            <w:r>
              <w:rPr>
                <w:rFonts w:hint="eastAsia"/>
              </w:rPr>
              <w:t>公司文件分类：一级文件：管理手册。</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pPr>
            <w:r>
              <w:rPr>
                <w:rFonts w:hint="eastAsia"/>
              </w:rPr>
              <w:t>二级文件：公司编制了程序文件，包括</w:t>
            </w:r>
            <w:r>
              <w:rPr>
                <w:rFonts w:hint="eastAsia"/>
                <w:lang w:eastAsia="zh-CN"/>
              </w:rPr>
              <w:t>环境、职业健康安全</w:t>
            </w:r>
            <w:r>
              <w:rPr>
                <w:rFonts w:hint="eastAsia"/>
              </w:rPr>
              <w:t>标准要求的所有程序。</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pPr>
            <w:r>
              <w:rPr>
                <w:rFonts w:hint="eastAsia"/>
              </w:rPr>
              <w:t>三层次文件：制度和作业指导书，外来文件：包括产品国家标准，</w:t>
            </w:r>
            <w:r>
              <w:rPr>
                <w:rFonts w:hint="eastAsia"/>
                <w:lang w:eastAsia="zh-CN"/>
              </w:rPr>
              <w:t>环境、职业健康安全及运行</w:t>
            </w:r>
            <w:r>
              <w:rPr>
                <w:rFonts w:hint="eastAsia"/>
              </w:rPr>
              <w:t>记录，满足公司目前的</w:t>
            </w:r>
            <w:r>
              <w:rPr>
                <w:rFonts w:hint="eastAsia"/>
                <w:lang w:eastAsia="zh-CN"/>
              </w:rPr>
              <w:t>管理</w:t>
            </w:r>
            <w:r>
              <w:rPr>
                <w:rFonts w:hint="eastAsia"/>
              </w:rPr>
              <w:t>体系运行的需要。体系文件基本能保证有效性和效率的要求。</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pPr>
            <w:r>
              <w:rPr>
                <w:rFonts w:hint="eastAsia"/>
              </w:rPr>
              <w:t>查公司按照文审要求对管理手册进行了修改，符合要求。</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rPr>
                <w:rFonts w:hint="eastAsia"/>
              </w:rPr>
            </w:pPr>
            <w:r>
              <w:rPr>
                <w:rFonts w:hint="eastAsia"/>
              </w:rPr>
              <w:t>公司编制并实施了《文件管理程序》，文件包括：手册、体系程序文件</w:t>
            </w:r>
            <w:r>
              <w:rPr>
                <w:rFonts w:hint="eastAsia"/>
                <w:lang w:val="en-US" w:eastAsia="zh-CN"/>
              </w:rPr>
              <w:t>及</w:t>
            </w:r>
            <w:r>
              <w:rPr>
                <w:rFonts w:hint="eastAsia"/>
              </w:rPr>
              <w:t>铁路专用设备、铁路大型养路机械配套转向架、轨道交通车辆的生产考核标准、废弃物管理</w:t>
            </w:r>
            <w:r>
              <w:rPr>
                <w:rFonts w:hint="eastAsia"/>
                <w:lang w:eastAsia="zh-CN"/>
              </w:rPr>
              <w:t>制度</w:t>
            </w:r>
            <w:r>
              <w:rPr>
                <w:rFonts w:hint="eastAsia"/>
              </w:rPr>
              <w:t>、安全教育管理制度等。</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pPr>
            <w:r>
              <w:rPr>
                <w:rFonts w:hint="eastAsia"/>
              </w:rPr>
              <w:t xml:space="preserve">查管理手册、程序文件等文件，编 制- </w:t>
            </w:r>
            <w:r>
              <w:rPr>
                <w:rFonts w:hint="eastAsia"/>
                <w:lang w:eastAsia="zh-CN"/>
              </w:rPr>
              <w:t>综合管理部</w:t>
            </w:r>
            <w:r>
              <w:rPr>
                <w:rFonts w:hint="eastAsia"/>
              </w:rPr>
              <w:t>， 审核-</w:t>
            </w:r>
            <w:r>
              <w:rPr>
                <w:rFonts w:hint="eastAsia"/>
                <w:lang w:eastAsia="zh-CN"/>
              </w:rPr>
              <w:t>杨瑞</w:t>
            </w:r>
            <w:r>
              <w:rPr>
                <w:rFonts w:hint="eastAsia"/>
              </w:rPr>
              <w:t>，批 准-何绍勇，</w:t>
            </w:r>
            <w:r>
              <w:rPr>
                <w:rFonts w:hint="eastAsia"/>
                <w:lang w:eastAsia="zh-CN"/>
              </w:rPr>
              <w:t>2020</w:t>
            </w:r>
            <w:r>
              <w:rPr>
                <w:rFonts w:hint="eastAsia"/>
                <w:lang w:val="en-US" w:eastAsia="zh-CN"/>
              </w:rPr>
              <w:t>.7.30</w:t>
            </w:r>
            <w:r>
              <w:rPr>
                <w:rFonts w:hint="eastAsia"/>
              </w:rPr>
              <w:t>发布，</w:t>
            </w:r>
            <w:r>
              <w:rPr>
                <w:rFonts w:hint="eastAsia"/>
                <w:lang w:eastAsia="zh-CN"/>
              </w:rPr>
              <w:t>2020</w:t>
            </w:r>
            <w:r>
              <w:rPr>
                <w:rFonts w:hint="eastAsia"/>
                <w:lang w:val="en-US" w:eastAsia="zh-CN"/>
              </w:rPr>
              <w:t>.7.30</w:t>
            </w:r>
            <w:r>
              <w:rPr>
                <w:rFonts w:hint="eastAsia"/>
              </w:rPr>
              <w:t>实施</w:t>
            </w:r>
            <w:r>
              <w:rPr>
                <w:rFonts w:hint="eastAsia"/>
                <w:lang w:eastAsia="zh-CN"/>
              </w:rPr>
              <w:t>。</w:t>
            </w:r>
            <w:r>
              <w:rPr>
                <w:rFonts w:hint="eastAsia"/>
              </w:rPr>
              <w:t>查文件编审批手续齐全、文件清晰、编号符合文件控制程序要求。查</w:t>
            </w:r>
            <w:r>
              <w:rPr>
                <w:rFonts w:hint="eastAsia"/>
                <w:lang w:eastAsia="zh-CN"/>
              </w:rPr>
              <w:t>综合管理部</w:t>
            </w:r>
            <w:r>
              <w:rPr>
                <w:rFonts w:hint="eastAsia"/>
              </w:rPr>
              <w:t>文件，都有受控标识，有效版本。</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rPr>
                <w:rFonts w:hint="eastAsia"/>
                <w:lang w:eastAsia="zh-CN"/>
              </w:rPr>
            </w:pPr>
            <w:r>
              <w:rPr>
                <w:rFonts w:hint="eastAsia"/>
              </w:rPr>
              <w:t>查外来文件：与产品要求和</w:t>
            </w:r>
            <w:r>
              <w:rPr>
                <w:rFonts w:hint="eastAsia"/>
                <w:lang w:eastAsia="zh-CN"/>
              </w:rPr>
              <w:t>质量、环境、职业健康安全</w:t>
            </w:r>
            <w:r>
              <w:rPr>
                <w:rFonts w:hint="eastAsia"/>
              </w:rPr>
              <w:t>管理体系运行有关的国家法律法规、标准等；行业、地方颁布的条例、标准、规范、规程、办法等，查外来文件具体有产品国家标准、环境管理体系标准、职业健康安全管理体系标准等</w:t>
            </w:r>
            <w:r>
              <w:rPr>
                <w:rFonts w:hint="eastAsia"/>
                <w:lang w:eastAsia="zh-CN"/>
              </w:rPr>
              <w:t>。</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pPr>
            <w:r>
              <w:rPr>
                <w:rFonts w:hint="eastAsia"/>
              </w:rPr>
              <w:t>查文件发放：</w:t>
            </w:r>
            <w:r>
              <w:rPr>
                <w:rFonts w:hint="eastAsia"/>
                <w:lang w:val="en-US" w:eastAsia="zh-CN"/>
              </w:rPr>
              <w:t>综合管理部</w:t>
            </w:r>
            <w:r>
              <w:rPr>
                <w:rFonts w:hint="eastAsia"/>
                <w:lang w:eastAsia="zh-CN"/>
              </w:rPr>
              <w:t>2020.</w:t>
            </w:r>
            <w:r>
              <w:rPr>
                <w:rFonts w:hint="eastAsia"/>
                <w:lang w:val="en-US" w:eastAsia="zh-CN"/>
              </w:rPr>
              <w:t>7.30</w:t>
            </w:r>
            <w:r>
              <w:rPr>
                <w:rFonts w:hint="eastAsia"/>
              </w:rPr>
              <w:t>下发了</w:t>
            </w:r>
            <w:r>
              <w:rPr>
                <w:rFonts w:hint="eastAsia"/>
                <w:lang w:eastAsia="zh-CN"/>
              </w:rPr>
              <w:t>环境、职业健康安全</w:t>
            </w:r>
            <w:r>
              <w:rPr>
                <w:rFonts w:hint="eastAsia"/>
              </w:rPr>
              <w:t>管理手册、程序文件等文件。</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pPr>
            <w:r>
              <w:rPr>
                <w:rFonts w:hint="eastAsia"/>
              </w:rPr>
              <w:t>查</w:t>
            </w:r>
            <w:r>
              <w:rPr>
                <w:rFonts w:hint="eastAsia"/>
                <w:lang w:eastAsia="zh-CN"/>
              </w:rPr>
              <w:t>综合管理部</w:t>
            </w:r>
            <w:r>
              <w:rPr>
                <w:rFonts w:hint="eastAsia"/>
              </w:rPr>
              <w:t>文件有标识，检索方便，文件夹存放于文件柜内，防护符合要求。</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pPr>
            <w:r>
              <w:rPr>
                <w:rFonts w:hint="eastAsia"/>
              </w:rPr>
              <w:t>公司</w:t>
            </w:r>
            <w:r>
              <w:rPr>
                <w:rFonts w:hint="eastAsia"/>
                <w:lang w:val="en-US" w:eastAsia="zh-CN"/>
              </w:rPr>
              <w:t>按</w:t>
            </w:r>
            <w:r>
              <w:rPr>
                <w:rFonts w:hint="eastAsia"/>
              </w:rPr>
              <w:t>《记录管理程序》</w:t>
            </w:r>
            <w:r>
              <w:rPr>
                <w:rFonts w:hint="eastAsia"/>
                <w:lang w:val="en-US" w:eastAsia="zh-CN"/>
              </w:rPr>
              <w:t>实施</w:t>
            </w:r>
            <w:r>
              <w:rPr>
                <w:rFonts w:hint="eastAsia"/>
              </w:rPr>
              <w:t>对管理体系记录的标识、贮存、保护、检索、保存期限和处置等</w:t>
            </w:r>
            <w:r>
              <w:rPr>
                <w:rFonts w:hint="eastAsia"/>
                <w:lang w:val="en-US" w:eastAsia="zh-CN"/>
              </w:rPr>
              <w:t>按</w:t>
            </w:r>
            <w:r>
              <w:rPr>
                <w:rFonts w:hint="eastAsia"/>
              </w:rPr>
              <w:t>规定</w:t>
            </w:r>
            <w:r>
              <w:rPr>
                <w:rFonts w:hint="eastAsia"/>
                <w:lang w:val="en-US" w:eastAsia="zh-CN"/>
              </w:rPr>
              <w:t>实施</w:t>
            </w:r>
            <w:r>
              <w:rPr>
                <w:rFonts w:hint="eastAsia"/>
              </w:rPr>
              <w:t>。</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pPr>
            <w:r>
              <w:rPr>
                <w:rFonts w:hint="eastAsia"/>
              </w:rPr>
              <w:t>公司提供《记录清单》—有内审报告、供方</w:t>
            </w:r>
            <w:r>
              <w:rPr>
                <w:rFonts w:hint="eastAsia"/>
                <w:lang w:eastAsia="zh-CN"/>
              </w:rPr>
              <w:t>评价</w:t>
            </w:r>
            <w:r>
              <w:rPr>
                <w:rFonts w:hint="eastAsia"/>
              </w:rPr>
              <w:t>表、危险源清单、环境因素清单、管理评审报告等记录。明确了记录名称、编号、使用保存部门、保存期限等，并经审核后使用。</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pPr>
            <w:r>
              <w:rPr>
                <w:rFonts w:hint="eastAsia"/>
              </w:rPr>
              <w:t>公司各种记录由各使用部门保存，查阅</w:t>
            </w:r>
            <w:r>
              <w:rPr>
                <w:rFonts w:hint="eastAsia"/>
                <w:lang w:eastAsia="zh-CN"/>
              </w:rPr>
              <w:t>综合管理部</w:t>
            </w:r>
            <w:r>
              <w:rPr>
                <w:rFonts w:hint="eastAsia"/>
              </w:rPr>
              <w:t>保存的记录环境情况，归档文件、记录存放于通风、干燥的文件柜内，环境干燥、通风，符合文件归档的要求。</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pPr>
            <w:r>
              <w:rPr>
                <w:rFonts w:hint="eastAsia"/>
              </w:rPr>
              <w:t>抽查归档文件整理情况，</w:t>
            </w:r>
            <w:r>
              <w:rPr>
                <w:rFonts w:hint="eastAsia"/>
                <w:lang w:eastAsia="zh-CN"/>
              </w:rPr>
              <w:t>综合管理部</w:t>
            </w:r>
            <w:r>
              <w:rPr>
                <w:rFonts w:hint="eastAsia"/>
              </w:rPr>
              <w:t>已将文件进行了分类，按记录的名称、编号及时间装文件袋进行归档，记录清洁，字迹清晰，检索方便，抽查有内部审核资料、管理评审资料等，均已装订成册。</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pPr>
            <w:r>
              <w:rPr>
                <w:rFonts w:hint="eastAsia"/>
              </w:rPr>
              <w:t>外来记录（如顾客投诉记录等）由相关部门负责保管、归档。</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pPr>
            <w:r>
              <w:rPr>
                <w:rFonts w:hint="eastAsia"/>
              </w:rPr>
              <w:t>原件记录原则上不外借，其它记录查阅须有关部门同意后，方可查阅。</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textAlignment w:val="auto"/>
              <w:outlineLvl w:val="9"/>
              <w:rPr>
                <w:rFonts w:hint="eastAsia"/>
              </w:rPr>
            </w:pPr>
            <w:r>
              <w:rPr>
                <w:rFonts w:hint="eastAsia"/>
              </w:rPr>
              <w:t>提供了作废文件记录：有作废理由、作废日期及申请部门、审核人签字。记录控制基本有效。</w:t>
            </w:r>
          </w:p>
          <w:p>
            <w:pPr>
              <w:pStyle w:val="2"/>
            </w:pPr>
          </w:p>
        </w:tc>
        <w:tc>
          <w:tcPr>
            <w:tcW w:w="646"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2160" w:type="dxa"/>
            <w:vAlign w:val="top"/>
          </w:tcPr>
          <w:p>
            <w:pPr>
              <w:keepNext w:val="0"/>
              <w:keepLines w:val="0"/>
              <w:pageBreakBefore w:val="0"/>
              <w:widowControl w:val="0"/>
              <w:kinsoku/>
              <w:wordWrap/>
              <w:overflowPunct/>
              <w:topLinePunct w:val="0"/>
              <w:autoSpaceDE/>
              <w:autoSpaceDN/>
              <w:bidi w:val="0"/>
              <w:spacing w:line="280" w:lineRule="exact"/>
              <w:jc w:val="both"/>
              <w:textAlignment w:val="auto"/>
              <w:rPr>
                <w:sz w:val="21"/>
                <w:szCs w:val="21"/>
              </w:rPr>
            </w:pPr>
            <w:r>
              <w:rPr>
                <w:rFonts w:hint="eastAsia"/>
                <w:sz w:val="21"/>
                <w:szCs w:val="21"/>
              </w:rPr>
              <w:t>运行策划和控制</w:t>
            </w:r>
          </w:p>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ascii="宋体" w:hAnsi="宋体" w:eastAsia="宋体" w:cs="宋体"/>
                <w:sz w:val="21"/>
                <w:szCs w:val="21"/>
              </w:rPr>
            </w:pPr>
          </w:p>
        </w:tc>
        <w:tc>
          <w:tcPr>
            <w:tcW w:w="960" w:type="dxa"/>
            <w:vAlign w:val="top"/>
          </w:tcPr>
          <w:p>
            <w:pPr>
              <w:keepNext w:val="0"/>
              <w:keepLines w:val="0"/>
              <w:pageBreakBefore w:val="0"/>
              <w:widowControl w:val="0"/>
              <w:kinsoku/>
              <w:wordWrap/>
              <w:overflowPunct/>
              <w:topLinePunct w:val="0"/>
              <w:autoSpaceDE/>
              <w:autoSpaceDN/>
              <w:bidi w:val="0"/>
              <w:spacing w:line="280" w:lineRule="exact"/>
              <w:jc w:val="both"/>
              <w:textAlignment w:val="auto"/>
              <w:rPr>
                <w:sz w:val="21"/>
                <w:szCs w:val="21"/>
              </w:rPr>
            </w:pPr>
            <w:r>
              <w:rPr>
                <w:rFonts w:hint="eastAsia"/>
                <w:sz w:val="21"/>
                <w:szCs w:val="21"/>
              </w:rPr>
              <w:t>E</w:t>
            </w:r>
            <w:r>
              <w:rPr>
                <w:rFonts w:hint="eastAsia"/>
                <w:sz w:val="21"/>
                <w:szCs w:val="21"/>
                <w:lang w:val="en-US" w:eastAsia="zh-CN"/>
              </w:rPr>
              <w:t>S</w:t>
            </w:r>
            <w:r>
              <w:rPr>
                <w:rFonts w:hint="eastAsia"/>
                <w:sz w:val="21"/>
                <w:szCs w:val="21"/>
              </w:rPr>
              <w:t>8.1</w:t>
            </w:r>
          </w:p>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ascii="宋体" w:hAnsi="宋体" w:eastAsia="宋体" w:cs="宋体"/>
                <w:sz w:val="21"/>
                <w:szCs w:val="21"/>
              </w:rPr>
            </w:pPr>
          </w:p>
        </w:tc>
        <w:tc>
          <w:tcPr>
            <w:tcW w:w="10943" w:type="dxa"/>
            <w:vAlign w:val="center"/>
          </w:tcPr>
          <w:p>
            <w:pPr>
              <w:spacing w:line="360" w:lineRule="auto"/>
              <w:ind w:firstLine="421"/>
              <w:rPr>
                <w:rFonts w:hint="eastAsia"/>
                <w:lang w:eastAsia="zh-CN"/>
              </w:rPr>
            </w:pPr>
            <w:r>
              <w:rPr>
                <w:rFonts w:hint="eastAsia"/>
              </w:rPr>
              <w:t>编制与环境、安全管理体系运行控制有关的文件有</w:t>
            </w:r>
            <w:r>
              <w:rPr>
                <w:rFonts w:hint="eastAsia"/>
                <w:lang w:eastAsia="zh-CN"/>
              </w:rPr>
              <w:t>：</w:t>
            </w:r>
          </w:p>
          <w:p>
            <w:pPr>
              <w:autoSpaceDE w:val="0"/>
              <w:autoSpaceDN w:val="0"/>
              <w:adjustRightInd w:val="0"/>
              <w:spacing w:after="100" w:line="460" w:lineRule="exact"/>
              <w:jc w:val="center"/>
              <w:rPr>
                <w:rFonts w:hint="eastAsia"/>
                <w:lang w:val="en-US" w:eastAsia="zh-CN"/>
              </w:rPr>
            </w:pPr>
            <w:r>
              <w:rPr>
                <w:rFonts w:hint="eastAsia"/>
              </w:rPr>
              <w:tab/>
            </w:r>
            <w:r>
              <w:rPr>
                <w:rFonts w:hint="eastAsia"/>
                <w:lang w:val="en-US" w:eastAsia="zh-CN"/>
              </w:rPr>
              <w:t>环境运行控制程序、职业健康安全控制程序、</w:t>
            </w:r>
            <w:r>
              <w:rPr>
                <w:rFonts w:hint="eastAsia"/>
                <w:lang w:val="zh-CN"/>
              </w:rPr>
              <w:t>事故、事件和不符合控制程序、废弃物管理程序</w:t>
            </w:r>
            <w:r>
              <w:rPr>
                <w:rFonts w:hint="eastAsia"/>
                <w:lang w:val="en-US" w:eastAsia="zh-CN"/>
              </w:rPr>
              <w:t>等</w:t>
            </w:r>
          </w:p>
          <w:p>
            <w:pPr>
              <w:spacing w:line="360" w:lineRule="auto"/>
              <w:ind w:firstLine="421"/>
              <w:jc w:val="left"/>
              <w:rPr>
                <w:rFonts w:hint="default"/>
                <w:lang w:val="en-US"/>
              </w:rPr>
            </w:pPr>
            <w:r>
              <w:rPr>
                <w:rFonts w:hint="eastAsia"/>
                <w:lang w:val="en-US" w:eastAsia="zh-CN"/>
              </w:rPr>
              <w:t>综合管理部管控内容：</w:t>
            </w:r>
          </w:p>
          <w:p>
            <w:pPr>
              <w:spacing w:line="360" w:lineRule="auto"/>
              <w:ind w:firstLine="421"/>
              <w:rPr>
                <w:rFonts w:hint="eastAsia"/>
                <w:lang w:eastAsia="zh-CN"/>
              </w:rPr>
            </w:pPr>
            <w:r>
              <w:rPr>
                <w:rFonts w:hint="eastAsia"/>
              </w:rPr>
              <w:t>1、废水管控</w:t>
            </w:r>
            <w:r>
              <w:rPr>
                <w:rFonts w:hint="eastAsia"/>
                <w:lang w:eastAsia="zh-CN"/>
              </w:rPr>
              <w:t>，</w:t>
            </w:r>
            <w:r>
              <w:rPr>
                <w:rFonts w:hint="eastAsia"/>
                <w:lang w:val="en-US" w:eastAsia="zh-CN"/>
              </w:rPr>
              <w:t>办公现场基本</w:t>
            </w:r>
            <w:r>
              <w:rPr>
                <w:rFonts w:hint="eastAsia"/>
              </w:rPr>
              <w:t>无废</w:t>
            </w:r>
            <w:r>
              <w:rPr>
                <w:rFonts w:hint="eastAsia"/>
                <w:lang w:val="en-US" w:eastAsia="zh-CN"/>
              </w:rPr>
              <w:t>水排放</w:t>
            </w:r>
            <w:r>
              <w:rPr>
                <w:rFonts w:hint="eastAsia"/>
              </w:rPr>
              <w:t>。</w:t>
            </w:r>
          </w:p>
          <w:p>
            <w:pPr>
              <w:spacing w:line="360" w:lineRule="auto"/>
              <w:ind w:firstLine="421"/>
              <w:rPr>
                <w:rFonts w:hint="eastAsia"/>
              </w:rPr>
            </w:pPr>
            <w:r>
              <w:rPr>
                <w:rFonts w:hint="eastAsia"/>
              </w:rPr>
              <w:t>2、废气管控</w:t>
            </w:r>
            <w:r>
              <w:rPr>
                <w:rFonts w:hint="eastAsia"/>
                <w:lang w:eastAsia="zh-CN"/>
              </w:rPr>
              <w:t>，</w:t>
            </w:r>
            <w:r>
              <w:rPr>
                <w:rFonts w:hint="eastAsia"/>
                <w:lang w:val="en-US" w:eastAsia="zh-CN"/>
              </w:rPr>
              <w:t>办公现场基本</w:t>
            </w:r>
            <w:r>
              <w:rPr>
                <w:rFonts w:hint="eastAsia"/>
              </w:rPr>
              <w:t>无废气</w:t>
            </w:r>
            <w:r>
              <w:rPr>
                <w:rFonts w:hint="eastAsia"/>
                <w:lang w:val="en-US" w:eastAsia="zh-CN"/>
              </w:rPr>
              <w:t>排放</w:t>
            </w:r>
            <w:r>
              <w:rPr>
                <w:rFonts w:hint="eastAsia"/>
              </w:rPr>
              <w:t>。</w:t>
            </w:r>
          </w:p>
          <w:p>
            <w:pPr>
              <w:spacing w:line="360" w:lineRule="auto"/>
              <w:ind w:firstLine="421"/>
              <w:rPr>
                <w:rFonts w:hint="eastAsia"/>
              </w:rPr>
            </w:pPr>
            <w:r>
              <w:rPr>
                <w:rFonts w:hint="eastAsia"/>
              </w:rPr>
              <w:t>3、噪声管控</w:t>
            </w:r>
          </w:p>
          <w:p>
            <w:pPr>
              <w:spacing w:line="360" w:lineRule="auto"/>
              <w:ind w:firstLine="421"/>
              <w:rPr>
                <w:rFonts w:hint="eastAsia"/>
              </w:rPr>
            </w:pPr>
            <w:r>
              <w:rPr>
                <w:rFonts w:hint="eastAsia"/>
              </w:rPr>
              <w:t>办公噪声</w:t>
            </w:r>
            <w:r>
              <w:rPr>
                <w:rFonts w:hint="eastAsia"/>
                <w:lang w:val="en-US" w:eastAsia="zh-CN"/>
              </w:rPr>
              <w:t>主要是复印机运行，噪声较低，采取措施按时清洁保养</w:t>
            </w:r>
            <w:r>
              <w:rPr>
                <w:rFonts w:hint="eastAsia"/>
              </w:rPr>
              <w:t>。</w:t>
            </w:r>
          </w:p>
          <w:p>
            <w:pPr>
              <w:spacing w:line="360" w:lineRule="auto"/>
              <w:ind w:firstLine="421"/>
              <w:rPr>
                <w:rFonts w:hint="eastAsia"/>
              </w:rPr>
            </w:pPr>
            <w:r>
              <w:rPr>
                <w:rFonts w:hint="eastAsia"/>
              </w:rPr>
              <w:t>4、固废管控</w:t>
            </w:r>
          </w:p>
          <w:p>
            <w:pPr>
              <w:spacing w:line="360" w:lineRule="auto"/>
              <w:ind w:firstLine="421"/>
              <w:rPr>
                <w:rFonts w:hint="eastAsia"/>
              </w:rPr>
            </w:pPr>
            <w:r>
              <w:rPr>
                <w:rFonts w:hint="eastAsia"/>
              </w:rPr>
              <w:t>主要为生活垃圾，办公室有垃圾篓集中倒入垃圾站由市政环卫运送至统一地点</w:t>
            </w:r>
            <w:r>
              <w:rPr>
                <w:rFonts w:hint="eastAsia"/>
                <w:lang w:val="en-US" w:eastAsia="zh-CN"/>
              </w:rPr>
              <w:t>集中</w:t>
            </w:r>
            <w:r>
              <w:rPr>
                <w:rFonts w:hint="eastAsia"/>
              </w:rPr>
              <w:t>处理。</w:t>
            </w:r>
          </w:p>
          <w:p>
            <w:pPr>
              <w:numPr>
                <w:ilvl w:val="0"/>
                <w:numId w:val="2"/>
              </w:numPr>
              <w:spacing w:line="360" w:lineRule="auto"/>
              <w:ind w:firstLine="421"/>
              <w:rPr>
                <w:rFonts w:hint="eastAsia"/>
              </w:rPr>
            </w:pPr>
            <w:r>
              <w:rPr>
                <w:rFonts w:hint="eastAsia"/>
              </w:rPr>
              <w:t>能源资源管控</w:t>
            </w:r>
          </w:p>
          <w:p>
            <w:pPr>
              <w:spacing w:line="360" w:lineRule="auto"/>
              <w:ind w:firstLine="420" w:firstLineChars="200"/>
              <w:rPr>
                <w:rFonts w:hint="eastAsia"/>
              </w:rPr>
            </w:pPr>
            <w:r>
              <w:rPr>
                <w:rFonts w:hint="eastAsia"/>
                <w:lang w:val="en-US" w:eastAsia="zh-CN"/>
              </w:rPr>
              <w:t>办公</w:t>
            </w:r>
            <w:r>
              <w:rPr>
                <w:rFonts w:hint="eastAsia"/>
              </w:rPr>
              <w:t>过程注意节水、节电、节油，人走关闭开关，现场采用声控节能灯，未发现有漏水和浪费电能的现象。</w:t>
            </w:r>
          </w:p>
          <w:p>
            <w:pPr>
              <w:spacing w:line="360" w:lineRule="auto"/>
              <w:ind w:firstLine="421"/>
              <w:rPr>
                <w:rFonts w:hint="eastAsia"/>
              </w:rPr>
            </w:pPr>
            <w:r>
              <w:rPr>
                <w:rFonts w:hint="eastAsia"/>
              </w:rPr>
              <w:t>6、潜在火灾管控</w:t>
            </w:r>
          </w:p>
          <w:p>
            <w:pPr>
              <w:spacing w:line="360" w:lineRule="auto"/>
              <w:ind w:firstLine="421"/>
              <w:rPr>
                <w:rFonts w:hint="eastAsia"/>
              </w:rPr>
            </w:pPr>
            <w:r>
              <w:rPr>
                <w:rFonts w:hint="eastAsia"/>
              </w:rPr>
              <w:t>公司办公</w:t>
            </w:r>
            <w:r>
              <w:rPr>
                <w:rFonts w:hint="eastAsia"/>
                <w:lang w:val="en-US" w:eastAsia="zh-CN"/>
              </w:rPr>
              <w:t>室配备有灭火器，</w:t>
            </w:r>
            <w:r>
              <w:rPr>
                <w:rFonts w:hint="eastAsia"/>
              </w:rPr>
              <w:t>每</w:t>
            </w:r>
            <w:r>
              <w:rPr>
                <w:rFonts w:hint="eastAsia"/>
                <w:lang w:val="en-US" w:eastAsia="zh-CN"/>
              </w:rPr>
              <w:t>半年</w:t>
            </w:r>
            <w:r>
              <w:rPr>
                <w:rFonts w:hint="eastAsia"/>
              </w:rPr>
              <w:t>有检查，符合要求。</w:t>
            </w:r>
          </w:p>
          <w:p>
            <w:pPr>
              <w:spacing w:line="360" w:lineRule="auto"/>
              <w:ind w:firstLine="421"/>
              <w:rPr>
                <w:rFonts w:hint="eastAsia"/>
              </w:rPr>
            </w:pPr>
            <w:r>
              <w:rPr>
                <w:rFonts w:hint="eastAsia"/>
              </w:rPr>
              <w:t>7、安全防护</w:t>
            </w:r>
          </w:p>
          <w:p>
            <w:pPr>
              <w:spacing w:line="360" w:lineRule="auto"/>
              <w:ind w:firstLine="421"/>
              <w:rPr>
                <w:rFonts w:hint="eastAsia"/>
              </w:rPr>
            </w:pPr>
            <w:r>
              <w:rPr>
                <w:rFonts w:hint="eastAsia"/>
              </w:rPr>
              <w:t>公司给员工发放口罩等劳保用品。</w:t>
            </w:r>
          </w:p>
          <w:p>
            <w:pPr>
              <w:numPr>
                <w:ilvl w:val="0"/>
                <w:numId w:val="3"/>
              </w:numPr>
              <w:spacing w:line="360" w:lineRule="auto"/>
              <w:ind w:firstLine="420" w:firstLineChars="200"/>
              <w:rPr>
                <w:rFonts w:hint="eastAsia"/>
                <w:lang w:val="en-US" w:eastAsia="zh-CN"/>
              </w:rPr>
            </w:pPr>
            <w:r>
              <w:rPr>
                <w:rFonts w:hint="eastAsia"/>
              </w:rPr>
              <w:t>为</w:t>
            </w:r>
            <w:r>
              <w:rPr>
                <w:rFonts w:hint="eastAsia"/>
                <w:lang w:val="en-US" w:eastAsia="zh-CN"/>
              </w:rPr>
              <w:t>关键长期</w:t>
            </w:r>
            <w:r>
              <w:rPr>
                <w:rFonts w:hint="eastAsia"/>
              </w:rPr>
              <w:t>员工上社保</w:t>
            </w:r>
            <w:r>
              <w:rPr>
                <w:rFonts w:hint="eastAsia"/>
                <w:lang w:val="en-US" w:eastAsia="zh-CN"/>
              </w:rPr>
              <w:t>,见附件</w:t>
            </w:r>
          </w:p>
          <w:p>
            <w:pPr>
              <w:pStyle w:val="2"/>
              <w:numPr>
                <w:ilvl w:val="0"/>
                <w:numId w:val="3"/>
              </w:numPr>
              <w:rPr>
                <w:rFonts w:hint="default"/>
                <w:lang w:val="en-US" w:eastAsia="zh-CN"/>
              </w:rPr>
            </w:pPr>
            <w:r>
              <w:rPr>
                <w:rFonts w:hint="eastAsia"/>
                <w:lang w:val="en-US" w:eastAsia="zh-CN"/>
              </w:rPr>
              <w:t>给员工体检，提供有体检报告，见附件</w:t>
            </w:r>
          </w:p>
          <w:p>
            <w:pPr>
              <w:pStyle w:val="2"/>
              <w:numPr>
                <w:ilvl w:val="0"/>
                <w:numId w:val="3"/>
              </w:numPr>
              <w:rPr>
                <w:rFonts w:hint="default"/>
                <w:lang w:val="en-US" w:eastAsia="zh-CN"/>
              </w:rPr>
            </w:pPr>
            <w:r>
              <w:rPr>
                <w:rFonts w:hint="eastAsia"/>
                <w:lang w:val="en-US" w:eastAsia="zh-CN"/>
              </w:rPr>
              <w:t>提供有财务资金使用情况统计表</w:t>
            </w:r>
          </w:p>
          <w:p>
            <w:pPr>
              <w:pStyle w:val="2"/>
              <w:numPr>
                <w:ilvl w:val="0"/>
                <w:numId w:val="0"/>
              </w:numPr>
              <w:rPr>
                <w:rFonts w:hint="default"/>
                <w:lang w:val="en-US" w:eastAsia="zh-CN"/>
              </w:rPr>
            </w:pPr>
            <w:r>
              <w:rPr>
                <w:rFonts w:hint="default"/>
                <w:lang w:val="en-US" w:eastAsia="zh-CN"/>
              </w:rPr>
              <w:t>序号</w:t>
            </w:r>
            <w:r>
              <w:rPr>
                <w:rFonts w:hint="default"/>
                <w:lang w:val="en-US" w:eastAsia="zh-CN"/>
              </w:rPr>
              <w:tab/>
            </w:r>
            <w:r>
              <w:rPr>
                <w:rFonts w:hint="default"/>
                <w:lang w:val="en-US" w:eastAsia="zh-CN"/>
              </w:rPr>
              <w:t>投入</w:t>
            </w:r>
          </w:p>
          <w:p>
            <w:pPr>
              <w:pStyle w:val="2"/>
              <w:numPr>
                <w:ilvl w:val="0"/>
                <w:numId w:val="0"/>
              </w:numPr>
              <w:rPr>
                <w:rFonts w:hint="default"/>
                <w:lang w:val="en-US" w:eastAsia="zh-CN"/>
              </w:rPr>
            </w:pPr>
            <w:r>
              <w:rPr>
                <w:rFonts w:hint="default"/>
                <w:lang w:val="en-US" w:eastAsia="zh-CN"/>
              </w:rPr>
              <w:t>劳保用品</w:t>
            </w:r>
            <w:r>
              <w:rPr>
                <w:rFonts w:hint="default"/>
                <w:lang w:val="en-US" w:eastAsia="zh-CN"/>
              </w:rPr>
              <w:tab/>
            </w:r>
            <w:r>
              <w:rPr>
                <w:rFonts w:hint="default"/>
                <w:lang w:val="en-US" w:eastAsia="zh-CN"/>
              </w:rPr>
              <w:t>2000</w:t>
            </w:r>
          </w:p>
          <w:p>
            <w:pPr>
              <w:pStyle w:val="2"/>
              <w:numPr>
                <w:ilvl w:val="0"/>
                <w:numId w:val="0"/>
              </w:numPr>
              <w:rPr>
                <w:rFonts w:hint="default"/>
                <w:lang w:val="en-US" w:eastAsia="zh-CN"/>
              </w:rPr>
            </w:pPr>
            <w:r>
              <w:rPr>
                <w:rFonts w:hint="default"/>
                <w:lang w:val="en-US" w:eastAsia="zh-CN"/>
              </w:rPr>
              <w:t>员工体检</w:t>
            </w:r>
            <w:r>
              <w:rPr>
                <w:rFonts w:hint="default"/>
                <w:lang w:val="en-US" w:eastAsia="zh-CN"/>
              </w:rPr>
              <w:tab/>
            </w:r>
            <w:r>
              <w:rPr>
                <w:rFonts w:hint="default"/>
                <w:lang w:val="en-US" w:eastAsia="zh-CN"/>
              </w:rPr>
              <w:t>1200</w:t>
            </w:r>
          </w:p>
          <w:p>
            <w:pPr>
              <w:pStyle w:val="2"/>
              <w:numPr>
                <w:ilvl w:val="0"/>
                <w:numId w:val="0"/>
              </w:numPr>
              <w:rPr>
                <w:rFonts w:hint="default"/>
                <w:lang w:val="en-US" w:eastAsia="zh-CN"/>
              </w:rPr>
            </w:pPr>
            <w:r>
              <w:rPr>
                <w:rFonts w:hint="default"/>
                <w:lang w:val="en-US" w:eastAsia="zh-CN"/>
              </w:rPr>
              <w:t>意外保险</w:t>
            </w:r>
            <w:r>
              <w:rPr>
                <w:rFonts w:hint="default"/>
                <w:lang w:val="en-US" w:eastAsia="zh-CN"/>
              </w:rPr>
              <w:tab/>
            </w:r>
            <w:r>
              <w:rPr>
                <w:rFonts w:hint="default"/>
                <w:lang w:val="en-US" w:eastAsia="zh-CN"/>
              </w:rPr>
              <w:t>600</w:t>
            </w:r>
          </w:p>
          <w:p>
            <w:pPr>
              <w:pStyle w:val="2"/>
              <w:numPr>
                <w:ilvl w:val="0"/>
                <w:numId w:val="0"/>
              </w:numPr>
              <w:rPr>
                <w:rFonts w:hint="default"/>
                <w:lang w:val="en-US" w:eastAsia="zh-CN"/>
              </w:rPr>
            </w:pPr>
            <w:r>
              <w:rPr>
                <w:rFonts w:hint="default"/>
                <w:lang w:val="en-US" w:eastAsia="zh-CN"/>
              </w:rPr>
              <w:t>防暑降温</w:t>
            </w:r>
            <w:r>
              <w:rPr>
                <w:rFonts w:hint="default"/>
                <w:lang w:val="en-US" w:eastAsia="zh-CN"/>
              </w:rPr>
              <w:tab/>
            </w:r>
            <w:r>
              <w:rPr>
                <w:rFonts w:hint="default"/>
                <w:lang w:val="en-US" w:eastAsia="zh-CN"/>
              </w:rPr>
              <w:t>1500</w:t>
            </w:r>
          </w:p>
          <w:p>
            <w:pPr>
              <w:pStyle w:val="2"/>
              <w:numPr>
                <w:ilvl w:val="0"/>
                <w:numId w:val="0"/>
              </w:numPr>
              <w:rPr>
                <w:rFonts w:hint="default"/>
                <w:lang w:val="en-US" w:eastAsia="zh-CN"/>
              </w:rPr>
            </w:pPr>
            <w:r>
              <w:rPr>
                <w:rFonts w:hint="default"/>
                <w:lang w:val="en-US" w:eastAsia="zh-CN"/>
              </w:rPr>
              <w:t xml:space="preserve">灭火器 </w:t>
            </w:r>
            <w:r>
              <w:rPr>
                <w:rFonts w:hint="default"/>
                <w:lang w:val="en-US" w:eastAsia="zh-CN"/>
              </w:rPr>
              <w:tab/>
            </w:r>
            <w:r>
              <w:rPr>
                <w:rFonts w:hint="default"/>
                <w:lang w:val="en-US" w:eastAsia="zh-CN"/>
              </w:rPr>
              <w:t>1250</w:t>
            </w:r>
          </w:p>
          <w:p>
            <w:pPr>
              <w:pStyle w:val="2"/>
              <w:numPr>
                <w:ilvl w:val="0"/>
                <w:numId w:val="0"/>
              </w:numPr>
              <w:rPr>
                <w:rFonts w:hint="default"/>
                <w:lang w:val="en-US" w:eastAsia="zh-CN"/>
              </w:rPr>
            </w:pPr>
            <w:r>
              <w:rPr>
                <w:rFonts w:hint="default"/>
                <w:lang w:val="en-US" w:eastAsia="zh-CN"/>
              </w:rPr>
              <w:t>安全教育</w:t>
            </w:r>
            <w:r>
              <w:rPr>
                <w:rFonts w:hint="default"/>
                <w:lang w:val="en-US" w:eastAsia="zh-CN"/>
              </w:rPr>
              <w:tab/>
            </w:r>
            <w:r>
              <w:rPr>
                <w:rFonts w:hint="default"/>
                <w:lang w:val="en-US" w:eastAsia="zh-CN"/>
              </w:rPr>
              <w:t>980</w:t>
            </w:r>
          </w:p>
          <w:p>
            <w:pPr>
              <w:pStyle w:val="2"/>
              <w:numPr>
                <w:ilvl w:val="0"/>
                <w:numId w:val="0"/>
              </w:numPr>
              <w:rPr>
                <w:rFonts w:hint="default"/>
                <w:lang w:val="en-US" w:eastAsia="zh-CN"/>
              </w:rPr>
            </w:pPr>
            <w:r>
              <w:rPr>
                <w:rFonts w:hint="default"/>
                <w:lang w:val="en-US" w:eastAsia="zh-CN"/>
              </w:rPr>
              <w:t>消防演练</w:t>
            </w:r>
            <w:r>
              <w:rPr>
                <w:rFonts w:hint="default"/>
                <w:lang w:val="en-US" w:eastAsia="zh-CN"/>
              </w:rPr>
              <w:tab/>
            </w:r>
            <w:r>
              <w:rPr>
                <w:rFonts w:hint="default"/>
                <w:lang w:val="en-US" w:eastAsia="zh-CN"/>
              </w:rPr>
              <w:t>500</w:t>
            </w:r>
          </w:p>
          <w:p>
            <w:pPr>
              <w:pStyle w:val="2"/>
              <w:numPr>
                <w:ilvl w:val="0"/>
                <w:numId w:val="0"/>
              </w:numPr>
              <w:rPr>
                <w:rFonts w:hint="default"/>
                <w:lang w:val="en-US" w:eastAsia="zh-CN"/>
              </w:rPr>
            </w:pPr>
            <w:r>
              <w:rPr>
                <w:rFonts w:hint="default"/>
                <w:lang w:val="en-US" w:eastAsia="zh-CN"/>
              </w:rPr>
              <w:t>垃圾清理</w:t>
            </w:r>
            <w:r>
              <w:rPr>
                <w:rFonts w:hint="default"/>
                <w:lang w:val="en-US" w:eastAsia="zh-CN"/>
              </w:rPr>
              <w:tab/>
            </w:r>
            <w:r>
              <w:rPr>
                <w:rFonts w:hint="default"/>
                <w:lang w:val="en-US" w:eastAsia="zh-CN"/>
              </w:rPr>
              <w:t>4850</w:t>
            </w:r>
          </w:p>
          <w:p>
            <w:pPr>
              <w:pStyle w:val="2"/>
              <w:numPr>
                <w:ilvl w:val="0"/>
                <w:numId w:val="0"/>
              </w:numPr>
              <w:rPr>
                <w:rFonts w:hint="default"/>
                <w:lang w:val="en-US" w:eastAsia="zh-CN"/>
              </w:rPr>
            </w:pPr>
            <w:r>
              <w:rPr>
                <w:rFonts w:hint="default"/>
                <w:lang w:val="en-US" w:eastAsia="zh-CN"/>
              </w:rPr>
              <w:t>环保教育</w:t>
            </w:r>
            <w:r>
              <w:rPr>
                <w:rFonts w:hint="default"/>
                <w:lang w:val="en-US" w:eastAsia="zh-CN"/>
              </w:rPr>
              <w:tab/>
            </w:r>
            <w:r>
              <w:rPr>
                <w:rFonts w:hint="default"/>
                <w:lang w:val="en-US" w:eastAsia="zh-CN"/>
              </w:rPr>
              <w:t>980</w:t>
            </w:r>
          </w:p>
          <w:p>
            <w:pPr>
              <w:pStyle w:val="2"/>
              <w:numPr>
                <w:ilvl w:val="0"/>
                <w:numId w:val="0"/>
              </w:numPr>
              <w:rPr>
                <w:rFonts w:hint="default"/>
                <w:lang w:val="en-US" w:eastAsia="zh-CN"/>
              </w:rPr>
            </w:pPr>
            <w:r>
              <w:rPr>
                <w:rFonts w:hint="default"/>
                <w:lang w:val="en-US" w:eastAsia="zh-CN"/>
              </w:rPr>
              <w:t>厂容厂貌</w:t>
            </w:r>
            <w:r>
              <w:rPr>
                <w:rFonts w:hint="default"/>
                <w:lang w:val="en-US" w:eastAsia="zh-CN"/>
              </w:rPr>
              <w:tab/>
            </w:r>
            <w:r>
              <w:rPr>
                <w:rFonts w:hint="default"/>
                <w:lang w:val="en-US" w:eastAsia="zh-CN"/>
              </w:rPr>
              <w:t>500</w:t>
            </w:r>
          </w:p>
          <w:p>
            <w:pPr>
              <w:pStyle w:val="2"/>
              <w:numPr>
                <w:ilvl w:val="0"/>
                <w:numId w:val="0"/>
              </w:numPr>
              <w:rPr>
                <w:rFonts w:hint="eastAsia"/>
                <w:lang w:val="en-US" w:eastAsia="zh-CN"/>
              </w:rPr>
            </w:pPr>
            <w:r>
              <w:rPr>
                <w:rFonts w:hint="eastAsia"/>
                <w:lang w:val="en-US" w:eastAsia="zh-CN"/>
              </w:rPr>
              <w:t>该公司财务环境、职业健康安全资金充足，能满足环境、职业健康安全需求</w:t>
            </w:r>
          </w:p>
          <w:p>
            <w:pPr>
              <w:pStyle w:val="2"/>
              <w:numPr>
                <w:ilvl w:val="0"/>
                <w:numId w:val="0"/>
              </w:numPr>
              <w:rPr>
                <w:rFonts w:hint="default"/>
                <w:lang w:val="en-US" w:eastAsia="zh-CN"/>
              </w:rPr>
            </w:pPr>
            <w:r>
              <w:rPr>
                <w:rFonts w:hint="eastAsia"/>
                <w:lang w:val="en-US" w:eastAsia="zh-CN"/>
              </w:rPr>
              <w:t>体系运行正常</w:t>
            </w:r>
          </w:p>
        </w:tc>
        <w:tc>
          <w:tcPr>
            <w:tcW w:w="646"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2160" w:type="dxa"/>
            <w:vAlign w:val="top"/>
          </w:tcPr>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ascii="宋体" w:hAnsi="宋体" w:eastAsia="宋体" w:cs="宋体"/>
                <w:sz w:val="21"/>
                <w:szCs w:val="21"/>
              </w:rPr>
            </w:pPr>
            <w:r>
              <w:rPr>
                <w:rFonts w:hint="eastAsia"/>
                <w:sz w:val="21"/>
                <w:szCs w:val="21"/>
              </w:rPr>
              <w:t>应急准备和响应</w:t>
            </w:r>
          </w:p>
        </w:tc>
        <w:tc>
          <w:tcPr>
            <w:tcW w:w="960" w:type="dxa"/>
            <w:vAlign w:val="top"/>
          </w:tcPr>
          <w:p>
            <w:pPr>
              <w:keepNext w:val="0"/>
              <w:keepLines w:val="0"/>
              <w:pageBreakBefore w:val="0"/>
              <w:widowControl w:val="0"/>
              <w:kinsoku/>
              <w:wordWrap/>
              <w:overflowPunct/>
              <w:topLinePunct w:val="0"/>
              <w:autoSpaceDE/>
              <w:autoSpaceDN/>
              <w:bidi w:val="0"/>
              <w:spacing w:line="280" w:lineRule="exact"/>
              <w:jc w:val="both"/>
              <w:textAlignment w:val="auto"/>
              <w:rPr>
                <w:sz w:val="21"/>
                <w:szCs w:val="21"/>
              </w:rPr>
            </w:pPr>
            <w:r>
              <w:rPr>
                <w:rFonts w:hint="eastAsia"/>
                <w:sz w:val="21"/>
                <w:szCs w:val="21"/>
              </w:rPr>
              <w:t>E</w:t>
            </w:r>
            <w:r>
              <w:rPr>
                <w:rFonts w:hint="eastAsia"/>
                <w:sz w:val="21"/>
                <w:szCs w:val="21"/>
                <w:lang w:val="en-US" w:eastAsia="zh-CN"/>
              </w:rPr>
              <w:t>S</w:t>
            </w:r>
            <w:r>
              <w:rPr>
                <w:rFonts w:hint="eastAsia"/>
                <w:sz w:val="21"/>
                <w:szCs w:val="21"/>
              </w:rPr>
              <w:t>8.2</w:t>
            </w:r>
          </w:p>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ascii="宋体" w:hAnsi="宋体" w:eastAsia="宋体" w:cs="宋体"/>
                <w:sz w:val="21"/>
                <w:szCs w:val="21"/>
              </w:rPr>
            </w:pPr>
          </w:p>
        </w:tc>
        <w:tc>
          <w:tcPr>
            <w:tcW w:w="10943" w:type="dxa"/>
            <w:vAlign w:val="center"/>
          </w:tcPr>
          <w:p>
            <w:pPr>
              <w:rPr>
                <w:rFonts w:cs="Lucida Sans"/>
              </w:rPr>
            </w:pPr>
            <w:r>
              <w:rPr>
                <w:rFonts w:hint="eastAsia" w:cs="Lucida Sans"/>
              </w:rPr>
              <w:t>应急准备和响应</w:t>
            </w:r>
          </w:p>
          <w:p>
            <w:pPr>
              <w:rPr>
                <w:rFonts w:cs="Lucida Sans"/>
              </w:rPr>
            </w:pPr>
            <w:r>
              <w:rPr>
                <w:rFonts w:hint="eastAsia" w:cs="Lucida Sans"/>
              </w:rPr>
              <w:t>公司制定《应急准备与响应控制程序》，预防或减少潜在安全事故或紧急情况造成的影响，对可能发生的各种重要环境危险源的紧急情况做出积极准备和响应，以减少事故造成的影响。</w:t>
            </w:r>
          </w:p>
          <w:p>
            <w:pPr>
              <w:rPr>
                <w:rFonts w:cs="Lucida Sans"/>
              </w:rPr>
            </w:pPr>
            <w:r>
              <w:rPr>
                <w:rFonts w:hint="eastAsia" w:cs="Lucida Sans"/>
              </w:rPr>
              <w:t>提供了《火灾应急预案》，《触电事故应急救援预案》包括发生火灾等紧急情况的处置和应急抢救方案等内容。</w:t>
            </w:r>
          </w:p>
          <w:p>
            <w:pPr>
              <w:rPr>
                <w:rFonts w:cs="Lucida Sans"/>
              </w:rPr>
            </w:pPr>
            <w:r>
              <w:rPr>
                <w:rFonts w:hint="eastAsia" w:cs="Lucida Sans"/>
              </w:rPr>
              <w:t>出示了“触电应急预案演练记录”火灾应急演习记录2</w:t>
            </w:r>
            <w:r>
              <w:rPr>
                <w:rFonts w:cs="Lucida Sans"/>
              </w:rPr>
              <w:t>020.05.18</w:t>
            </w:r>
          </w:p>
          <w:p>
            <w:pPr>
              <w:rPr>
                <w:rFonts w:cs="Lucida Sans"/>
              </w:rPr>
            </w:pPr>
            <w:r>
              <w:rPr>
                <w:rFonts w:hint="eastAsia" w:cs="Lucida Sans"/>
              </w:rPr>
              <w:t>组织部门：</w:t>
            </w:r>
            <w:r>
              <w:rPr>
                <w:rFonts w:hint="eastAsia" w:cs="Lucida Sans"/>
                <w:lang w:val="en-US" w:eastAsia="zh-CN"/>
              </w:rPr>
              <w:t>综合管理部</w:t>
            </w:r>
            <w:r>
              <w:rPr>
                <w:rFonts w:hint="eastAsia" w:cs="Lucida Sans"/>
              </w:rPr>
              <w:t xml:space="preserve"> 演练主持人：</w:t>
            </w:r>
            <w:r>
              <w:rPr>
                <w:rFonts w:hint="eastAsia" w:cs="Lucida Sans"/>
                <w:lang w:eastAsia="zh-CN"/>
              </w:rPr>
              <w:t>杨瑞</w:t>
            </w:r>
            <w:r>
              <w:rPr>
                <w:rFonts w:hint="eastAsia" w:cs="Lucida Sans"/>
              </w:rPr>
              <w:t>，参加演练人员名单：</w:t>
            </w:r>
            <w:r>
              <w:rPr>
                <w:rFonts w:hint="eastAsia"/>
              </w:rPr>
              <w:t>刘小艳   杨正平  李 涛  汤 文</w:t>
            </w:r>
            <w:r>
              <w:rPr>
                <w:rFonts w:hint="eastAsia" w:cs="Lucida Sans"/>
              </w:rPr>
              <w:t xml:space="preserve">等公司全体人员。    </w:t>
            </w:r>
          </w:p>
          <w:p>
            <w:pPr>
              <w:rPr>
                <w:rFonts w:cs="Lucida Sans"/>
              </w:rPr>
            </w:pPr>
            <w:r>
              <w:rPr>
                <w:rFonts w:hint="eastAsia" w:cs="Lucida Sans"/>
              </w:rPr>
              <w:t>1.演练目的：演练目的、内容：</w:t>
            </w:r>
          </w:p>
          <w:p>
            <w:pPr>
              <w:rPr>
                <w:rFonts w:cs="Lucida Sans"/>
              </w:rPr>
            </w:pPr>
            <w:r>
              <w:rPr>
                <w:rFonts w:hint="eastAsia" w:cs="Lucida Sans"/>
              </w:rPr>
              <w:t>为了使员工了解火灾发生时的应急自救知识，掌握应对火灾发生时采取的防护措施和方法，最大限度地降低火灾爆炸带来的损失，从而提高员工紧急避险、自救自护和应变的能力。</w:t>
            </w:r>
          </w:p>
          <w:p>
            <w:pPr>
              <w:rPr>
                <w:rFonts w:cs="Lucida Sans"/>
              </w:rPr>
            </w:pPr>
            <w:r>
              <w:rPr>
                <w:rFonts w:hint="eastAsia" w:cs="Lucida Sans"/>
              </w:rPr>
              <w:t>2.演练小结：参加人员基本了解，掌握了灭火器的使用方法和现场撤离路线，掌握火灾时的逃生方法。</w:t>
            </w:r>
          </w:p>
          <w:p>
            <w:pPr>
              <w:rPr>
                <w:rFonts w:cs="Lucida Sans"/>
              </w:rPr>
            </w:pPr>
            <w:r>
              <w:rPr>
                <w:rFonts w:hint="eastAsia" w:cs="Lucida Sans"/>
              </w:rPr>
              <w:t>3.存在的问题及整改措施：义务消防员应经常检查火灾隐患，发现问题及时整改，今后应定期进行火灾应急演练。争取得到周边单位的配合和参与。以提高公司员工的消防安全意识。</w:t>
            </w:r>
          </w:p>
          <w:p>
            <w:pPr>
              <w:rPr>
                <w:rFonts w:cs="Lucida Sans"/>
              </w:rPr>
            </w:pPr>
            <w:r>
              <w:rPr>
                <w:rFonts w:hint="eastAsia" w:cs="Lucida Sans"/>
              </w:rPr>
              <w:t>填写部门：</w:t>
            </w:r>
            <w:r>
              <w:rPr>
                <w:rFonts w:hint="eastAsia" w:cs="Lucida Sans"/>
                <w:lang w:eastAsia="zh-CN"/>
              </w:rPr>
              <w:t>综合管理部</w:t>
            </w:r>
            <w:r>
              <w:rPr>
                <w:rFonts w:hint="eastAsia" w:cs="Lucida Sans"/>
              </w:rPr>
              <w:t xml:space="preserve"> 填写日期：20</w:t>
            </w:r>
            <w:r>
              <w:rPr>
                <w:rFonts w:cs="Lucida Sans"/>
              </w:rPr>
              <w:t>20</w:t>
            </w:r>
            <w:r>
              <w:rPr>
                <w:rFonts w:hint="eastAsia" w:cs="Lucida Sans"/>
              </w:rPr>
              <w:t>年0</w:t>
            </w:r>
            <w:r>
              <w:rPr>
                <w:rFonts w:cs="Lucida Sans"/>
              </w:rPr>
              <w:t>5</w:t>
            </w:r>
            <w:r>
              <w:rPr>
                <w:rFonts w:hint="eastAsia" w:cs="Lucida Sans"/>
              </w:rPr>
              <w:t>月1</w:t>
            </w:r>
            <w:r>
              <w:rPr>
                <w:rFonts w:cs="Lucida Sans"/>
              </w:rPr>
              <w:t>8</w:t>
            </w:r>
            <w:r>
              <w:rPr>
                <w:rFonts w:hint="eastAsia" w:cs="Lucida Sans"/>
              </w:rPr>
              <w:t>日</w:t>
            </w:r>
          </w:p>
          <w:p>
            <w:pPr>
              <w:rPr>
                <w:rFonts w:cs="Lucida Sans"/>
              </w:rPr>
            </w:pPr>
            <w:r>
              <w:rPr>
                <w:rFonts w:hint="eastAsia" w:cs="Lucida Sans"/>
              </w:rPr>
              <w:t xml:space="preserve">提供了“应急预案评审记录”，演练后对预案适宜性充分性进行了评审，结论：预案适用无需修订。 </w:t>
            </w:r>
          </w:p>
          <w:p>
            <w:pPr>
              <w:pStyle w:val="12"/>
              <w:keepNext w:val="0"/>
              <w:keepLines w:val="0"/>
              <w:pageBreakBefore w:val="0"/>
              <w:widowControl w:val="0"/>
              <w:kinsoku/>
              <w:wordWrap/>
              <w:overflowPunct/>
              <w:topLinePunct w:val="0"/>
              <w:autoSpaceDE/>
              <w:autoSpaceDN/>
              <w:bidi w:val="0"/>
              <w:spacing w:line="360" w:lineRule="auto"/>
              <w:ind w:firstLineChars="0"/>
              <w:textAlignment w:val="auto"/>
              <w:rPr>
                <w:rFonts w:ascii="宋体" w:hAnsi="宋体"/>
                <w:sz w:val="21"/>
                <w:szCs w:val="21"/>
              </w:rPr>
            </w:pPr>
          </w:p>
        </w:tc>
        <w:tc>
          <w:tcPr>
            <w:tcW w:w="646"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内部审核</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宋体" w:hAnsi="宋体" w:eastAsia="宋体" w:cs="宋体"/>
                <w:color w:val="000000"/>
                <w:kern w:val="0"/>
                <w:sz w:val="21"/>
                <w:szCs w:val="21"/>
                <w:lang w:val="en-US" w:eastAsia="zh-CN"/>
              </w:rPr>
            </w:pPr>
          </w:p>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sz w:val="21"/>
                <w:szCs w:val="21"/>
              </w:rPr>
            </w:pP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ES</w:t>
            </w:r>
            <w:r>
              <w:rPr>
                <w:rFonts w:hint="eastAsia" w:ascii="宋体" w:hAnsi="宋体" w:eastAsia="宋体" w:cs="宋体"/>
                <w:color w:val="auto"/>
                <w:kern w:val="0"/>
                <w:sz w:val="21"/>
                <w:szCs w:val="21"/>
                <w:lang w:val="en-US" w:eastAsia="zh-CN"/>
              </w:rPr>
              <w:t>9.2</w:t>
            </w:r>
          </w:p>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color w:val="auto"/>
                <w:sz w:val="21"/>
                <w:szCs w:val="21"/>
                <w:lang w:val="en-US" w:eastAsia="zh-CN"/>
              </w:rPr>
            </w:pPr>
          </w:p>
        </w:tc>
        <w:tc>
          <w:tcPr>
            <w:tcW w:w="10943" w:type="dxa"/>
            <w:vAlign w:val="center"/>
          </w:tcPr>
          <w:p>
            <w:pPr>
              <w:keepNext w:val="0"/>
              <w:keepLines w:val="0"/>
              <w:pageBreakBefore w:val="0"/>
              <w:widowControl w:val="0"/>
              <w:kinsoku/>
              <w:wordWrap/>
              <w:overflowPunct/>
              <w:topLinePunct w:val="0"/>
              <w:autoSpaceDE/>
              <w:autoSpaceDN/>
              <w:bidi w:val="0"/>
              <w:spacing w:line="360" w:lineRule="auto"/>
              <w:ind w:firstLine="420" w:firstLineChars="200"/>
              <w:textAlignment w:val="auto"/>
              <w:rPr>
                <w:color w:val="auto"/>
                <w:sz w:val="21"/>
                <w:szCs w:val="21"/>
              </w:rPr>
            </w:pPr>
            <w:r>
              <w:rPr>
                <w:rFonts w:hint="eastAsia"/>
                <w:color w:val="auto"/>
                <w:sz w:val="21"/>
                <w:szCs w:val="21"/>
              </w:rPr>
              <w:t>公司编制并实施了《内部审核控制程序  》，并能按标准规定对内部审核的策划、实施、人员安排与资质、内部审核的记录、不符合项的分析与验证，以及审核的结论等开展内部审核。</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color w:val="auto"/>
                <w:sz w:val="21"/>
                <w:szCs w:val="21"/>
              </w:rPr>
            </w:pPr>
            <w:r>
              <w:rPr>
                <w:rFonts w:hint="eastAsia"/>
                <w:color w:val="auto"/>
                <w:sz w:val="21"/>
                <w:szCs w:val="21"/>
              </w:rPr>
              <w:t>由管理者代表</w:t>
            </w:r>
            <w:r>
              <w:rPr>
                <w:rFonts w:hint="eastAsia"/>
                <w:color w:val="auto"/>
                <w:sz w:val="21"/>
                <w:szCs w:val="21"/>
                <w:lang w:val="en-US" w:eastAsia="zh-CN"/>
              </w:rPr>
              <w:t>杨瑞，</w:t>
            </w:r>
            <w:r>
              <w:rPr>
                <w:rFonts w:hint="eastAsia"/>
                <w:color w:val="auto"/>
                <w:sz w:val="21"/>
                <w:szCs w:val="21"/>
              </w:rPr>
              <w:t>定期组织内部审核，一般每年进行一次内部审核，时间间隔不超过12个月，抽查最近一次的内部审核情况：</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eastAsia="宋体"/>
                <w:color w:val="auto"/>
                <w:sz w:val="21"/>
                <w:szCs w:val="21"/>
                <w:lang w:val="en-US" w:eastAsia="zh-CN"/>
              </w:rPr>
            </w:pPr>
            <w:r>
              <w:rPr>
                <w:rFonts w:hint="eastAsia"/>
                <w:color w:val="auto"/>
                <w:sz w:val="21"/>
                <w:szCs w:val="21"/>
              </w:rPr>
              <w:t>年度审核计划：提供《内部审核实施计划》，其内容已包括了审核目的、范围、准则、审核方法、日期（</w:t>
            </w:r>
            <w:r>
              <w:rPr>
                <w:rFonts w:hint="eastAsia"/>
              </w:rPr>
              <w:t>20</w:t>
            </w:r>
            <w:r>
              <w:rPr>
                <w:rFonts w:hint="eastAsia"/>
                <w:lang w:val="en-US" w:eastAsia="zh-CN"/>
              </w:rPr>
              <w:t>20</w:t>
            </w:r>
            <w:r>
              <w:rPr>
                <w:rFonts w:hint="eastAsia"/>
              </w:rPr>
              <w:t>年</w:t>
            </w:r>
            <w:r>
              <w:rPr>
                <w:rFonts w:hint="eastAsia"/>
                <w:lang w:val="en-US" w:eastAsia="zh-CN"/>
              </w:rPr>
              <w:t>11</w:t>
            </w:r>
            <w:r>
              <w:rPr>
                <w:rFonts w:hint="eastAsia"/>
              </w:rPr>
              <w:t>月</w:t>
            </w:r>
            <w:r>
              <w:rPr>
                <w:rFonts w:hint="eastAsia"/>
                <w:lang w:val="en-US" w:eastAsia="zh-CN"/>
              </w:rPr>
              <w:t>10-11日</w:t>
            </w:r>
            <w:r>
              <w:rPr>
                <w:rFonts w:hint="eastAsia"/>
                <w:color w:val="auto"/>
                <w:sz w:val="21"/>
                <w:szCs w:val="21"/>
              </w:rPr>
              <w:t>）， ，拟稿：</w:t>
            </w:r>
            <w:r>
              <w:rPr>
                <w:rFonts w:hint="eastAsia"/>
                <w:color w:val="auto"/>
                <w:sz w:val="21"/>
                <w:szCs w:val="21"/>
                <w:lang w:eastAsia="zh-CN"/>
              </w:rPr>
              <w:t>综合管理部</w:t>
            </w:r>
            <w:r>
              <w:rPr>
                <w:rFonts w:hint="eastAsia"/>
                <w:color w:val="auto"/>
                <w:sz w:val="21"/>
                <w:szCs w:val="21"/>
              </w:rPr>
              <w:t>， 签发：</w:t>
            </w:r>
            <w:r>
              <w:rPr>
                <w:rFonts w:hint="eastAsia"/>
              </w:rPr>
              <w:t>何绍勇</w:t>
            </w:r>
            <w:r>
              <w:rPr>
                <w:rFonts w:hint="eastAsia"/>
                <w:color w:val="auto"/>
                <w:sz w:val="21"/>
                <w:szCs w:val="21"/>
                <w:lang w:eastAsia="zh-CN"/>
              </w:rPr>
              <w:t>。</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color w:val="auto"/>
                <w:sz w:val="21"/>
                <w:szCs w:val="21"/>
              </w:rPr>
            </w:pPr>
            <w:r>
              <w:rPr>
                <w:rFonts w:hint="eastAsia"/>
                <w:color w:val="auto"/>
                <w:sz w:val="21"/>
                <w:szCs w:val="21"/>
              </w:rPr>
              <w:t>审核目的：1、检查管理体系运行后各项要求的落实情况，识别改进的需求；</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color w:val="auto"/>
                <w:sz w:val="21"/>
                <w:szCs w:val="21"/>
              </w:rPr>
            </w:pPr>
            <w:r>
              <w:rPr>
                <w:rFonts w:hint="eastAsia"/>
                <w:color w:val="auto"/>
                <w:sz w:val="21"/>
                <w:szCs w:val="21"/>
              </w:rPr>
              <w:t>2、检查对环境和职业健康的控制，是否满足相关要求；</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color w:val="auto"/>
                <w:sz w:val="21"/>
                <w:szCs w:val="21"/>
              </w:rPr>
            </w:pPr>
            <w:r>
              <w:rPr>
                <w:rFonts w:hint="eastAsia"/>
                <w:color w:val="auto"/>
                <w:sz w:val="21"/>
                <w:szCs w:val="21"/>
              </w:rPr>
              <w:t>3、识别改进的需要，确定本公司管理体系符合要求的程度，评价有效性，以做好管理体系监督审核的准备。</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color w:val="auto"/>
                <w:sz w:val="21"/>
                <w:szCs w:val="21"/>
              </w:rPr>
            </w:pPr>
            <w:r>
              <w:rPr>
                <w:rFonts w:hint="eastAsia"/>
                <w:color w:val="auto"/>
                <w:sz w:val="21"/>
                <w:szCs w:val="21"/>
              </w:rPr>
              <w:t>4、本公司管理体系覆盖范围（见管理体系手册）内的各部门及车间，并将审核结果提交管理评审。</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color w:val="auto"/>
                <w:sz w:val="21"/>
                <w:szCs w:val="21"/>
              </w:rPr>
            </w:pPr>
            <w:r>
              <w:rPr>
                <w:rFonts w:hint="eastAsia"/>
                <w:color w:val="auto"/>
                <w:sz w:val="21"/>
                <w:szCs w:val="21"/>
              </w:rPr>
              <w:t>5、通过对公司的内部审核，在实践中逐步提高内审员的审核水平</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color w:val="auto"/>
                <w:sz w:val="21"/>
                <w:szCs w:val="21"/>
              </w:rPr>
            </w:pPr>
            <w:r>
              <w:rPr>
                <w:rFonts w:hint="eastAsia"/>
                <w:color w:val="auto"/>
                <w:sz w:val="21"/>
                <w:szCs w:val="21"/>
              </w:rPr>
              <w:t>审核依据：</w:t>
            </w:r>
            <w:r>
              <w:rPr>
                <w:rFonts w:hint="eastAsia"/>
                <w:color w:val="auto"/>
                <w:sz w:val="21"/>
                <w:szCs w:val="21"/>
                <w:lang w:eastAsia="zh-CN"/>
              </w:rPr>
              <w:t>GB/T</w:t>
            </w:r>
            <w:r>
              <w:rPr>
                <w:rFonts w:hint="eastAsia"/>
                <w:color w:val="auto"/>
                <w:sz w:val="21"/>
                <w:szCs w:val="21"/>
                <w:lang w:val="en-US" w:eastAsia="zh-CN"/>
              </w:rPr>
              <w:t>24</w:t>
            </w:r>
            <w:r>
              <w:rPr>
                <w:rFonts w:hint="eastAsia"/>
                <w:color w:val="auto"/>
                <w:sz w:val="21"/>
                <w:szCs w:val="21"/>
                <w:lang w:eastAsia="zh-CN"/>
              </w:rPr>
              <w:t>001-2016</w:t>
            </w:r>
            <w:r>
              <w:rPr>
                <w:rFonts w:hint="eastAsia"/>
                <w:color w:val="auto"/>
                <w:sz w:val="21"/>
                <w:szCs w:val="21"/>
              </w:rPr>
              <w:t>、</w:t>
            </w:r>
            <w:r>
              <w:rPr>
                <w:rFonts w:hint="eastAsia"/>
                <w:color w:val="auto"/>
                <w:sz w:val="21"/>
                <w:szCs w:val="21"/>
                <w:lang w:eastAsia="zh-CN"/>
              </w:rPr>
              <w:t>GB/T</w:t>
            </w:r>
            <w:r>
              <w:rPr>
                <w:rFonts w:hint="eastAsia"/>
                <w:color w:val="auto"/>
                <w:sz w:val="21"/>
                <w:szCs w:val="21"/>
                <w:lang w:val="en-US" w:eastAsia="zh-CN"/>
              </w:rPr>
              <w:t>45</w:t>
            </w:r>
            <w:r>
              <w:rPr>
                <w:rFonts w:hint="eastAsia"/>
                <w:color w:val="auto"/>
                <w:sz w:val="21"/>
                <w:szCs w:val="21"/>
                <w:lang w:eastAsia="zh-CN"/>
              </w:rPr>
              <w:t>001-20</w:t>
            </w:r>
            <w:r>
              <w:rPr>
                <w:rFonts w:hint="eastAsia"/>
                <w:color w:val="auto"/>
                <w:sz w:val="21"/>
                <w:szCs w:val="21"/>
                <w:lang w:val="en-US" w:eastAsia="zh-CN"/>
              </w:rPr>
              <w:t>20</w:t>
            </w:r>
            <w:r>
              <w:rPr>
                <w:rFonts w:hint="eastAsia"/>
                <w:color w:val="auto"/>
                <w:sz w:val="21"/>
                <w:szCs w:val="21"/>
              </w:rPr>
              <w:t>的标准、体系文件、顾客要求、相关法律法规等</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color w:val="auto"/>
                <w:sz w:val="21"/>
                <w:szCs w:val="21"/>
              </w:rPr>
            </w:pPr>
            <w:r>
              <w:rPr>
                <w:rFonts w:hint="eastAsia"/>
                <w:color w:val="auto"/>
                <w:sz w:val="21"/>
                <w:szCs w:val="21"/>
              </w:rPr>
              <w:t>内部审核实施： 审核组长：</w:t>
            </w:r>
            <w:r>
              <w:rPr>
                <w:rFonts w:hint="eastAsia"/>
                <w:color w:val="auto"/>
                <w:sz w:val="21"/>
                <w:szCs w:val="21"/>
                <w:lang w:eastAsia="zh-CN"/>
              </w:rPr>
              <w:t>杨瑞</w:t>
            </w:r>
            <w:r>
              <w:rPr>
                <w:rFonts w:hint="eastAsia"/>
                <w:color w:val="auto"/>
                <w:sz w:val="21"/>
                <w:szCs w:val="21"/>
              </w:rPr>
              <w:t xml:space="preserve">(A) </w:t>
            </w:r>
            <w:r>
              <w:rPr>
                <w:rFonts w:hint="eastAsia"/>
                <w:color w:val="auto"/>
                <w:sz w:val="21"/>
                <w:szCs w:val="21"/>
                <w:lang w:eastAsia="zh-CN"/>
              </w:rPr>
              <w:t>，</w:t>
            </w:r>
            <w:r>
              <w:rPr>
                <w:rFonts w:hint="eastAsia"/>
                <w:color w:val="auto"/>
                <w:sz w:val="21"/>
                <w:szCs w:val="21"/>
              </w:rPr>
              <w:t>审核组成员：</w:t>
            </w:r>
            <w:r>
              <w:rPr>
                <w:rFonts w:hint="eastAsia" w:ascii="楷体_GB2312" w:eastAsia="楷体_GB2312"/>
                <w:sz w:val="24"/>
                <w:szCs w:val="24"/>
              </w:rPr>
              <w:t>杨正平</w:t>
            </w:r>
            <w:r>
              <w:rPr>
                <w:rFonts w:hint="eastAsia"/>
                <w:color w:val="auto"/>
                <w:sz w:val="21"/>
                <w:szCs w:val="21"/>
              </w:rPr>
              <w:t>(B)、；，审核</w:t>
            </w:r>
            <w:r>
              <w:rPr>
                <w:rFonts w:hint="eastAsia"/>
                <w:color w:val="auto"/>
                <w:sz w:val="21"/>
                <w:szCs w:val="21"/>
                <w:lang w:eastAsia="zh-CN"/>
              </w:rPr>
              <w:t>按计划</w:t>
            </w:r>
            <w:r>
              <w:rPr>
                <w:rFonts w:hint="eastAsia"/>
                <w:color w:val="auto"/>
                <w:sz w:val="21"/>
                <w:szCs w:val="21"/>
              </w:rPr>
              <w:t>进行，</w:t>
            </w:r>
            <w:r>
              <w:rPr>
                <w:rFonts w:hint="eastAsia"/>
                <w:color w:val="auto"/>
                <w:sz w:val="21"/>
                <w:szCs w:val="21"/>
                <w:lang w:val="en-US" w:eastAsia="zh-CN"/>
              </w:rPr>
              <w:t>2</w:t>
            </w:r>
            <w:r>
              <w:rPr>
                <w:rFonts w:hint="eastAsia"/>
                <w:color w:val="auto"/>
                <w:sz w:val="21"/>
                <w:szCs w:val="21"/>
              </w:rPr>
              <w:t>名内审员经内部培训合格，能力</w:t>
            </w:r>
            <w:r>
              <w:rPr>
                <w:rFonts w:hint="eastAsia"/>
                <w:color w:val="auto"/>
                <w:sz w:val="21"/>
                <w:szCs w:val="21"/>
                <w:lang w:val="en-US" w:eastAsia="zh-CN"/>
              </w:rPr>
              <w:t>满足审核需要</w:t>
            </w:r>
            <w:r>
              <w:rPr>
                <w:rFonts w:hint="eastAsia"/>
                <w:color w:val="auto"/>
                <w:sz w:val="21"/>
                <w:szCs w:val="21"/>
              </w:rPr>
              <w:t>。</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color w:val="auto"/>
                <w:sz w:val="21"/>
                <w:szCs w:val="21"/>
              </w:rPr>
            </w:pPr>
            <w:r>
              <w:rPr>
                <w:rFonts w:hint="eastAsia"/>
                <w:color w:val="auto"/>
                <w:sz w:val="21"/>
                <w:szCs w:val="21"/>
              </w:rPr>
              <w:t>审核计划已考虑到互查的公正性，无审核员审核本部门的</w:t>
            </w:r>
            <w:r>
              <w:rPr>
                <w:rFonts w:hint="eastAsia"/>
                <w:color w:val="auto"/>
                <w:sz w:val="21"/>
                <w:szCs w:val="21"/>
                <w:lang w:val="en-US" w:eastAsia="zh-CN"/>
              </w:rPr>
              <w:t>情况</w:t>
            </w:r>
            <w:r>
              <w:rPr>
                <w:rFonts w:hint="eastAsia"/>
                <w:color w:val="auto"/>
                <w:sz w:val="21"/>
                <w:szCs w:val="21"/>
              </w:rPr>
              <w:t>，计划内容涉及各部门，条款覆盖整个</w:t>
            </w:r>
            <w:r>
              <w:rPr>
                <w:rFonts w:hint="eastAsia"/>
                <w:color w:val="auto"/>
                <w:sz w:val="21"/>
                <w:szCs w:val="21"/>
                <w:lang w:val="en-US" w:eastAsia="zh-CN"/>
              </w:rPr>
              <w:t>标准</w:t>
            </w:r>
            <w:r>
              <w:rPr>
                <w:rFonts w:hint="eastAsia"/>
                <w:color w:val="auto"/>
                <w:sz w:val="21"/>
                <w:szCs w:val="21"/>
              </w:rPr>
              <w:t>。</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color w:val="auto"/>
                <w:sz w:val="21"/>
                <w:szCs w:val="21"/>
              </w:rPr>
            </w:pPr>
            <w:r>
              <w:rPr>
                <w:rFonts w:hint="eastAsia"/>
                <w:color w:val="auto"/>
                <w:sz w:val="21"/>
                <w:szCs w:val="21"/>
              </w:rPr>
              <w:t>提供了《内部审核检查表》，其中包括</w:t>
            </w:r>
            <w:r>
              <w:rPr>
                <w:rFonts w:hint="eastAsia"/>
                <w:color w:val="auto"/>
                <w:sz w:val="21"/>
                <w:szCs w:val="21"/>
                <w:lang w:val="en-US" w:eastAsia="zh-CN"/>
              </w:rPr>
              <w:t>管理层、</w:t>
            </w:r>
            <w:r>
              <w:rPr>
                <w:rFonts w:hint="eastAsia"/>
                <w:color w:val="auto"/>
                <w:sz w:val="21"/>
                <w:szCs w:val="21"/>
              </w:rPr>
              <w:t>管理者代表、</w:t>
            </w:r>
            <w:r>
              <w:rPr>
                <w:rFonts w:hint="eastAsia"/>
                <w:color w:val="auto"/>
                <w:sz w:val="21"/>
                <w:szCs w:val="21"/>
                <w:lang w:val="en-US" w:eastAsia="zh-CN"/>
              </w:rPr>
              <w:t>综合管理部</w:t>
            </w:r>
            <w:r>
              <w:rPr>
                <w:rFonts w:hint="eastAsia"/>
                <w:color w:val="auto"/>
                <w:sz w:val="21"/>
                <w:szCs w:val="21"/>
              </w:rPr>
              <w:t>、</w:t>
            </w:r>
            <w:r>
              <w:rPr>
                <w:rFonts w:hint="eastAsia"/>
              </w:rPr>
              <w:t>生产管理部</w:t>
            </w:r>
            <w:r>
              <w:rPr>
                <w:rFonts w:hint="eastAsia"/>
                <w:color w:val="auto"/>
                <w:sz w:val="21"/>
                <w:szCs w:val="21"/>
                <w:lang w:val="en-US" w:eastAsia="zh-CN"/>
              </w:rPr>
              <w:t>、技术质量部、财务部</w:t>
            </w:r>
            <w:r>
              <w:rPr>
                <w:rFonts w:hint="eastAsia"/>
                <w:color w:val="auto"/>
                <w:sz w:val="21"/>
                <w:szCs w:val="21"/>
              </w:rPr>
              <w:t>的审核记录，条款与策划一致，记录真实、完整。</w:t>
            </w:r>
          </w:p>
          <w:p>
            <w:pPr>
              <w:spacing w:line="360" w:lineRule="auto"/>
              <w:ind w:firstLine="420" w:firstLineChars="200"/>
              <w:rPr>
                <w:rFonts w:hint="eastAsia" w:ascii="宋体" w:hAnsi="宋体"/>
                <w:color w:val="auto"/>
                <w:sz w:val="21"/>
                <w:szCs w:val="21"/>
              </w:rPr>
            </w:pPr>
            <w:r>
              <w:rPr>
                <w:rFonts w:hint="eastAsia" w:ascii="宋体" w:hAnsi="宋体"/>
                <w:color w:val="auto"/>
                <w:sz w:val="21"/>
                <w:szCs w:val="21"/>
              </w:rPr>
              <w:t>查到《纠正措施报告》</w:t>
            </w:r>
            <w:r>
              <w:rPr>
                <w:rFonts w:hint="eastAsia" w:ascii="宋体" w:hAnsi="宋体"/>
                <w:color w:val="auto"/>
                <w:sz w:val="21"/>
                <w:szCs w:val="21"/>
                <w:lang w:val="en-US" w:eastAsia="zh-CN"/>
              </w:rPr>
              <w:t>1</w:t>
            </w:r>
            <w:r>
              <w:rPr>
                <w:rFonts w:hint="eastAsia" w:ascii="宋体" w:hAnsi="宋体"/>
                <w:color w:val="auto"/>
                <w:sz w:val="21"/>
                <w:szCs w:val="21"/>
              </w:rPr>
              <w:t>份，对不合格项进行了分析,采取了纠正措施，并对纠正措施进行了验证。验证人:审核员-</w:t>
            </w:r>
            <w:r>
              <w:rPr>
                <w:rFonts w:hint="eastAsia" w:ascii="楷体_GB2312" w:eastAsia="楷体_GB2312"/>
                <w:sz w:val="24"/>
                <w:szCs w:val="24"/>
              </w:rPr>
              <w:t>杨瑞 杨正平</w:t>
            </w:r>
            <w:r>
              <w:rPr>
                <w:rFonts w:hint="eastAsia" w:ascii="宋体" w:hAnsi="宋体"/>
                <w:color w:val="auto"/>
                <w:sz w:val="21"/>
                <w:szCs w:val="21"/>
              </w:rPr>
              <w:t xml:space="preserve">。 </w:t>
            </w:r>
            <w:r>
              <w:rPr>
                <w:rFonts w:hint="eastAsia" w:ascii="宋体" w:hAnsi="宋体"/>
                <w:color w:val="auto"/>
                <w:sz w:val="21"/>
                <w:szCs w:val="21"/>
                <w:lang w:eastAsia="zh-CN"/>
              </w:rPr>
              <w:t>2020</w:t>
            </w:r>
            <w:r>
              <w:rPr>
                <w:rFonts w:hint="eastAsia" w:ascii="宋体" w:hAnsi="宋体"/>
                <w:color w:val="auto"/>
                <w:sz w:val="21"/>
                <w:szCs w:val="21"/>
              </w:rPr>
              <w:t>年</w:t>
            </w:r>
            <w:r>
              <w:rPr>
                <w:rFonts w:hint="eastAsia" w:ascii="宋体" w:hAnsi="宋体"/>
                <w:color w:val="auto"/>
                <w:sz w:val="21"/>
                <w:szCs w:val="21"/>
                <w:lang w:val="en-US" w:eastAsia="zh-CN"/>
              </w:rPr>
              <w:t>11</w:t>
            </w:r>
            <w:r>
              <w:rPr>
                <w:rFonts w:hint="eastAsia" w:ascii="宋体" w:hAnsi="宋体"/>
                <w:color w:val="auto"/>
                <w:sz w:val="21"/>
                <w:szCs w:val="21"/>
              </w:rPr>
              <w:t>月</w:t>
            </w:r>
            <w:r>
              <w:rPr>
                <w:rFonts w:hint="eastAsia" w:ascii="宋体" w:hAnsi="宋体"/>
                <w:color w:val="auto"/>
                <w:sz w:val="21"/>
                <w:szCs w:val="21"/>
                <w:lang w:val="en-US" w:eastAsia="zh-CN"/>
              </w:rPr>
              <w:t>11</w:t>
            </w:r>
            <w:r>
              <w:rPr>
                <w:rFonts w:hint="eastAsia" w:ascii="宋体" w:hAnsi="宋体"/>
                <w:color w:val="auto"/>
                <w:sz w:val="21"/>
                <w:szCs w:val="21"/>
              </w:rPr>
              <w:t>日。</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color w:val="auto"/>
                <w:sz w:val="21"/>
                <w:szCs w:val="21"/>
              </w:rPr>
            </w:pPr>
            <w:r>
              <w:rPr>
                <w:rFonts w:hint="eastAsia"/>
                <w:color w:val="auto"/>
                <w:sz w:val="21"/>
                <w:szCs w:val="21"/>
              </w:rPr>
              <w:t>内部审核结论：提供了《内部审核报告》，对现场审核进行了综述，对质量、环境和职业健康安全管理体系进行了符合性的综合评价，最后结论为：公司的</w:t>
            </w:r>
            <w:r>
              <w:rPr>
                <w:rFonts w:hint="eastAsia"/>
                <w:color w:val="auto"/>
                <w:sz w:val="21"/>
                <w:szCs w:val="21"/>
                <w:lang w:eastAsia="zh-CN"/>
              </w:rPr>
              <w:t>环境、职业健康安全</w:t>
            </w:r>
            <w:r>
              <w:rPr>
                <w:rFonts w:hint="eastAsia"/>
                <w:color w:val="auto"/>
                <w:sz w:val="21"/>
                <w:szCs w:val="21"/>
              </w:rPr>
              <w:t>管理体系基本符合标准要求，</w:t>
            </w:r>
            <w:r>
              <w:rPr>
                <w:rFonts w:hint="eastAsia"/>
                <w:color w:val="auto"/>
                <w:sz w:val="21"/>
                <w:szCs w:val="21"/>
                <w:lang w:eastAsia="zh-CN"/>
              </w:rPr>
              <w:t>管理</w:t>
            </w:r>
            <w:r>
              <w:rPr>
                <w:rFonts w:hint="eastAsia"/>
                <w:color w:val="auto"/>
                <w:sz w:val="21"/>
                <w:szCs w:val="21"/>
              </w:rPr>
              <w:t>体系运行有效</w:t>
            </w:r>
            <w:r>
              <w:rPr>
                <w:rFonts w:hint="eastAsia"/>
                <w:color w:val="auto"/>
                <w:sz w:val="21"/>
                <w:szCs w:val="21"/>
                <w:lang w:eastAsia="zh-CN"/>
              </w:rPr>
              <w:t>。</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rPr>
                <w:rFonts w:hint="eastAsia"/>
                <w:color w:val="auto"/>
                <w:sz w:val="21"/>
                <w:szCs w:val="21"/>
                <w:lang w:val="en-US" w:eastAsia="zh-CN"/>
              </w:rPr>
            </w:pPr>
            <w:r>
              <w:rPr>
                <w:rFonts w:hint="eastAsia"/>
                <w:color w:val="auto"/>
                <w:sz w:val="21"/>
                <w:szCs w:val="21"/>
              </w:rPr>
              <w:t>公司内部审核基本有效。</w:t>
            </w:r>
          </w:p>
        </w:tc>
        <w:tc>
          <w:tcPr>
            <w:tcW w:w="646"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keepNext w:val="0"/>
              <w:keepLines w:val="0"/>
              <w:pageBreakBefore w:val="0"/>
              <w:widowControl w:val="0"/>
              <w:kinsoku/>
              <w:wordWrap/>
              <w:overflowPunct/>
              <w:topLinePunct w:val="0"/>
              <w:autoSpaceDE/>
              <w:autoSpaceDN/>
              <w:bidi w:val="0"/>
              <w:spacing w:line="360" w:lineRule="auto"/>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监视、测量、分析、评价</w:t>
            </w:r>
          </w:p>
        </w:tc>
        <w:tc>
          <w:tcPr>
            <w:tcW w:w="960" w:type="dxa"/>
            <w:vAlign w:val="top"/>
          </w:tcPr>
          <w:p>
            <w:pPr>
              <w:keepNext w:val="0"/>
              <w:keepLines w:val="0"/>
              <w:pageBreakBefore w:val="0"/>
              <w:widowControl w:val="0"/>
              <w:kinsoku/>
              <w:wordWrap/>
              <w:overflowPunct/>
              <w:topLinePunct w:val="0"/>
              <w:autoSpaceDE/>
              <w:autoSpaceDN/>
              <w:bidi w:val="0"/>
              <w:spacing w:line="360" w:lineRule="auto"/>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E</w:t>
            </w:r>
            <w:r>
              <w:rPr>
                <w:rFonts w:hint="eastAsia" w:ascii="宋体" w:hAnsi="宋体" w:cs="宋体"/>
                <w:sz w:val="21"/>
                <w:szCs w:val="21"/>
                <w:lang w:val="en-US" w:eastAsia="zh-CN"/>
              </w:rPr>
              <w:t>S</w:t>
            </w:r>
            <w:r>
              <w:rPr>
                <w:rFonts w:hint="eastAsia" w:ascii="宋体" w:hAnsi="宋体" w:eastAsia="宋体" w:cs="宋体"/>
                <w:sz w:val="21"/>
                <w:szCs w:val="21"/>
                <w:lang w:val="en-US" w:eastAsia="zh-CN"/>
              </w:rPr>
              <w:t>9.1.1</w:t>
            </w:r>
          </w:p>
          <w:p>
            <w:pPr>
              <w:keepNext w:val="0"/>
              <w:keepLines w:val="0"/>
              <w:pageBreakBefore w:val="0"/>
              <w:widowControl w:val="0"/>
              <w:kinsoku/>
              <w:wordWrap/>
              <w:overflowPunct/>
              <w:topLinePunct w:val="0"/>
              <w:autoSpaceDE/>
              <w:autoSpaceDN/>
              <w:bidi w:val="0"/>
              <w:spacing w:line="360" w:lineRule="auto"/>
              <w:jc w:val="both"/>
              <w:textAlignment w:val="auto"/>
              <w:outlineLvl w:val="9"/>
              <w:rPr>
                <w:rFonts w:hint="eastAsia" w:ascii="宋体" w:hAnsi="宋体" w:eastAsia="宋体" w:cs="宋体"/>
                <w:sz w:val="21"/>
                <w:szCs w:val="21"/>
              </w:rPr>
            </w:pPr>
          </w:p>
        </w:tc>
        <w:tc>
          <w:tcPr>
            <w:tcW w:w="10943" w:type="dxa"/>
            <w:vAlign w:val="center"/>
          </w:tcPr>
          <w:p>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20" w:firstLineChars="200"/>
              <w:jc w:val="left"/>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提供检查</w:t>
            </w:r>
            <w:r>
              <w:rPr>
                <w:rFonts w:hint="eastAsia" w:ascii="宋体" w:hAnsi="宋体" w:cs="宋体"/>
                <w:color w:val="auto"/>
                <w:sz w:val="21"/>
                <w:szCs w:val="21"/>
                <w:lang w:val="en-US" w:eastAsia="zh-CN"/>
              </w:rPr>
              <w:t>记录</w:t>
            </w:r>
            <w:r>
              <w:rPr>
                <w:rFonts w:hint="eastAsia" w:ascii="宋体" w:hAnsi="宋体" w:eastAsia="宋体" w:cs="宋体"/>
                <w:color w:val="auto"/>
                <w:sz w:val="21"/>
                <w:szCs w:val="21"/>
                <w:lang w:val="en-US" w:eastAsia="zh-CN"/>
              </w:rPr>
              <w:t>，检查项目内容涉及</w:t>
            </w:r>
            <w:r>
              <w:rPr>
                <w:rFonts w:hint="eastAsia" w:ascii="宋体" w:hAnsi="宋体" w:cs="宋体"/>
                <w:color w:val="auto"/>
                <w:sz w:val="21"/>
                <w:szCs w:val="21"/>
                <w:lang w:val="en-US" w:eastAsia="zh-CN"/>
              </w:rPr>
              <w:t>废弃物处理、</w:t>
            </w:r>
            <w:r>
              <w:rPr>
                <w:rFonts w:hint="eastAsia" w:ascii="宋体" w:hAnsi="宋体" w:eastAsia="宋体" w:cs="宋体"/>
                <w:color w:val="auto"/>
                <w:sz w:val="21"/>
                <w:szCs w:val="21"/>
                <w:lang w:val="en-US" w:eastAsia="zh-CN"/>
              </w:rPr>
              <w:t>噪声污染、固废处理（垃圾是否分开堆放收集、如何处理）、消防设施（消防设施是否完好、是否进行过火灾应急演练）、电气设备（检查本公司电气系统的使用情况，有无电线绝缘层破裂情况发生，有无漏电情况发生）、能源使用情况（在办公过程中有无做到人走灯灭等节约用电的基本原则）。</w:t>
            </w:r>
          </w:p>
          <w:p>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20" w:firstLineChars="200"/>
              <w:jc w:val="left"/>
              <w:textAlignment w:val="auto"/>
              <w:outlineLvl w:val="9"/>
              <w:rPr>
                <w:rFonts w:hint="eastAsia" w:ascii="宋体" w:hAnsi="宋体" w:cs="宋体"/>
                <w:color w:val="000000" w:themeColor="text1"/>
                <w:sz w:val="21"/>
                <w:szCs w:val="21"/>
                <w:lang w:val="en-US" w:eastAsia="zh-CN"/>
              </w:rPr>
            </w:pPr>
            <w:r>
              <w:rPr>
                <w:rFonts w:hint="eastAsia" w:ascii="宋体" w:hAnsi="宋体" w:cs="宋体"/>
                <w:color w:val="000000" w:themeColor="text1"/>
                <w:sz w:val="21"/>
                <w:szCs w:val="21"/>
                <w:lang w:val="en-US" w:eastAsia="zh-CN"/>
              </w:rPr>
              <w:t>抽查2020</w:t>
            </w:r>
            <w:r>
              <w:rPr>
                <w:rFonts w:hint="eastAsia" w:ascii="宋体" w:hAnsi="宋体" w:eastAsia="宋体" w:cs="宋体"/>
                <w:color w:val="000000" w:themeColor="text1"/>
                <w:sz w:val="21"/>
                <w:szCs w:val="21"/>
                <w:lang w:val="en-US" w:eastAsia="zh-CN"/>
              </w:rPr>
              <w:t>.</w:t>
            </w:r>
            <w:r>
              <w:rPr>
                <w:rFonts w:hint="eastAsia" w:ascii="宋体" w:hAnsi="宋体" w:cs="宋体"/>
                <w:color w:val="000000" w:themeColor="text1"/>
                <w:sz w:val="21"/>
                <w:szCs w:val="21"/>
                <w:lang w:val="en-US" w:eastAsia="zh-CN"/>
              </w:rPr>
              <w:t>8</w:t>
            </w:r>
            <w:r>
              <w:rPr>
                <w:rFonts w:hint="eastAsia" w:ascii="宋体" w:hAnsi="宋体" w:eastAsia="宋体" w:cs="宋体"/>
                <w:color w:val="000000" w:themeColor="text1"/>
                <w:sz w:val="21"/>
                <w:szCs w:val="21"/>
                <w:lang w:val="en-US" w:eastAsia="zh-CN"/>
              </w:rPr>
              <w:t>.</w:t>
            </w:r>
            <w:r>
              <w:rPr>
                <w:rFonts w:hint="eastAsia" w:ascii="宋体" w:hAnsi="宋体" w:cs="宋体"/>
                <w:color w:val="000000" w:themeColor="text1"/>
                <w:sz w:val="21"/>
                <w:szCs w:val="21"/>
                <w:lang w:val="en-US" w:eastAsia="zh-CN"/>
              </w:rPr>
              <w:t>21</w:t>
            </w:r>
            <w:r>
              <w:rPr>
                <w:rFonts w:hint="eastAsia" w:ascii="宋体" w:hAnsi="宋体" w:eastAsia="宋体" w:cs="宋体"/>
                <w:color w:val="000000" w:themeColor="text1"/>
                <w:sz w:val="21"/>
                <w:szCs w:val="21"/>
                <w:lang w:val="en-US" w:eastAsia="zh-CN"/>
              </w:rPr>
              <w:t>检查</w:t>
            </w:r>
            <w:r>
              <w:rPr>
                <w:rFonts w:hint="eastAsia" w:ascii="宋体" w:hAnsi="宋体" w:cs="宋体"/>
                <w:color w:val="000000" w:themeColor="text1"/>
                <w:sz w:val="21"/>
                <w:szCs w:val="21"/>
                <w:lang w:val="en-US" w:eastAsia="zh-CN"/>
              </w:rPr>
              <w:t>记录</w:t>
            </w:r>
            <w:r>
              <w:rPr>
                <w:rFonts w:hint="eastAsia" w:ascii="宋体" w:hAnsi="宋体" w:eastAsia="宋体" w:cs="宋体"/>
                <w:color w:val="000000" w:themeColor="text1"/>
                <w:sz w:val="21"/>
                <w:szCs w:val="21"/>
                <w:lang w:val="en-US" w:eastAsia="zh-CN"/>
              </w:rPr>
              <w:t>，检查</w:t>
            </w:r>
            <w:r>
              <w:rPr>
                <w:rFonts w:hint="eastAsia" w:ascii="宋体" w:hAnsi="宋体" w:cs="宋体"/>
                <w:color w:val="000000" w:themeColor="text1"/>
                <w:sz w:val="21"/>
                <w:szCs w:val="21"/>
                <w:lang w:val="en-US" w:eastAsia="zh-CN"/>
              </w:rPr>
              <w:t>发现一台5KG干粉灭火器马上到期，马上组织人员置换新灭火器</w:t>
            </w:r>
            <w:r>
              <w:rPr>
                <w:rFonts w:hint="eastAsia" w:ascii="宋体" w:hAnsi="宋体" w:eastAsia="宋体" w:cs="宋体"/>
                <w:color w:val="000000" w:themeColor="text1"/>
                <w:sz w:val="21"/>
                <w:szCs w:val="21"/>
                <w:lang w:val="en-US" w:eastAsia="zh-CN"/>
              </w:rPr>
              <w:t>。检查人：</w:t>
            </w:r>
            <w:r>
              <w:rPr>
                <w:rFonts w:hint="eastAsia"/>
              </w:rPr>
              <w:t>杨瑞</w:t>
            </w:r>
            <w:r>
              <w:rPr>
                <w:rFonts w:hint="eastAsia" w:ascii="宋体" w:hAnsi="宋体" w:cs="宋体"/>
                <w:color w:val="000000" w:themeColor="text1"/>
                <w:sz w:val="21"/>
                <w:szCs w:val="21"/>
                <w:lang w:val="en-US" w:eastAsia="zh-CN"/>
              </w:rPr>
              <w:t>；；抽查2020</w:t>
            </w:r>
            <w:r>
              <w:rPr>
                <w:rFonts w:hint="eastAsia" w:ascii="宋体" w:hAnsi="宋体" w:eastAsia="宋体" w:cs="宋体"/>
                <w:color w:val="000000" w:themeColor="text1"/>
                <w:sz w:val="21"/>
                <w:szCs w:val="21"/>
                <w:lang w:val="en-US" w:eastAsia="zh-CN"/>
              </w:rPr>
              <w:t>.</w:t>
            </w:r>
            <w:r>
              <w:rPr>
                <w:rFonts w:hint="eastAsia" w:ascii="宋体" w:hAnsi="宋体" w:cs="宋体"/>
                <w:color w:val="000000" w:themeColor="text1"/>
                <w:sz w:val="21"/>
                <w:szCs w:val="21"/>
                <w:lang w:val="en-US" w:eastAsia="zh-CN"/>
              </w:rPr>
              <w:t>9</w:t>
            </w:r>
            <w:r>
              <w:rPr>
                <w:rFonts w:hint="eastAsia" w:ascii="宋体" w:hAnsi="宋体" w:eastAsia="宋体" w:cs="宋体"/>
                <w:color w:val="000000" w:themeColor="text1"/>
                <w:sz w:val="21"/>
                <w:szCs w:val="21"/>
                <w:lang w:val="en-US" w:eastAsia="zh-CN"/>
              </w:rPr>
              <w:t>.</w:t>
            </w:r>
            <w:r>
              <w:rPr>
                <w:rFonts w:hint="eastAsia" w:ascii="宋体" w:hAnsi="宋体" w:cs="宋体"/>
                <w:color w:val="000000" w:themeColor="text1"/>
                <w:sz w:val="21"/>
                <w:szCs w:val="21"/>
                <w:lang w:val="en-US" w:eastAsia="zh-CN"/>
              </w:rPr>
              <w:t>28</w:t>
            </w:r>
            <w:r>
              <w:rPr>
                <w:rFonts w:hint="eastAsia" w:ascii="宋体" w:hAnsi="宋体" w:eastAsia="宋体" w:cs="宋体"/>
                <w:color w:val="000000" w:themeColor="text1"/>
                <w:sz w:val="21"/>
                <w:szCs w:val="21"/>
                <w:lang w:val="en-US" w:eastAsia="zh-CN"/>
              </w:rPr>
              <w:t>检查</w:t>
            </w:r>
            <w:r>
              <w:rPr>
                <w:rFonts w:hint="eastAsia" w:ascii="宋体" w:hAnsi="宋体" w:cs="宋体"/>
                <w:color w:val="000000" w:themeColor="text1"/>
                <w:sz w:val="21"/>
                <w:szCs w:val="21"/>
                <w:lang w:val="en-US" w:eastAsia="zh-CN"/>
              </w:rPr>
              <w:t>记录，正常。</w:t>
            </w:r>
            <w:r>
              <w:rPr>
                <w:rFonts w:hint="eastAsia" w:ascii="宋体" w:hAnsi="宋体" w:eastAsia="宋体" w:cs="宋体"/>
                <w:color w:val="000000" w:themeColor="text1"/>
                <w:sz w:val="21"/>
                <w:szCs w:val="21"/>
                <w:lang w:val="en-US" w:eastAsia="zh-CN"/>
              </w:rPr>
              <w:t>检查人：</w:t>
            </w:r>
            <w:r>
              <w:rPr>
                <w:rFonts w:hint="eastAsia"/>
              </w:rPr>
              <w:t>杨瑞</w:t>
            </w:r>
          </w:p>
          <w:p>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20" w:firstLineChars="200"/>
              <w:jc w:val="left"/>
              <w:textAlignment w:val="auto"/>
              <w:outlineLvl w:val="9"/>
              <w:rPr>
                <w:rFonts w:hint="default" w:ascii="宋体" w:hAnsi="宋体" w:cs="宋体"/>
                <w:color w:val="000000" w:themeColor="text1"/>
                <w:sz w:val="21"/>
                <w:szCs w:val="21"/>
                <w:lang w:val="en-US" w:eastAsia="zh-CN"/>
              </w:rPr>
            </w:pPr>
            <w:r>
              <w:rPr>
                <w:rFonts w:hint="eastAsia" w:ascii="宋体" w:hAnsi="宋体" w:cs="宋体"/>
                <w:color w:val="000000" w:themeColor="text1"/>
                <w:sz w:val="21"/>
                <w:szCs w:val="21"/>
                <w:lang w:val="en-US" w:eastAsia="zh-CN"/>
              </w:rPr>
              <w:t>抽查2020.10.20检查记录，未发现有现场违章操作、灭火器均定期进行了检验，</w:t>
            </w:r>
            <w:r>
              <w:rPr>
                <w:rFonts w:hint="eastAsia" w:ascii="宋体" w:hAnsi="宋体" w:eastAsia="宋体" w:cs="宋体"/>
                <w:color w:val="000000" w:themeColor="text1"/>
                <w:sz w:val="21"/>
                <w:szCs w:val="21"/>
                <w:lang w:val="en-US" w:eastAsia="zh-CN"/>
              </w:rPr>
              <w:t>检查人：</w:t>
            </w:r>
            <w:r>
              <w:rPr>
                <w:rFonts w:hint="eastAsia"/>
              </w:rPr>
              <w:t>杨瑞</w:t>
            </w:r>
          </w:p>
          <w:p>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20" w:firstLineChars="200"/>
              <w:jc w:val="left"/>
              <w:textAlignment w:val="auto"/>
              <w:outlineLvl w:val="9"/>
              <w:rPr>
                <w:rFonts w:hint="eastAsia" w:ascii="宋体" w:hAnsi="宋体" w:cs="宋体"/>
                <w:color w:val="000000" w:themeColor="text1"/>
                <w:sz w:val="21"/>
                <w:szCs w:val="21"/>
                <w:lang w:val="en-US" w:eastAsia="zh-CN"/>
              </w:rPr>
            </w:pPr>
            <w:r>
              <w:rPr>
                <w:rFonts w:hint="eastAsia" w:ascii="宋体" w:hAnsi="宋体" w:cs="宋体"/>
                <w:color w:val="000000" w:themeColor="text1"/>
                <w:sz w:val="21"/>
                <w:szCs w:val="21"/>
                <w:lang w:val="en-US" w:eastAsia="zh-CN"/>
              </w:rPr>
              <w:t>管理体系目标考核按季度进行，查到今年第一季度目标考核记录，综合管理部负责考核，公司和分解各部门管理目标均已完成。</w:t>
            </w:r>
          </w:p>
          <w:p>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20" w:firstLineChars="200"/>
              <w:jc w:val="left"/>
              <w:textAlignment w:val="auto"/>
              <w:outlineLvl w:val="9"/>
              <w:rPr>
                <w:rFonts w:hint="eastAsia" w:ascii="宋体" w:hAnsi="宋体" w:cs="宋体"/>
                <w:color w:val="000000" w:themeColor="text1"/>
                <w:sz w:val="21"/>
                <w:szCs w:val="21"/>
                <w:lang w:val="en-US" w:eastAsia="zh-CN"/>
              </w:rPr>
            </w:pPr>
            <w:r>
              <w:rPr>
                <w:rFonts w:hint="eastAsia" w:ascii="宋体" w:hAnsi="宋体" w:cs="宋体"/>
                <w:color w:val="000000" w:themeColor="text1"/>
                <w:sz w:val="21"/>
                <w:szCs w:val="21"/>
                <w:lang w:val="en-US" w:eastAsia="zh-CN"/>
              </w:rPr>
              <w:t>未有上级主管部门的监督检查。</w:t>
            </w:r>
          </w:p>
          <w:p>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20" w:firstLineChars="200"/>
              <w:jc w:val="left"/>
              <w:textAlignment w:val="auto"/>
              <w:outlineLvl w:val="9"/>
              <w:rPr>
                <w:rFonts w:ascii="宋体" w:hAnsi="宋体"/>
                <w:color w:val="FF0000"/>
                <w:sz w:val="21"/>
                <w:szCs w:val="21"/>
              </w:rPr>
            </w:pPr>
            <w:r>
              <w:rPr>
                <w:rFonts w:hint="eastAsia" w:ascii="宋体" w:hAnsi="宋体" w:eastAsia="宋体" w:cs="宋体"/>
                <w:color w:val="auto"/>
                <w:sz w:val="21"/>
                <w:szCs w:val="21"/>
                <w:lang w:val="en-US" w:eastAsia="zh-CN"/>
              </w:rPr>
              <w:t>公司经营能遵守相关的法律法规，没有违反</w:t>
            </w:r>
            <w:r>
              <w:rPr>
                <w:rFonts w:hint="eastAsia" w:ascii="宋体" w:hAnsi="宋体" w:cs="宋体"/>
                <w:color w:val="auto"/>
                <w:sz w:val="21"/>
                <w:szCs w:val="21"/>
                <w:lang w:val="en-US" w:eastAsia="zh-CN"/>
              </w:rPr>
              <w:t>质量、环境、职业健康安全</w:t>
            </w:r>
            <w:r>
              <w:rPr>
                <w:rFonts w:hint="eastAsia" w:ascii="宋体" w:hAnsi="宋体" w:eastAsia="宋体" w:cs="宋体"/>
                <w:color w:val="auto"/>
                <w:sz w:val="21"/>
                <w:szCs w:val="21"/>
                <w:lang w:val="en-US" w:eastAsia="zh-CN"/>
              </w:rPr>
              <w:t>法律法规现象，近期没有发生环境与安全的事故和违法情况。</w:t>
            </w:r>
          </w:p>
        </w:tc>
        <w:tc>
          <w:tcPr>
            <w:tcW w:w="646"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6" w:hRule="atLeast"/>
        </w:trPr>
        <w:tc>
          <w:tcPr>
            <w:tcW w:w="2160" w:type="dxa"/>
            <w:vAlign w:val="top"/>
          </w:tcPr>
          <w:p>
            <w:pPr>
              <w:keepNext w:val="0"/>
              <w:keepLines w:val="0"/>
              <w:pageBreakBefore w:val="0"/>
              <w:widowControl w:val="0"/>
              <w:kinsoku/>
              <w:wordWrap/>
              <w:overflowPunct/>
              <w:topLinePunct w:val="0"/>
              <w:autoSpaceDE/>
              <w:autoSpaceDN/>
              <w:bidi w:val="0"/>
              <w:spacing w:line="360" w:lineRule="auto"/>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合规性评价</w:t>
            </w:r>
          </w:p>
        </w:tc>
        <w:tc>
          <w:tcPr>
            <w:tcW w:w="960" w:type="dxa"/>
            <w:vAlign w:val="top"/>
          </w:tcPr>
          <w:p>
            <w:pPr>
              <w:keepNext w:val="0"/>
              <w:keepLines w:val="0"/>
              <w:pageBreakBefore w:val="0"/>
              <w:widowControl w:val="0"/>
              <w:kinsoku/>
              <w:wordWrap/>
              <w:overflowPunct/>
              <w:topLinePunct w:val="0"/>
              <w:autoSpaceDE/>
              <w:autoSpaceDN/>
              <w:bidi w:val="0"/>
              <w:spacing w:line="360" w:lineRule="auto"/>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E</w:t>
            </w:r>
            <w:r>
              <w:rPr>
                <w:rFonts w:hint="eastAsia" w:ascii="宋体" w:hAnsi="宋体" w:cs="宋体"/>
                <w:sz w:val="21"/>
                <w:szCs w:val="21"/>
                <w:lang w:val="en-US" w:eastAsia="zh-CN"/>
              </w:rPr>
              <w:t>S</w:t>
            </w:r>
            <w:r>
              <w:rPr>
                <w:rFonts w:hint="eastAsia" w:ascii="宋体" w:hAnsi="宋体" w:eastAsia="宋体" w:cs="宋体"/>
                <w:sz w:val="21"/>
                <w:szCs w:val="21"/>
                <w:lang w:val="en-US" w:eastAsia="zh-CN"/>
              </w:rPr>
              <w:t>9.1.2</w:t>
            </w:r>
          </w:p>
          <w:p>
            <w:pPr>
              <w:keepNext w:val="0"/>
              <w:keepLines w:val="0"/>
              <w:pageBreakBefore w:val="0"/>
              <w:widowControl w:val="0"/>
              <w:kinsoku/>
              <w:wordWrap/>
              <w:overflowPunct/>
              <w:topLinePunct w:val="0"/>
              <w:autoSpaceDE/>
              <w:autoSpaceDN/>
              <w:bidi w:val="0"/>
              <w:spacing w:line="360" w:lineRule="auto"/>
              <w:jc w:val="both"/>
              <w:textAlignment w:val="auto"/>
              <w:outlineLvl w:val="9"/>
              <w:rPr>
                <w:rFonts w:hint="eastAsia" w:ascii="宋体" w:hAnsi="宋体" w:eastAsia="宋体" w:cs="宋体"/>
                <w:sz w:val="21"/>
                <w:szCs w:val="21"/>
              </w:rPr>
            </w:pPr>
          </w:p>
        </w:tc>
        <w:tc>
          <w:tcPr>
            <w:tcW w:w="10943" w:type="dxa"/>
            <w:vAlign w:val="center"/>
          </w:tcPr>
          <w:p>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20" w:firstLineChars="200"/>
              <w:jc w:val="left"/>
              <w:textAlignment w:val="auto"/>
              <w:outlineLvl w:val="9"/>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公司法律法规和其他要求评价的主管部门、周期、检查等进行了规定。合规性评价由本部门组织进行，每年至少1次，今年于2020年9月13日由管代组织相关人员对版本的有效性，适用的内容、涉及公司管理体系的活动、遵守执行情况等都进行了综合评价，提供了合规性评价记录，从对环境管理体系规范及使用指南、环境保护法、大气污染防法、大气污染物综合排放标准、水污染防治法、固体</w:t>
            </w:r>
            <w:r>
              <w:rPr>
                <w:rFonts w:hint="eastAsia"/>
                <w:color w:val="auto"/>
                <w:sz w:val="21"/>
                <w:szCs w:val="21"/>
              </w:rPr>
              <w:t>废物污染环境防治法、环境噪声污染防治法、水法、安全生产法、节约能源法、消防法、污水综合排放标准、工业企业厂界噪声标准及测量方法、水污染防治法实施细则、国家危险废物名录、易燃易爆化学物品消防安全监督管理办法、城市区域环境噪声标准、机动车辆允许噪声标准劳动部噪声作业分级起重吊运指挥信号生产过程危险和有害分类与代码、自吸过滤式防尘口罩通用技术条件、过滤式防毒面具通用技</w:t>
            </w:r>
            <w:r>
              <w:rPr>
                <w:rFonts w:hint="eastAsia" w:ascii="宋体" w:hAnsi="宋体" w:eastAsia="宋体" w:cs="宋体"/>
                <w:color w:val="000000" w:themeColor="text1"/>
                <w:sz w:val="21"/>
                <w:szCs w:val="21"/>
                <w:lang w:val="en-US" w:eastAsia="zh-CN"/>
              </w:rPr>
              <w:t>术条件、焊接眼面防护具等法律法规的适用条款和内容进行了评价，各法律法规均有效，拟稿-综合管理部  签发-杨瑞， 2020年9月13日</w:t>
            </w:r>
          </w:p>
          <w:p>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20" w:firstLineChars="200"/>
              <w:jc w:val="left"/>
              <w:textAlignment w:val="auto"/>
              <w:outlineLvl w:val="9"/>
              <w:rPr>
                <w:rFonts w:ascii="宋体" w:hAnsi="宋体"/>
                <w:color w:val="FF0000"/>
                <w:sz w:val="21"/>
                <w:szCs w:val="21"/>
              </w:rPr>
            </w:pPr>
            <w:r>
              <w:rPr>
                <w:rFonts w:hint="eastAsia" w:ascii="宋体" w:hAnsi="宋体" w:eastAsia="宋体" w:cs="宋体"/>
                <w:color w:val="000000" w:themeColor="text1"/>
                <w:sz w:val="21"/>
                <w:szCs w:val="21"/>
                <w:lang w:val="en-US" w:eastAsia="zh-CN"/>
              </w:rPr>
              <w:t>符合要求。</w:t>
            </w:r>
          </w:p>
        </w:tc>
        <w:tc>
          <w:tcPr>
            <w:tcW w:w="646"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2160" w:type="dxa"/>
            <w:vAlign w:val="top"/>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jc w:val="both"/>
              <w:textAlignment w:val="auto"/>
              <w:outlineLvl w:val="9"/>
              <w:rPr>
                <w:rFonts w:ascii="宋体" w:hAnsi="宋体"/>
                <w:spacing w:val="-12"/>
                <w:sz w:val="21"/>
                <w:szCs w:val="21"/>
              </w:rPr>
            </w:pPr>
            <w:r>
              <w:rPr>
                <w:rFonts w:hint="eastAsia" w:ascii="宋体" w:hAnsi="宋体"/>
                <w:spacing w:val="-12"/>
                <w:sz w:val="21"/>
                <w:szCs w:val="21"/>
              </w:rPr>
              <w:t>不合格和纠正措施</w:t>
            </w:r>
          </w:p>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sz w:val="21"/>
                <w:szCs w:val="21"/>
              </w:rPr>
            </w:pPr>
          </w:p>
        </w:tc>
        <w:tc>
          <w:tcPr>
            <w:tcW w:w="960" w:type="dxa"/>
            <w:vAlign w:val="top"/>
          </w:tcPr>
          <w:p>
            <w:pPr>
              <w:keepNext w:val="0"/>
              <w:keepLines w:val="0"/>
              <w:pageBreakBefore w:val="0"/>
              <w:widowControl w:val="0"/>
              <w:kinsoku/>
              <w:wordWrap/>
              <w:overflowPunct/>
              <w:topLinePunct w:val="0"/>
              <w:autoSpaceDE/>
              <w:autoSpaceDN/>
              <w:bidi w:val="0"/>
              <w:snapToGrid/>
              <w:spacing w:line="280" w:lineRule="exact"/>
              <w:ind w:left="0" w:leftChars="0" w:right="0" w:rightChars="0"/>
              <w:jc w:val="both"/>
              <w:textAlignment w:val="auto"/>
              <w:outlineLvl w:val="9"/>
              <w:rPr>
                <w:rFonts w:hint="eastAsia" w:ascii="宋体" w:hAnsi="宋体" w:eastAsia="宋体" w:cs="宋体"/>
                <w:sz w:val="21"/>
                <w:szCs w:val="21"/>
                <w:lang w:val="en-US" w:eastAsia="zh-CN"/>
              </w:rPr>
            </w:pPr>
            <w:r>
              <w:rPr>
                <w:rFonts w:hint="eastAsia" w:ascii="宋体" w:hAnsi="宋体" w:cs="宋体"/>
                <w:sz w:val="21"/>
                <w:szCs w:val="21"/>
                <w:lang w:val="en-US" w:eastAsia="zh-CN"/>
              </w:rPr>
              <w:t>ES</w:t>
            </w:r>
            <w:r>
              <w:rPr>
                <w:rFonts w:hint="eastAsia" w:ascii="宋体" w:hAnsi="宋体" w:eastAsia="宋体" w:cs="宋体"/>
                <w:sz w:val="21"/>
                <w:szCs w:val="21"/>
              </w:rPr>
              <w:t>10.</w:t>
            </w:r>
            <w:r>
              <w:rPr>
                <w:rFonts w:hint="eastAsia" w:ascii="宋体" w:hAnsi="宋体" w:eastAsia="宋体" w:cs="宋体"/>
                <w:sz w:val="21"/>
                <w:szCs w:val="21"/>
                <w:lang w:val="en-US" w:eastAsia="zh-CN"/>
              </w:rPr>
              <w:t>2</w:t>
            </w:r>
          </w:p>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sz w:val="21"/>
                <w:szCs w:val="21"/>
                <w:lang w:val="en-US" w:eastAsia="zh-CN"/>
              </w:rPr>
            </w:pPr>
          </w:p>
        </w:tc>
        <w:tc>
          <w:tcPr>
            <w:tcW w:w="10943" w:type="dxa"/>
            <w:vAlign w:val="center"/>
          </w:tcPr>
          <w:p>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20" w:firstLineChars="200"/>
              <w:jc w:val="left"/>
              <w:textAlignment w:val="auto"/>
              <w:outlineLvl w:val="9"/>
              <w:rPr>
                <w:rFonts w:hint="eastAsia"/>
                <w:sz w:val="21"/>
                <w:szCs w:val="21"/>
              </w:rPr>
            </w:pPr>
            <w:r>
              <w:rPr>
                <w:rFonts w:hint="eastAsia"/>
                <w:sz w:val="21"/>
                <w:szCs w:val="21"/>
              </w:rPr>
              <w:t>手册中规定了采取纠正措施的时机、对不合格或潜在不合格的原因进行分析、采取相应的对策措施等，所制定的纠正措施、预防措施程序中规定的要求满足标准要求。负责人介绍公司在运行过程中对发现的不合格都会采取纠正、纠正措施以防止不合格或不符合再次发生，同时也会举一反三，采取预防措施以防止发生不合格或不符合。 公司内审时发现的不符合项进行了原因分析、纠正措施和验证</w:t>
            </w:r>
            <w:r>
              <w:rPr>
                <w:rFonts w:hint="eastAsia"/>
                <w:color w:val="auto"/>
                <w:sz w:val="21"/>
                <w:szCs w:val="21"/>
              </w:rPr>
              <w:t>，详见9.2审核记录。</w:t>
            </w:r>
          </w:p>
          <w:p>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20" w:firstLineChars="200"/>
              <w:jc w:val="left"/>
              <w:textAlignment w:val="auto"/>
              <w:outlineLvl w:val="9"/>
              <w:rPr>
                <w:rFonts w:hint="eastAsia"/>
                <w:sz w:val="21"/>
                <w:szCs w:val="21"/>
                <w:lang w:val="en-US" w:eastAsia="zh-CN"/>
              </w:rPr>
            </w:pPr>
            <w:r>
              <w:rPr>
                <w:rFonts w:hint="eastAsia"/>
                <w:sz w:val="21"/>
                <w:szCs w:val="21"/>
              </w:rPr>
              <w:t>公司对纠正及预防措施的管理基本符合要求。</w:t>
            </w:r>
          </w:p>
        </w:tc>
        <w:tc>
          <w:tcPr>
            <w:tcW w:w="646" w:type="dxa"/>
          </w:tcPr>
          <w:p>
            <w:pPr>
              <w:rPr>
                <w:rFonts w:hint="eastAsia" w:ascii="宋体" w:hAnsi="宋体" w:eastAsia="宋体" w:cs="宋体"/>
                <w:sz w:val="21"/>
                <w:szCs w:val="21"/>
              </w:rPr>
            </w:pPr>
          </w:p>
        </w:tc>
      </w:tr>
    </w:tbl>
    <w:p>
      <w:pPr>
        <w:pStyle w:val="4"/>
        <w:spacing w:line="360" w:lineRule="auto"/>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Lucida Sans">
    <w:altName w:val="Lucida Sans Unicode"/>
    <w:panose1 w:val="020B0602030504020204"/>
    <w:charset w:val="00"/>
    <w:family w:val="swiss"/>
    <w:pitch w:val="default"/>
    <w:sig w:usb0="00000000" w:usb1="00000000" w:usb2="00000000" w:usb3="00000000" w:csb0="20000001"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1"/>
      </w:pBdr>
      <w:spacing w:line="320" w:lineRule="exact"/>
      <w:jc w:val="left"/>
    </w:pPr>
    <w:r>
      <w:pict>
        <v:shape id="文本框 1" o:spid="_x0000_s1026"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ISC-B-I-19 管理体系审核记录表(03版)</w:t>
                </w:r>
              </w:p>
            </w:txbxContent>
          </v:textbox>
        </v:shape>
      </w:pict>
    </w:r>
    <w:r>
      <w:rPr>
        <w:rStyle w:val="11"/>
        <w:rFonts w:hint="default"/>
      </w:rPr>
      <w:t xml:space="preserve">        </w:t>
    </w:r>
    <w:r>
      <w:rPr>
        <w:rStyle w:val="11"/>
        <w:rFonts w:hint="default"/>
        <w:w w:val="90"/>
      </w:rPr>
      <w:t>Beijing International Standard united Certification Co.,Ltd.</w:t>
    </w:r>
    <w:r>
      <w:rPr>
        <w:rStyle w:val="11"/>
        <w:rFonts w:hint="default"/>
        <w:w w:val="90"/>
        <w:szCs w:val="21"/>
      </w:rPr>
      <w:t xml:space="preserve">  </w:t>
    </w:r>
    <w:r>
      <w:rPr>
        <w:rStyle w:val="11"/>
        <w:rFonts w:hint="default"/>
        <w:w w:val="90"/>
        <w:sz w:val="20"/>
      </w:rPr>
      <w:t xml:space="preserve"> </w:t>
    </w:r>
    <w:r>
      <w:rPr>
        <w:rStyle w:val="11"/>
        <w:rFonts w:hint="default"/>
        <w:w w:val="90"/>
      </w:rPr>
      <w:t xml:space="preserve">                   </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F9FE94"/>
    <w:multiLevelType w:val="singleLevel"/>
    <w:tmpl w:val="8EF9FE94"/>
    <w:lvl w:ilvl="0" w:tentative="0">
      <w:start w:val="8"/>
      <w:numFmt w:val="decimal"/>
      <w:suff w:val="nothing"/>
      <w:lvlText w:val="%1、"/>
      <w:lvlJc w:val="left"/>
    </w:lvl>
  </w:abstractNum>
  <w:abstractNum w:abstractNumId="1">
    <w:nsid w:val="A3621DAB"/>
    <w:multiLevelType w:val="singleLevel"/>
    <w:tmpl w:val="A3621DAB"/>
    <w:lvl w:ilvl="0" w:tentative="0">
      <w:start w:val="1"/>
      <w:numFmt w:val="decimal"/>
      <w:suff w:val="space"/>
      <w:lvlText w:val="%1、"/>
      <w:lvlJc w:val="left"/>
    </w:lvl>
  </w:abstractNum>
  <w:abstractNum w:abstractNumId="2">
    <w:nsid w:val="33638A8C"/>
    <w:multiLevelType w:val="singleLevel"/>
    <w:tmpl w:val="33638A8C"/>
    <w:lvl w:ilvl="0" w:tentative="0">
      <w:start w:val="5"/>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1A2D7F"/>
    <w:rsid w:val="001F1234"/>
    <w:rsid w:val="00337922"/>
    <w:rsid w:val="00340867"/>
    <w:rsid w:val="00380837"/>
    <w:rsid w:val="003A198A"/>
    <w:rsid w:val="00410914"/>
    <w:rsid w:val="00536930"/>
    <w:rsid w:val="00564E53"/>
    <w:rsid w:val="00644FE2"/>
    <w:rsid w:val="0067640C"/>
    <w:rsid w:val="006E678B"/>
    <w:rsid w:val="007020C1"/>
    <w:rsid w:val="007757F3"/>
    <w:rsid w:val="007E6AEB"/>
    <w:rsid w:val="008973EE"/>
    <w:rsid w:val="00971600"/>
    <w:rsid w:val="009973B4"/>
    <w:rsid w:val="009C28C1"/>
    <w:rsid w:val="009F7EED"/>
    <w:rsid w:val="00AF0AAB"/>
    <w:rsid w:val="00BF597E"/>
    <w:rsid w:val="00C51A36"/>
    <w:rsid w:val="00C55228"/>
    <w:rsid w:val="00CE315A"/>
    <w:rsid w:val="00D06F59"/>
    <w:rsid w:val="00D8388C"/>
    <w:rsid w:val="00E10AB3"/>
    <w:rsid w:val="00EB0164"/>
    <w:rsid w:val="00ED0F62"/>
    <w:rsid w:val="019B4120"/>
    <w:rsid w:val="019F117D"/>
    <w:rsid w:val="01CC11E1"/>
    <w:rsid w:val="02110C4D"/>
    <w:rsid w:val="026E06D9"/>
    <w:rsid w:val="027F1A3A"/>
    <w:rsid w:val="029A7DEB"/>
    <w:rsid w:val="02C3322E"/>
    <w:rsid w:val="03D21F27"/>
    <w:rsid w:val="043B776B"/>
    <w:rsid w:val="0496794D"/>
    <w:rsid w:val="04AB7014"/>
    <w:rsid w:val="04B54E95"/>
    <w:rsid w:val="053E0778"/>
    <w:rsid w:val="06154BD9"/>
    <w:rsid w:val="062A5C24"/>
    <w:rsid w:val="0647612C"/>
    <w:rsid w:val="065114B0"/>
    <w:rsid w:val="066122DE"/>
    <w:rsid w:val="06DE70D2"/>
    <w:rsid w:val="071866D6"/>
    <w:rsid w:val="07812A85"/>
    <w:rsid w:val="08A81132"/>
    <w:rsid w:val="09453B5B"/>
    <w:rsid w:val="097E08DB"/>
    <w:rsid w:val="0A1B0DCE"/>
    <w:rsid w:val="0A674ACD"/>
    <w:rsid w:val="0AF71A5B"/>
    <w:rsid w:val="0B24440A"/>
    <w:rsid w:val="0B61115E"/>
    <w:rsid w:val="0B9B2016"/>
    <w:rsid w:val="0BA700E3"/>
    <w:rsid w:val="0BC002A3"/>
    <w:rsid w:val="0C6022C4"/>
    <w:rsid w:val="0C870EB7"/>
    <w:rsid w:val="0DE31B01"/>
    <w:rsid w:val="0E16667D"/>
    <w:rsid w:val="0E581367"/>
    <w:rsid w:val="0EBF7D62"/>
    <w:rsid w:val="0ED971D6"/>
    <w:rsid w:val="0F0C4590"/>
    <w:rsid w:val="0F200998"/>
    <w:rsid w:val="0F6B16D2"/>
    <w:rsid w:val="0FC04054"/>
    <w:rsid w:val="108027CE"/>
    <w:rsid w:val="108219C2"/>
    <w:rsid w:val="114B0088"/>
    <w:rsid w:val="11592EEE"/>
    <w:rsid w:val="120331EB"/>
    <w:rsid w:val="12141C48"/>
    <w:rsid w:val="12A15C38"/>
    <w:rsid w:val="12BB136F"/>
    <w:rsid w:val="1325761F"/>
    <w:rsid w:val="1335662A"/>
    <w:rsid w:val="13775002"/>
    <w:rsid w:val="15A97B5D"/>
    <w:rsid w:val="15B014F2"/>
    <w:rsid w:val="16047CD6"/>
    <w:rsid w:val="161A6C58"/>
    <w:rsid w:val="16823D74"/>
    <w:rsid w:val="17A52ED9"/>
    <w:rsid w:val="17C7090E"/>
    <w:rsid w:val="17DF7D32"/>
    <w:rsid w:val="17FE5673"/>
    <w:rsid w:val="180D4E8E"/>
    <w:rsid w:val="188612C1"/>
    <w:rsid w:val="19033CE3"/>
    <w:rsid w:val="19250E5B"/>
    <w:rsid w:val="192868F4"/>
    <w:rsid w:val="1A3E6DDE"/>
    <w:rsid w:val="1AE45AC8"/>
    <w:rsid w:val="1B3B492B"/>
    <w:rsid w:val="1B614031"/>
    <w:rsid w:val="1B8C32FD"/>
    <w:rsid w:val="1BA36AD8"/>
    <w:rsid w:val="1BD26C0C"/>
    <w:rsid w:val="1C122FF3"/>
    <w:rsid w:val="1CC30B95"/>
    <w:rsid w:val="1CCA306F"/>
    <w:rsid w:val="1D1B6189"/>
    <w:rsid w:val="1DA96624"/>
    <w:rsid w:val="1DB40511"/>
    <w:rsid w:val="1DF23DA4"/>
    <w:rsid w:val="1E3F4877"/>
    <w:rsid w:val="1EB93639"/>
    <w:rsid w:val="1EDF5106"/>
    <w:rsid w:val="1F001E27"/>
    <w:rsid w:val="1F5437FD"/>
    <w:rsid w:val="1F9C054F"/>
    <w:rsid w:val="1FC446A9"/>
    <w:rsid w:val="1FE73306"/>
    <w:rsid w:val="1FED3750"/>
    <w:rsid w:val="20E401A2"/>
    <w:rsid w:val="21261BDB"/>
    <w:rsid w:val="2127238C"/>
    <w:rsid w:val="21DD65E7"/>
    <w:rsid w:val="221A2861"/>
    <w:rsid w:val="22881A36"/>
    <w:rsid w:val="22AD6B01"/>
    <w:rsid w:val="22BC1E00"/>
    <w:rsid w:val="23841975"/>
    <w:rsid w:val="23C627F9"/>
    <w:rsid w:val="24F00D62"/>
    <w:rsid w:val="25440405"/>
    <w:rsid w:val="256D5A13"/>
    <w:rsid w:val="260820B2"/>
    <w:rsid w:val="262977D5"/>
    <w:rsid w:val="26494502"/>
    <w:rsid w:val="267A6D43"/>
    <w:rsid w:val="270F1C54"/>
    <w:rsid w:val="273F79EC"/>
    <w:rsid w:val="275A4747"/>
    <w:rsid w:val="279A2B2F"/>
    <w:rsid w:val="282C3C27"/>
    <w:rsid w:val="287C1C8A"/>
    <w:rsid w:val="28E4532A"/>
    <w:rsid w:val="29A74BE8"/>
    <w:rsid w:val="2A0273BD"/>
    <w:rsid w:val="2A8D580F"/>
    <w:rsid w:val="2AD97FCE"/>
    <w:rsid w:val="2B380324"/>
    <w:rsid w:val="2B865215"/>
    <w:rsid w:val="2BCF7358"/>
    <w:rsid w:val="2C651DD0"/>
    <w:rsid w:val="2CA04E6A"/>
    <w:rsid w:val="2CC53862"/>
    <w:rsid w:val="2CC80689"/>
    <w:rsid w:val="2CD67C59"/>
    <w:rsid w:val="2D0655DD"/>
    <w:rsid w:val="2D142B6B"/>
    <w:rsid w:val="2D721C9A"/>
    <w:rsid w:val="2DFC224D"/>
    <w:rsid w:val="2F453830"/>
    <w:rsid w:val="2F4C29F8"/>
    <w:rsid w:val="2FE5562A"/>
    <w:rsid w:val="323039B7"/>
    <w:rsid w:val="337411FB"/>
    <w:rsid w:val="337450D7"/>
    <w:rsid w:val="339E2363"/>
    <w:rsid w:val="33C24B6C"/>
    <w:rsid w:val="33F001D0"/>
    <w:rsid w:val="348B0E2D"/>
    <w:rsid w:val="34CD3055"/>
    <w:rsid w:val="354960C5"/>
    <w:rsid w:val="35F05044"/>
    <w:rsid w:val="35FB0162"/>
    <w:rsid w:val="36A24488"/>
    <w:rsid w:val="36BB60EF"/>
    <w:rsid w:val="374A6B28"/>
    <w:rsid w:val="37A62515"/>
    <w:rsid w:val="3815470B"/>
    <w:rsid w:val="3834548F"/>
    <w:rsid w:val="386C58C4"/>
    <w:rsid w:val="388E52CA"/>
    <w:rsid w:val="38E16034"/>
    <w:rsid w:val="3A113677"/>
    <w:rsid w:val="3A187D7C"/>
    <w:rsid w:val="3A6333DF"/>
    <w:rsid w:val="3AB17966"/>
    <w:rsid w:val="3ADA0A52"/>
    <w:rsid w:val="3AEF3729"/>
    <w:rsid w:val="3B0666EC"/>
    <w:rsid w:val="3B39621D"/>
    <w:rsid w:val="3BF76389"/>
    <w:rsid w:val="3C5C6143"/>
    <w:rsid w:val="3C5E016C"/>
    <w:rsid w:val="3C854557"/>
    <w:rsid w:val="3C934504"/>
    <w:rsid w:val="3CB37FB3"/>
    <w:rsid w:val="3CBB4B01"/>
    <w:rsid w:val="3CE628CF"/>
    <w:rsid w:val="3D59619C"/>
    <w:rsid w:val="3DE02A07"/>
    <w:rsid w:val="3DFF7BC6"/>
    <w:rsid w:val="3E1157EC"/>
    <w:rsid w:val="3ED81901"/>
    <w:rsid w:val="3EFB2A1B"/>
    <w:rsid w:val="3F0C4D40"/>
    <w:rsid w:val="3F572254"/>
    <w:rsid w:val="3FA609EA"/>
    <w:rsid w:val="3FA72DB8"/>
    <w:rsid w:val="3FF21181"/>
    <w:rsid w:val="40146DAC"/>
    <w:rsid w:val="416F2F77"/>
    <w:rsid w:val="41F26D2F"/>
    <w:rsid w:val="422A1891"/>
    <w:rsid w:val="42EE4EEF"/>
    <w:rsid w:val="43031F33"/>
    <w:rsid w:val="43160210"/>
    <w:rsid w:val="43166C22"/>
    <w:rsid w:val="431D0AF7"/>
    <w:rsid w:val="43B871EA"/>
    <w:rsid w:val="4421634C"/>
    <w:rsid w:val="44572354"/>
    <w:rsid w:val="44E40D1B"/>
    <w:rsid w:val="455A11EF"/>
    <w:rsid w:val="455E34E6"/>
    <w:rsid w:val="46805483"/>
    <w:rsid w:val="472D3322"/>
    <w:rsid w:val="47B24333"/>
    <w:rsid w:val="47F16E83"/>
    <w:rsid w:val="484A756C"/>
    <w:rsid w:val="49BB746F"/>
    <w:rsid w:val="4A2F0587"/>
    <w:rsid w:val="4A9217AC"/>
    <w:rsid w:val="4A944E55"/>
    <w:rsid w:val="4B275D89"/>
    <w:rsid w:val="4B61588A"/>
    <w:rsid w:val="4BB90CD5"/>
    <w:rsid w:val="4BE140E3"/>
    <w:rsid w:val="4C8B0AE1"/>
    <w:rsid w:val="4C8F7213"/>
    <w:rsid w:val="4C9E28B0"/>
    <w:rsid w:val="4D8144CC"/>
    <w:rsid w:val="4E4C16AD"/>
    <w:rsid w:val="4F497FF6"/>
    <w:rsid w:val="4F53786F"/>
    <w:rsid w:val="4F6823F0"/>
    <w:rsid w:val="50034F89"/>
    <w:rsid w:val="5011106C"/>
    <w:rsid w:val="504355B1"/>
    <w:rsid w:val="50E0153E"/>
    <w:rsid w:val="50E6188C"/>
    <w:rsid w:val="51AA76B0"/>
    <w:rsid w:val="51C3292E"/>
    <w:rsid w:val="521B6F8A"/>
    <w:rsid w:val="54922BD7"/>
    <w:rsid w:val="54C73554"/>
    <w:rsid w:val="551A1BEC"/>
    <w:rsid w:val="559009AC"/>
    <w:rsid w:val="55B93A25"/>
    <w:rsid w:val="560D017D"/>
    <w:rsid w:val="565358F3"/>
    <w:rsid w:val="57B762C1"/>
    <w:rsid w:val="58A576F7"/>
    <w:rsid w:val="58BF24EC"/>
    <w:rsid w:val="59350750"/>
    <w:rsid w:val="595C2A6A"/>
    <w:rsid w:val="596D6873"/>
    <w:rsid w:val="59BC24CD"/>
    <w:rsid w:val="5A015538"/>
    <w:rsid w:val="5A722C62"/>
    <w:rsid w:val="5ADF1228"/>
    <w:rsid w:val="5B441338"/>
    <w:rsid w:val="5B6D31F6"/>
    <w:rsid w:val="5C2300C2"/>
    <w:rsid w:val="5C93598B"/>
    <w:rsid w:val="5C96628C"/>
    <w:rsid w:val="5CC71D0B"/>
    <w:rsid w:val="5CE87006"/>
    <w:rsid w:val="5CF67C1C"/>
    <w:rsid w:val="5D2313D5"/>
    <w:rsid w:val="5D324F5F"/>
    <w:rsid w:val="5D491FB1"/>
    <w:rsid w:val="5D566746"/>
    <w:rsid w:val="5D712F46"/>
    <w:rsid w:val="5DD3247E"/>
    <w:rsid w:val="5DEA62E9"/>
    <w:rsid w:val="5E272639"/>
    <w:rsid w:val="5E882435"/>
    <w:rsid w:val="5EA12B9A"/>
    <w:rsid w:val="60126A84"/>
    <w:rsid w:val="608953A2"/>
    <w:rsid w:val="61676FF1"/>
    <w:rsid w:val="61870D02"/>
    <w:rsid w:val="61C3332C"/>
    <w:rsid w:val="61E91015"/>
    <w:rsid w:val="62DE32EE"/>
    <w:rsid w:val="630B4776"/>
    <w:rsid w:val="632F6E7C"/>
    <w:rsid w:val="638D508E"/>
    <w:rsid w:val="643C04EA"/>
    <w:rsid w:val="64CC00F9"/>
    <w:rsid w:val="65E205FD"/>
    <w:rsid w:val="65EF0C7F"/>
    <w:rsid w:val="65FB0E27"/>
    <w:rsid w:val="66407EBB"/>
    <w:rsid w:val="66411A04"/>
    <w:rsid w:val="66654381"/>
    <w:rsid w:val="669D5158"/>
    <w:rsid w:val="67330A18"/>
    <w:rsid w:val="67522E36"/>
    <w:rsid w:val="6779048E"/>
    <w:rsid w:val="67893220"/>
    <w:rsid w:val="67D558BE"/>
    <w:rsid w:val="67D968EA"/>
    <w:rsid w:val="68056E47"/>
    <w:rsid w:val="680A1C17"/>
    <w:rsid w:val="68CB2D06"/>
    <w:rsid w:val="68F42802"/>
    <w:rsid w:val="69084645"/>
    <w:rsid w:val="69BC5DF6"/>
    <w:rsid w:val="6A0B4000"/>
    <w:rsid w:val="6A2364FE"/>
    <w:rsid w:val="6A880511"/>
    <w:rsid w:val="6B27438D"/>
    <w:rsid w:val="6B330DCD"/>
    <w:rsid w:val="6D492A58"/>
    <w:rsid w:val="6E4C0F7B"/>
    <w:rsid w:val="6F494CC6"/>
    <w:rsid w:val="7040581D"/>
    <w:rsid w:val="705C060F"/>
    <w:rsid w:val="70612E30"/>
    <w:rsid w:val="70A9450E"/>
    <w:rsid w:val="72117043"/>
    <w:rsid w:val="72151090"/>
    <w:rsid w:val="729E1A74"/>
    <w:rsid w:val="72DF708A"/>
    <w:rsid w:val="73103127"/>
    <w:rsid w:val="733C08D8"/>
    <w:rsid w:val="73491524"/>
    <w:rsid w:val="73E5581D"/>
    <w:rsid w:val="7480693E"/>
    <w:rsid w:val="75543EE0"/>
    <w:rsid w:val="75B50170"/>
    <w:rsid w:val="75F63CBB"/>
    <w:rsid w:val="762160A6"/>
    <w:rsid w:val="76B710FF"/>
    <w:rsid w:val="77736EFD"/>
    <w:rsid w:val="780B6495"/>
    <w:rsid w:val="78397613"/>
    <w:rsid w:val="79420433"/>
    <w:rsid w:val="7980569E"/>
    <w:rsid w:val="79972CD1"/>
    <w:rsid w:val="79A53344"/>
    <w:rsid w:val="79E82F3D"/>
    <w:rsid w:val="7A5D620D"/>
    <w:rsid w:val="7A9511B9"/>
    <w:rsid w:val="7BDD4178"/>
    <w:rsid w:val="7C962963"/>
    <w:rsid w:val="7CC0661E"/>
    <w:rsid w:val="7D724772"/>
    <w:rsid w:val="7D946D75"/>
    <w:rsid w:val="7E525717"/>
    <w:rsid w:val="7E617D00"/>
    <w:rsid w:val="7EA33C8C"/>
    <w:rsid w:val="7ECA7A69"/>
    <w:rsid w:val="7ED65D09"/>
    <w:rsid w:val="7EDE7949"/>
    <w:rsid w:val="7F8A7C7A"/>
    <w:rsid w:val="7FDB579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rFonts w:ascii="Times New Roman" w:hAnsi="Times New Roman" w:eastAsia="宋体" w:cs="Times New Roman"/>
      <w:sz w:val="18"/>
      <w:szCs w:val="18"/>
    </w:rPr>
  </w:style>
  <w:style w:type="character" w:customStyle="1" w:styleId="9">
    <w:name w:val="页脚 Char"/>
    <w:basedOn w:val="7"/>
    <w:link w:val="4"/>
    <w:qFormat/>
    <w:uiPriority w:val="99"/>
    <w:rPr>
      <w:rFonts w:ascii="Times New Roman" w:hAnsi="Times New Roman" w:eastAsia="宋体" w:cs="Times New Roman"/>
      <w:sz w:val="18"/>
      <w:szCs w:val="18"/>
    </w:rPr>
  </w:style>
  <w:style w:type="character" w:customStyle="1" w:styleId="10">
    <w:name w:val="批注框文本 Char"/>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paragraph" w:customStyle="1" w:styleId="12">
    <w:name w:val="_Style 2"/>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86</Characters>
  <Lines>1</Lines>
  <Paragraphs>1</Paragraphs>
  <TotalTime>2</TotalTime>
  <ScaleCrop>false</ScaleCrop>
  <LinksUpToDate>false</LinksUpToDate>
  <CharactersWithSpaces>100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2020-12-02T14:03:44Z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