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w:t>
      </w:r>
      <w:r>
        <w:rPr>
          <w:rFonts w:hint="eastAsia"/>
          <w:color w:val="000000"/>
          <w:lang w:val="en-US" w:eastAsia="zh-CN"/>
        </w:rPr>
        <w:t>89</w:t>
      </w:r>
      <w:r>
        <w:rPr>
          <w:color w:val="000000"/>
        </w:rPr>
        <w:t>-2020-Q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重庆嘉竞电子设备有限公司</w:t>
      </w:r>
    </w:p>
    <w:bookmarkEnd w:id="1"/>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重庆嘉竞电子设备有限公司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重庆市北碚区前进村大房子社</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重庆市北碚区歇马街道小湾工业园区</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吴家亮</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17738053714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吴家亮</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郑伟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电控柜生产、销售（资质许可范围内除外）</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19.09.02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szCs w:val="22"/>
          <w:lang w:eastAsia="zh-CN"/>
        </w:rPr>
      </w:pPr>
      <w:r>
        <w:rPr>
          <w:rFonts w:hint="eastAsia" w:ascii="宋体" w:hAnsi="宋体"/>
          <w:b/>
          <w:color w:val="000000"/>
          <w:sz w:val="20"/>
          <w:szCs w:val="20"/>
        </w:rPr>
        <w:t>部门：</w:t>
      </w:r>
      <w:r>
        <w:rPr>
          <w:rFonts w:hint="eastAsia"/>
          <w:szCs w:val="22"/>
          <w:lang w:eastAsia="zh-CN"/>
        </w:rPr>
        <w:t>管理层、综合部、生产部、技术部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4. 组织结构、部门等职责是否已规定：</w:t>
            </w:r>
          </w:p>
        </w:tc>
        <w:tc>
          <w:tcPr>
            <w:tcW w:w="970" w:type="dxa"/>
            <w:gridSpan w:val="2"/>
          </w:tcPr>
          <w:p>
            <w:pPr>
              <w:rPr>
                <w:rFonts w:hint="eastAsia" w:ascii="宋体" w:hAns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电控柜生产、销售（资质许可范围内除外）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公司部门设置：</w:t>
            </w:r>
            <w:r>
              <w:rPr>
                <w:rFonts w:hint="eastAsia"/>
                <w:szCs w:val="22"/>
                <w:lang w:eastAsia="zh-CN"/>
              </w:rPr>
              <w:t>管理层、综合部、生产部、技术部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w:t>
            </w:r>
            <w:r>
              <w:rPr>
                <w:rFonts w:hint="eastAsia"/>
                <w:szCs w:val="22"/>
                <w:lang w:eastAsia="zh-CN"/>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技术</w:t>
            </w:r>
            <w:r>
              <w:rPr>
                <w:rFonts w:hint="eastAsia" w:eastAsia="宋体"/>
                <w:sz w:val="21"/>
                <w:szCs w:val="21"/>
                <w:lang w:eastAsia="zh-CN"/>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b/>
                <w:bCs/>
                <w:color w:val="000000"/>
                <w:sz w:val="20"/>
                <w:szCs w:val="20"/>
              </w:rPr>
              <w:t>受审核方位于</w:t>
            </w:r>
            <w:r>
              <w:rPr>
                <w:rFonts w:hint="eastAsia" w:ascii="宋体" w:hAnsi="宋体"/>
                <w:color w:val="000000"/>
                <w:sz w:val="20"/>
                <w:szCs w:val="20"/>
              </w:rPr>
              <w:t>：</w:t>
            </w:r>
            <w:bookmarkStart w:id="24" w:name="生产地址"/>
            <w:r>
              <w:t>重庆市北碚区歇马街道小湾工业园区</w:t>
            </w:r>
            <w:bookmarkEnd w:id="24"/>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自建办公用房</w:t>
            </w:r>
            <w:r>
              <w:rPr>
                <w:rFonts w:hint="eastAsia" w:ascii="宋体" w:hAnsi="宋体"/>
                <w:color w:val="000000" w:themeColor="text1"/>
                <w:sz w:val="20"/>
                <w:szCs w:val="20"/>
                <w:lang w:eastAsia="zh-CN"/>
              </w:rPr>
              <w:t>□</w:t>
            </w:r>
            <w:r>
              <w:rPr>
                <w:rFonts w:hint="eastAsia" w:ascii="宋体" w:hAnsi="宋体"/>
                <w:color w:val="000000" w:themeColor="text1"/>
                <w:sz w:val="20"/>
                <w:szCs w:val="20"/>
              </w:rPr>
              <w:t>自建厂房□租用办公用房</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受审核方现场是否属于高风险地区□是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《GB/T 3098.6-2000 耐腐蚀不锈钢紧固件机械性能 第 1 部分：螺栓、螺钉和螺柱》；IEC 60529-2013 机壳提供的防护等级；GB 14048-2012 低压开关设备和控制设备；</w:t>
            </w:r>
            <w:r>
              <w:rPr>
                <w:rFonts w:hint="eastAsia" w:ascii="宋体" w:hAnsi="宋体"/>
                <w:color w:val="000000"/>
                <w:spacing w:val="-10"/>
                <w:sz w:val="20"/>
                <w:szCs w:val="20"/>
                <w:lang w:val="en-US" w:eastAsia="zh-CN"/>
              </w:rPr>
              <w:t>低压电器外壳防护等级GB／T 4942．2—93；GB 2900 ． 18  电工术语 低压电；JB/T8734.2-2012 额定电压450∕750V及以下聚氯乙烯绝缘电缆电线和软线等</w:t>
            </w:r>
            <w:r>
              <w:rPr>
                <w:rFonts w:hint="eastAsia" w:ascii="宋体" w:hAnsi="宋体"/>
                <w:color w:val="000000"/>
                <w:spacing w:val="-10"/>
                <w:sz w:val="20"/>
                <w:szCs w:val="20"/>
                <w:lang w:eastAsia="zh-CN"/>
              </w:rPr>
              <w:t>标准及顾客技术要求和图纸</w:t>
            </w:r>
            <w:r>
              <w:rPr>
                <w:rFonts w:hint="eastAsia" w:ascii="宋体" w:hAnsi="宋体"/>
                <w:color w:val="000000"/>
                <w:spacing w:val="-10"/>
                <w:sz w:val="20"/>
                <w:szCs w:val="20"/>
              </w:rPr>
              <w:t>。</w:t>
            </w: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sz w:val="20"/>
                <w:szCs w:val="20"/>
              </w:rPr>
              <w:t>现场是否有产品检验报告□是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是否需要型式试验</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eastAsia="宋体" w:cs="宋体"/>
                <w:color w:val="000000" w:themeColor="text1"/>
                <w:spacing w:val="-10"/>
                <w:sz w:val="20"/>
                <w:szCs w:val="20"/>
              </w:rPr>
              <w:t>■</w:t>
            </w:r>
            <w:r>
              <w:rPr>
                <w:rFonts w:hint="eastAsia" w:ascii="宋体" w:hAnsi="宋体"/>
                <w:color w:val="000000" w:themeColor="text1"/>
                <w:sz w:val="20"/>
                <w:szCs w:val="20"/>
              </w:rPr>
              <w:t>否，是否有</w:t>
            </w:r>
            <w:r>
              <w:rPr>
                <w:rFonts w:hint="eastAsia" w:ascii="宋体"/>
                <w:color w:val="000000" w:themeColor="text1"/>
                <w:sz w:val="20"/>
                <w:szCs w:val="20"/>
              </w:rPr>
              <w:t>型式试验</w:t>
            </w:r>
            <w:r>
              <w:rPr>
                <w:rFonts w:hint="eastAsia" w:ascii="宋体" w:hAnsi="宋体"/>
                <w:color w:val="000000" w:themeColor="text1"/>
                <w:sz w:val="20"/>
                <w:szCs w:val="20"/>
              </w:rPr>
              <w:t>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签定合同→采购物料→检验→组装、调试→成品检验→包装交付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eastAsia="zh-CN"/>
              </w:rPr>
            </w:pPr>
            <w:r>
              <w:rPr>
                <w:rFonts w:hint="eastAsia" w:ascii="宋体" w:hAnsi="宋体"/>
                <w:color w:val="000000"/>
                <w:sz w:val="20"/>
                <w:szCs w:val="20"/>
                <w:lang w:val="en-US" w:eastAsia="zh-CN"/>
              </w:rPr>
              <w:t>关键过程有：组装、调试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针对关键过程建立的控制文件有：生产和服务控制程序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需要确认过程：电控柜机箱加工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外包过程有：电控柜机箱加工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是否明确了外包过程的控制方法：供方控制程序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w:t>
            </w:r>
            <w:r>
              <w:rPr>
                <w:rFonts w:hint="eastAsia" w:ascii="宋体" w:hAnsi="宋体"/>
                <w:color w:val="000000"/>
                <w:sz w:val="20"/>
                <w:szCs w:val="20"/>
              </w:rPr>
              <w:t>设备：</w:t>
            </w:r>
            <w:r>
              <w:rPr>
                <w:rFonts w:hint="eastAsia" w:ascii="宋体" w:hAnsi="宋体"/>
                <w:szCs w:val="21"/>
                <w:lang w:val="en-US" w:eastAsia="zh-CN"/>
              </w:rPr>
              <w:t>静音端子机、博士充电钻、标印打号机、玻璃钢</w:t>
            </w:r>
            <w:r>
              <w:rPr>
                <w:rFonts w:hint="eastAsia" w:ascii="宋体" w:hAnsi="宋体" w:cs="Times New Roman"/>
                <w:szCs w:val="21"/>
                <w:lang w:val="en-US" w:eastAsia="zh-CN"/>
              </w:rPr>
              <w:t>穿线器、裁线机等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sz w:val="20"/>
                <w:szCs w:val="20"/>
                <w:lang w:val="en-US"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color w:val="000000" w:themeColor="text1"/>
                <w:sz w:val="20"/>
                <w:szCs w:val="20"/>
                <w:lang w:val="en-US" w:eastAsia="zh-CN"/>
              </w:rPr>
            </w:pPr>
            <w:r>
              <w:rPr>
                <w:rFonts w:hint="eastAsia" w:ascii="宋体" w:hAnsi="宋体" w:cs="Times New Roman"/>
                <w:color w:val="000000" w:themeColor="text1"/>
                <w:sz w:val="20"/>
                <w:szCs w:val="20"/>
              </w:rPr>
              <w:t>特种设备：</w:t>
            </w:r>
            <w:r>
              <w:rPr>
                <w:rFonts w:hint="eastAsia" w:ascii="宋体" w:hAnsi="宋体" w:cs="Times New Roman"/>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z w:val="20"/>
                <w:szCs w:val="20"/>
                <w:lang w:eastAsia="zh-CN"/>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themeColor="text1"/>
                <w:sz w:val="20"/>
                <w:szCs w:val="20"/>
                <w:lang w:val="en-US" w:eastAsia="zh-CN"/>
              </w:rPr>
            </w:pPr>
            <w:r>
              <w:rPr>
                <w:rFonts w:hint="eastAsia" w:ascii="宋体"/>
                <w:color w:val="000000" w:themeColor="text1"/>
                <w:sz w:val="20"/>
                <w:szCs w:val="20"/>
              </w:rPr>
              <w:t>监视和测量设备（请简述主要监视</w:t>
            </w:r>
            <w:r>
              <w:rPr>
                <w:rFonts w:hint="eastAsia" w:ascii="宋体" w:hAnsi="Times New Roman" w:cs="Times New Roman"/>
                <w:color w:val="000000" w:themeColor="text1"/>
                <w:sz w:val="20"/>
                <w:szCs w:val="20"/>
              </w:rPr>
              <w:t>和测量设备）：</w:t>
            </w:r>
            <w:r>
              <w:rPr>
                <w:rFonts w:hint="eastAsia" w:ascii="宋体" w:hAnsi="Times New Roman" w:cs="Times New Roman"/>
                <w:color w:val="000000" w:themeColor="text1"/>
                <w:sz w:val="20"/>
                <w:szCs w:val="20"/>
                <w:lang w:val="en-US" w:eastAsia="zh-CN"/>
              </w:rPr>
              <w:t>万用表、钳形表、接地电阻测试仪、绝缘电阻表、数字示波器等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themeColor="text1"/>
                <w:sz w:val="20"/>
                <w:szCs w:val="20"/>
                <w:lang w:val="en-US" w:eastAsia="zh-CN"/>
              </w:rPr>
            </w:pPr>
            <w:r>
              <w:rPr>
                <w:rFonts w:hint="eastAsia" w:ascii="宋体"/>
                <w:color w:val="000000" w:themeColor="text1"/>
                <w:sz w:val="20"/>
                <w:szCs w:val="20"/>
              </w:rPr>
              <w:t>检测设备是否满足</w:t>
            </w:r>
            <w:r>
              <w:rPr>
                <w:rFonts w:hint="eastAsia" w:ascii="宋体" w:hAnsi="Times New Roman" w:cs="Times New Roman"/>
                <w:color w:val="000000" w:themeColor="text1"/>
                <w:sz w:val="20"/>
                <w:szCs w:val="20"/>
              </w:rPr>
              <w:t>要求</w:t>
            </w:r>
            <w:r>
              <w:rPr>
                <w:rFonts w:hint="eastAsia" w:ascii="宋体" w:hAnsi="Times New Roman" w:cs="Times New Roman"/>
                <w:color w:val="000000" w:themeColor="text1"/>
                <w:sz w:val="20"/>
                <w:szCs w:val="20"/>
                <w:lang w:val="en-US" w:eastAsia="zh-CN"/>
              </w:rPr>
              <w:t>□</w:t>
            </w:r>
            <w:r>
              <w:rPr>
                <w:rFonts w:hint="eastAsia" w:ascii="宋体" w:hAnsi="Times New Roman" w:cs="Times New Roman"/>
                <w:color w:val="000000" w:themeColor="text1"/>
                <w:sz w:val="20"/>
                <w:szCs w:val="20"/>
              </w:rPr>
              <w:t>是</w:t>
            </w:r>
            <w:r>
              <w:rPr>
                <w:rFonts w:hint="eastAsia" w:ascii="宋体" w:hAnsi="Times New Roman" w:cs="Times New Roman"/>
                <w:color w:val="000000" w:themeColor="text1"/>
                <w:sz w:val="20"/>
                <w:szCs w:val="20"/>
                <w:lang w:val="en-US" w:eastAsia="zh-CN"/>
              </w:rPr>
              <w:t>☑</w:t>
            </w:r>
            <w:r>
              <w:rPr>
                <w:rFonts w:hint="eastAsia" w:ascii="宋体" w:hAnsi="Times New Roman" w:cs="Times New Roman"/>
                <w:color w:val="000000" w:themeColor="text1"/>
                <w:sz w:val="20"/>
                <w:szCs w:val="20"/>
              </w:rPr>
              <w:t>否</w:t>
            </w:r>
            <w:r>
              <w:rPr>
                <w:rFonts w:hint="eastAsia" w:ascii="宋体" w:hAnsi="Times New Roman" w:cs="Times New Roman"/>
                <w:color w:val="000000" w:themeColor="text1"/>
                <w:sz w:val="20"/>
                <w:szCs w:val="20"/>
                <w:lang w:val="en-US" w:eastAsia="zh-CN"/>
              </w:rPr>
              <w:t>:不能提供有效校准证书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生产部、技术</w:t>
            </w:r>
            <w:r>
              <w:rPr>
                <w:rFonts w:hint="eastAsia"/>
                <w:szCs w:val="22"/>
                <w:lang w:val="en-US" w:eastAsia="zh-CN"/>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40" w:lineRule="atLeas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sz w:val="21"/>
                <w:szCs w:val="21"/>
                <w:lang w:eastAsia="zh-CN"/>
              </w:rPr>
              <w:t>20</w:t>
            </w:r>
            <w:r>
              <w:rPr>
                <w:rFonts w:hint="eastAsia"/>
                <w:sz w:val="21"/>
                <w:szCs w:val="21"/>
                <w:lang w:val="en-US" w:eastAsia="zh-CN"/>
              </w:rPr>
              <w:t>20</w:t>
            </w:r>
            <w:r>
              <w:rPr>
                <w:rFonts w:hint="eastAsia"/>
                <w:sz w:val="21"/>
                <w:szCs w:val="21"/>
                <w:lang w:eastAsia="zh-CN"/>
              </w:rPr>
              <w:t xml:space="preserve">年 </w:t>
            </w:r>
            <w:r>
              <w:rPr>
                <w:rFonts w:hint="eastAsia"/>
                <w:sz w:val="21"/>
                <w:szCs w:val="21"/>
                <w:lang w:val="en-US" w:eastAsia="zh-CN"/>
              </w:rPr>
              <w:t>7</w:t>
            </w:r>
            <w:r>
              <w:rPr>
                <w:rFonts w:hint="eastAsia"/>
                <w:sz w:val="21"/>
                <w:szCs w:val="21"/>
                <w:lang w:eastAsia="zh-CN"/>
              </w:rPr>
              <w:t>月</w:t>
            </w:r>
            <w:r>
              <w:rPr>
                <w:rFonts w:hint="eastAsia"/>
                <w:sz w:val="21"/>
                <w:szCs w:val="21"/>
                <w:lang w:val="en-US" w:eastAsia="zh-CN"/>
              </w:rPr>
              <w:t>24</w:t>
            </w:r>
            <w:r>
              <w:rPr>
                <w:rFonts w:hint="eastAsia"/>
                <w:sz w:val="21"/>
                <w:szCs w:val="21"/>
                <w:lang w:eastAsia="zh-CN"/>
              </w:rPr>
              <w:t>日</w:t>
            </w:r>
            <w:r>
              <w:rPr>
                <w:rFonts w:hint="eastAsia"/>
                <w:sz w:val="21"/>
                <w:szCs w:val="21"/>
              </w:rPr>
              <w:t>进行了内部审核。内部审核组组成：审核组长：</w:t>
            </w:r>
            <w:r>
              <w:rPr>
                <w:rFonts w:hint="eastAsia"/>
                <w:sz w:val="21"/>
                <w:szCs w:val="21"/>
                <w:lang w:val="en-US" w:eastAsia="zh-CN"/>
              </w:rPr>
              <w:t>郑伟</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组员：</w:t>
            </w:r>
            <w:r>
              <w:rPr>
                <w:rFonts w:hint="eastAsia"/>
                <w:sz w:val="21"/>
                <w:szCs w:val="21"/>
                <w:lang w:val="en-US" w:eastAsia="zh-CN"/>
              </w:rPr>
              <w:t>汪俊、孟小雨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、生产车间</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08</w:t>
            </w:r>
            <w:r>
              <w:rPr>
                <w:rFonts w:hint="eastAsia" w:ascii="宋体" w:hAnsi="宋体"/>
                <w:kern w:val="0"/>
                <w:sz w:val="21"/>
                <w:szCs w:val="21"/>
              </w:rPr>
              <w:t>月</w:t>
            </w:r>
            <w:r>
              <w:rPr>
                <w:rFonts w:hint="eastAsia" w:ascii="宋体" w:hAnsi="宋体"/>
                <w:kern w:val="0"/>
                <w:sz w:val="21"/>
                <w:szCs w:val="21"/>
                <w:lang w:val="en-US" w:eastAsia="zh-CN"/>
              </w:rPr>
              <w:t>07</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具备</w:t>
            </w:r>
            <w:bookmarkStart w:id="25" w:name="_GoBack"/>
            <w:bookmarkEnd w:id="25"/>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rPr>
      </w:pPr>
      <w:r>
        <w:rPr>
          <w:rFonts w:ascii="宋体" w:hAnsi="宋体"/>
          <w:b/>
          <w:color w:val="000000"/>
          <w:sz w:val="20"/>
          <w:szCs w:val="20"/>
        </w:rPr>
        <w:t>QMS:</w:t>
      </w:r>
      <w:r>
        <w:rPr>
          <w:rFonts w:hint="eastAsia" w:ascii="宋体" w:hAnsi="宋体"/>
          <w:b/>
          <w:color w:val="000000"/>
          <w:sz w:val="20"/>
          <w:szCs w:val="20"/>
          <w:u w:val="single"/>
        </w:rPr>
        <w:t>电控柜生产、销售（资质许可范围内除外）</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2020年10月</w:t>
      </w:r>
      <w:r>
        <w:rPr>
          <w:rFonts w:hint="eastAsia"/>
          <w:color w:val="000000"/>
          <w:szCs w:val="21"/>
          <w:lang w:val="en-US" w:eastAsia="zh-CN"/>
        </w:rPr>
        <w:t>24</w:t>
      </w:r>
      <w:r>
        <w:rPr>
          <w:rFonts w:hint="eastAsia"/>
          <w:color w:val="000000"/>
          <w:szCs w:val="21"/>
        </w:rPr>
        <w:t>日</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受审核方：重庆嘉竞电子设备有限公司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1</w:t>
            </w:r>
          </w:p>
        </w:tc>
        <w:tc>
          <w:tcPr>
            <w:tcW w:w="5026" w:type="dxa"/>
            <w:vAlign w:val="center"/>
          </w:tcPr>
          <w:p>
            <w:pPr>
              <w:pStyle w:val="5"/>
              <w:pBdr>
                <w:bottom w:val="none" w:color="auto" w:sz="0" w:space="0"/>
              </w:pBdr>
              <w:tabs>
                <w:tab w:val="center" w:pos="5737"/>
                <w:tab w:val="clear" w:pos="4153"/>
              </w:tabs>
              <w:jc w:val="both"/>
              <w:rPr>
                <w:rFonts w:hint="eastAsia" w:ascii="宋体" w:hAnsi="宋体" w:cs="Times New Roman"/>
                <w:szCs w:val="21"/>
                <w:lang w:val="en-US" w:eastAsia="zh-CN"/>
              </w:rPr>
            </w:pPr>
            <w:r>
              <w:rPr>
                <w:rFonts w:hint="eastAsia" w:ascii="宋体" w:hAnsi="宋体" w:cs="Times New Roman"/>
                <w:szCs w:val="21"/>
                <w:lang w:val="en-US" w:eastAsia="zh-CN"/>
              </w:rPr>
              <w:t>主要检测设备有万用表、钳形表、接地电阻测试仪、绝缘电阻表、数字示波器等，均采用委外送检的方式。现场查，组织不能提以上检具的有效校准证书。</w:t>
            </w:r>
          </w:p>
        </w:tc>
        <w:tc>
          <w:tcPr>
            <w:tcW w:w="2343" w:type="dxa"/>
            <w:vAlign w:val="center"/>
          </w:tcPr>
          <w:p>
            <w:pPr>
              <w:pStyle w:val="5"/>
              <w:pBdr>
                <w:bottom w:val="none" w:color="auto" w:sz="0" w:space="0"/>
              </w:pBdr>
              <w:tabs>
                <w:tab w:val="center" w:pos="5737"/>
                <w:tab w:val="clear" w:pos="4153"/>
              </w:tabs>
              <w:jc w:val="both"/>
              <w:rPr>
                <w:rFonts w:hint="default" w:ascii="宋体" w:hAnsi="宋体" w:cs="Times New Roman"/>
                <w:szCs w:val="21"/>
                <w:lang w:val="en-US" w:eastAsia="zh-CN"/>
              </w:rPr>
            </w:pPr>
            <w:r>
              <w:rPr>
                <w:rFonts w:hint="eastAsia" w:ascii="宋体" w:hAnsi="宋体" w:cs="Times New Roman"/>
                <w:szCs w:val="21"/>
                <w:lang w:val="en-US" w:eastAsia="zh-CN"/>
              </w:rPr>
              <w:t xml:space="preserve">ISO 9001:2015标准  </w:t>
            </w:r>
          </w:p>
        </w:tc>
        <w:tc>
          <w:tcPr>
            <w:tcW w:w="1811" w:type="dxa"/>
            <w:vAlign w:val="center"/>
          </w:tcPr>
          <w:p>
            <w:pPr>
              <w:pStyle w:val="5"/>
              <w:pBdr>
                <w:bottom w:val="none" w:color="auto" w:sz="0" w:space="0"/>
              </w:pBdr>
              <w:tabs>
                <w:tab w:val="center" w:pos="5737"/>
                <w:tab w:val="clear" w:pos="4153"/>
              </w:tabs>
              <w:jc w:val="both"/>
              <w:rPr>
                <w:rFonts w:hint="default" w:ascii="宋体" w:hAnsi="宋体" w:cs="Times New Roman"/>
                <w:szCs w:val="21"/>
                <w:lang w:val="en-US" w:eastAsia="zh-CN"/>
              </w:rPr>
            </w:pPr>
            <w:r>
              <w:rPr>
                <w:rFonts w:hint="eastAsia" w:ascii="宋体" w:hAnsi="宋体" w:cs="Times New Roman"/>
                <w:szCs w:val="21"/>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85BC4"/>
    <w:rsid w:val="12C64310"/>
    <w:rsid w:val="194470BB"/>
    <w:rsid w:val="22801596"/>
    <w:rsid w:val="2CF53626"/>
    <w:rsid w:val="46CF100D"/>
    <w:rsid w:val="52BC6945"/>
    <w:rsid w:val="5FF37A55"/>
    <w:rsid w:val="6770123B"/>
    <w:rsid w:val="72931395"/>
    <w:rsid w:val="74C50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2020-11-01T04:37:56Z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