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生产部</w:t>
            </w:r>
            <w:r>
              <w:rPr>
                <w:rFonts w:hint="eastAsia"/>
                <w:sz w:val="24"/>
                <w:szCs w:val="24"/>
              </w:rPr>
              <w:t xml:space="preserve"> 主管领导：</w:t>
            </w:r>
            <w:r>
              <w:rPr>
                <w:rFonts w:hint="eastAsia" w:ascii="宋体" w:hAnsi="宋体" w:cs="Arial"/>
                <w:szCs w:val="21"/>
              </w:rPr>
              <w:t xml:space="preserve">孙立恩 </w:t>
            </w:r>
            <w:r>
              <w:rPr>
                <w:rFonts w:ascii="宋体" w:hAnsi="宋体" w:cs="Arial"/>
                <w:szCs w:val="21"/>
              </w:rPr>
              <w:t xml:space="preserve"> </w:t>
            </w:r>
            <w:r>
              <w:rPr>
                <w:rFonts w:hint="eastAsia"/>
                <w:sz w:val="24"/>
                <w:szCs w:val="24"/>
              </w:rPr>
              <w:t>陪同人员：</w:t>
            </w:r>
            <w:r>
              <w:rPr>
                <w:rFonts w:hint="eastAsia" w:ascii="宋体" w:hAnsi="宋体" w:cs="Arial"/>
                <w:szCs w:val="21"/>
                <w:lang w:val="en-US" w:eastAsia="zh-CN"/>
              </w:rPr>
              <w:t>缪哲芳</w:t>
            </w:r>
            <w:bookmarkStart w:id="1" w:name="_GoBack"/>
            <w:bookmarkEnd w:id="1"/>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11</w:t>
            </w:r>
            <w:r>
              <w:rPr>
                <w:rFonts w:hint="eastAsia" w:ascii="宋体" w:hAnsi="宋体" w:cs="Arial"/>
                <w:szCs w:val="21"/>
              </w:rPr>
              <w:t>月</w:t>
            </w:r>
            <w:r>
              <w:rPr>
                <w:rFonts w:ascii="宋体" w:hAnsi="宋体" w:cs="Arial"/>
                <w:szCs w:val="21"/>
              </w:rPr>
              <w:t>07</w:t>
            </w:r>
            <w:r>
              <w:rPr>
                <w:rFonts w:hint="eastAsia" w:ascii="宋体" w:hAnsi="宋体" w:cs="Arial"/>
                <w:szCs w:val="21"/>
              </w:rPr>
              <w:t>日-</w:t>
            </w:r>
            <w:r>
              <w:rPr>
                <w:rFonts w:ascii="宋体" w:hAnsi="宋体" w:cs="Arial"/>
                <w:szCs w:val="21"/>
              </w:rPr>
              <w:t>10</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本公司提供的产品主要为</w:t>
            </w:r>
            <w:r>
              <w:rPr>
                <w:color w:val="000000"/>
                <w:szCs w:val="21"/>
              </w:rPr>
              <w:t>PSA制氮装置、制氧装置、压缩空气净化设备的设计、制造（涉及行政许可的产品除外）</w:t>
            </w:r>
            <w:r>
              <w:rPr>
                <w:rFonts w:hint="eastAsia"/>
                <w:color w:val="000000"/>
                <w:szCs w:val="21"/>
              </w:rPr>
              <w:t>。本部门主要负责组织制订生产进度计划，拟定质量、安全措施，检查落实考核要求，保证企业产品产量的全面完成，组织编制大修、技术、工具制造计划及中小修临时计划，并对技术方案进行论证，确保生产制造的有序运行及相关环境、职业健康安全管理活动的实施与执行.</w:t>
            </w:r>
          </w:p>
          <w:p>
            <w:pPr>
              <w:spacing w:line="280" w:lineRule="exact"/>
              <w:ind w:firstLine="420"/>
              <w:rPr>
                <w:color w:val="000000"/>
                <w:szCs w:val="21"/>
              </w:rPr>
            </w:pPr>
            <w:r>
              <w:rPr>
                <w:rFonts w:hint="eastAsia"/>
                <w:color w:val="000000"/>
                <w:szCs w:val="21"/>
              </w:rPr>
              <w:t>与生产部负责人沟通，描述的职责和权限与一体化管理体系的职能分配表基本一致。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涉及生产部的环境和职业健康安全管理目标及完成情况：</w:t>
            </w:r>
          </w:p>
          <w:p>
            <w:pPr>
              <w:snapToGrid w:val="0"/>
              <w:rPr>
                <w:color w:val="000000"/>
                <w:szCs w:val="21"/>
              </w:rPr>
            </w:pPr>
            <w:r>
              <w:rPr>
                <w:color w:val="000000"/>
                <w:szCs w:val="21"/>
              </w:rPr>
              <w:drawing>
                <wp:inline distT="0" distB="0" distL="0" distR="0">
                  <wp:extent cx="5372100" cy="1250950"/>
                  <wp:effectExtent l="0" t="0" r="0" b="6350"/>
                  <wp:docPr id="3" name="图片 3" descr="C:\Users\ADMINI~1\AppData\Local\Temp\16047182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0471825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72100" cy="1250950"/>
                          </a:xfrm>
                          <a:prstGeom prst="rect">
                            <a:avLst/>
                          </a:prstGeom>
                          <a:noFill/>
                          <a:ln>
                            <a:noFill/>
                          </a:ln>
                        </pic:spPr>
                      </pic:pic>
                    </a:graphicData>
                  </a:graphic>
                </wp:inline>
              </w:drawing>
            </w:r>
          </w:p>
          <w:p>
            <w:pPr>
              <w:snapToGrid w:val="0"/>
              <w:ind w:firstLine="420" w:firstLineChars="200"/>
              <w:rPr>
                <w:color w:val="000000"/>
                <w:szCs w:val="21"/>
                <w:highlight w:val="yellow"/>
              </w:rPr>
            </w:pPr>
            <w:r>
              <w:rPr>
                <w:rFonts w:hint="eastAsia"/>
                <w:color w:val="000000"/>
                <w:szCs w:val="21"/>
              </w:rPr>
              <w:t xml:space="preserve">目标可测量，与公司方针一致。根据提供的数据显示，以上管理目标已全部完成，考核：缪哲芳 </w:t>
            </w:r>
            <w:r>
              <w:rPr>
                <w:color w:val="000000"/>
                <w:szCs w:val="21"/>
              </w:rPr>
              <w:t xml:space="preserve"> </w:t>
            </w:r>
            <w:r>
              <w:rPr>
                <w:rFonts w:hint="eastAsia"/>
                <w:color w:val="000000"/>
                <w:szCs w:val="21"/>
              </w:rPr>
              <w:t>审批：施英虎。</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焊接产生气体的排放、油漆废气排放、噪声的产生、废油漆桶、废过滤棉/纸、废活性炭等的排放等环境因素及考虑到环境管理体系发生变更时可能产生的环境因素。编制：缪哲芳、张玉坤、章翔、李建国、孙丽恩、盛梁斌；审批：施英虎；日期：</w:t>
            </w:r>
            <w:r>
              <w:rPr>
                <w:szCs w:val="21"/>
              </w:rPr>
              <w:t>2020.6.1</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5"/>
              <w:numPr>
                <w:ilvl w:val="0"/>
                <w:numId w:val="1"/>
              </w:numPr>
              <w:spacing w:line="280" w:lineRule="exact"/>
              <w:ind w:firstLineChars="0"/>
              <w:rPr>
                <w:szCs w:val="21"/>
              </w:rPr>
            </w:pPr>
            <w:r>
              <w:rPr>
                <w:rFonts w:hint="eastAsia"/>
                <w:szCs w:val="21"/>
              </w:rPr>
              <w:t>噪声的排放：车间生产设备发出的噪声；场内的运输车、工具车等车辆运输作业时的噪声；</w:t>
            </w:r>
          </w:p>
          <w:p>
            <w:pPr>
              <w:pStyle w:val="15"/>
              <w:numPr>
                <w:ilvl w:val="0"/>
                <w:numId w:val="1"/>
              </w:numPr>
              <w:spacing w:line="280" w:lineRule="exact"/>
              <w:ind w:firstLineChars="0"/>
              <w:rPr>
                <w:szCs w:val="21"/>
              </w:rPr>
            </w:pPr>
            <w:r>
              <w:rPr>
                <w:rFonts w:hint="eastAsia"/>
                <w:szCs w:val="21"/>
              </w:rPr>
              <w:t>废水的排放：生活废水的排放；</w:t>
            </w:r>
          </w:p>
          <w:p>
            <w:pPr>
              <w:pStyle w:val="15"/>
              <w:numPr>
                <w:ilvl w:val="0"/>
                <w:numId w:val="1"/>
              </w:numPr>
              <w:spacing w:line="280" w:lineRule="exact"/>
              <w:ind w:firstLineChars="0"/>
              <w:rPr>
                <w:szCs w:val="21"/>
              </w:rPr>
            </w:pPr>
            <w:r>
              <w:rPr>
                <w:rFonts w:hint="eastAsia"/>
                <w:szCs w:val="21"/>
              </w:rPr>
              <w:t>废气的排放：油漆、油烟废气的排放；抛丸粉尘、焊接烟气的排放；</w:t>
            </w:r>
          </w:p>
          <w:p>
            <w:pPr>
              <w:pStyle w:val="15"/>
              <w:numPr>
                <w:ilvl w:val="0"/>
                <w:numId w:val="1"/>
              </w:numPr>
              <w:spacing w:line="280" w:lineRule="exact"/>
              <w:ind w:firstLineChars="0"/>
              <w:rPr>
                <w:szCs w:val="21"/>
              </w:rPr>
            </w:pPr>
            <w:r>
              <w:rPr>
                <w:rFonts w:hint="eastAsia"/>
                <w:szCs w:val="21"/>
              </w:rPr>
              <w:t>资源的消耗：生产用电、水等的消耗；办公用电、办公用品等的消耗；</w:t>
            </w:r>
          </w:p>
          <w:p>
            <w:pPr>
              <w:pStyle w:val="15"/>
              <w:numPr>
                <w:ilvl w:val="0"/>
                <w:numId w:val="1"/>
              </w:numPr>
              <w:spacing w:line="280" w:lineRule="exact"/>
              <w:ind w:firstLineChars="0"/>
              <w:rPr>
                <w:szCs w:val="21"/>
              </w:rPr>
            </w:pPr>
            <w:r>
              <w:rPr>
                <w:rFonts w:hint="eastAsia"/>
                <w:szCs w:val="21"/>
              </w:rPr>
              <w:t>潜在火灾事故的发生：办公室的易燃物品管理不慎，吸烟等明火引发的火灾；车间和仓库包装材料等易燃品管理不慎引发的火灾；电器短路火灾的发生；化学品管理不善引发的火灾；</w:t>
            </w:r>
          </w:p>
          <w:p>
            <w:pPr>
              <w:pStyle w:val="15"/>
              <w:numPr>
                <w:ilvl w:val="0"/>
                <w:numId w:val="1"/>
              </w:numPr>
              <w:spacing w:line="280" w:lineRule="exact"/>
              <w:ind w:firstLineChars="0"/>
              <w:rPr>
                <w:szCs w:val="21"/>
              </w:rPr>
            </w:pPr>
            <w:r>
              <w:rPr>
                <w:rFonts w:hint="eastAsia"/>
                <w:szCs w:val="21"/>
              </w:rPr>
              <w:t>危废弃物的排放：设备维修后含油棉纱布、含油配件的处置，废旧灯管、电池废弃、废油漆桶、废活性炭、漆渣处置；车间和仓库的废化学品和包装物的排放。</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提供了针对重要环境因素，编制环境目标、指标及管理方案及实施一览表，内容包括：目标、指标、主要措施、责任部门、经费、时间要求等。编制：缪哲芳</w:t>
            </w:r>
            <w:r>
              <w:rPr>
                <w:szCs w:val="21"/>
              </w:rPr>
              <w:t xml:space="preserve">    </w:t>
            </w:r>
            <w:r>
              <w:rPr>
                <w:rFonts w:hint="eastAsia"/>
                <w:szCs w:val="21"/>
              </w:rPr>
              <w:t>审批：施英虎；日期：</w:t>
            </w:r>
            <w:r>
              <w:rPr>
                <w:szCs w:val="21"/>
              </w:rPr>
              <w:t>2020.6.1</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提供了《危险源风险辨识和评价一览表》，对</w:t>
            </w:r>
            <w:r>
              <w:rPr>
                <w:color w:val="000000"/>
                <w:szCs w:val="21"/>
              </w:rPr>
              <w:t>PSA制氮装置、制氧装置、压缩空气净化设备的设计、制造</w:t>
            </w:r>
            <w:r>
              <w:rPr>
                <w:rFonts w:hint="eastAsia"/>
                <w:szCs w:val="21"/>
              </w:rPr>
              <w:t>活动及场所产生的危险源辨识并进行风险评价，以</w:t>
            </w:r>
            <w:r>
              <w:rPr>
                <w:rFonts w:hint="eastAsia"/>
                <w:color w:val="000000"/>
                <w:szCs w:val="21"/>
              </w:rPr>
              <w:t>确定控制措施，经查阅已辨识出特殊工种人员持证上岗、抛丸生产噪声、机械伤害、漏保参数不匹配、储气罐</w:t>
            </w:r>
            <w:r>
              <w:rPr>
                <w:rFonts w:hint="eastAsia"/>
                <w:color w:val="000000"/>
                <w:szCs w:val="21"/>
                <w:lang w:val="en-US" w:eastAsia="zh-CN"/>
              </w:rPr>
              <w:t>无</w:t>
            </w:r>
            <w:r>
              <w:rPr>
                <w:rFonts w:hint="eastAsia"/>
                <w:color w:val="000000"/>
                <w:szCs w:val="21"/>
              </w:rPr>
              <w:t>泄露、设备的安全阀未校验、化学品的储存和使用等情况产生的人身伤害、火灾、触电等危险因素，所识别的危险源基本符合。编</w:t>
            </w:r>
            <w:r>
              <w:rPr>
                <w:rFonts w:hint="eastAsia"/>
                <w:szCs w:val="21"/>
              </w:rPr>
              <w:t>制：缪哲芳</w:t>
            </w:r>
            <w:r>
              <w:rPr>
                <w:szCs w:val="21"/>
              </w:rPr>
              <w:t xml:space="preserve">    </w:t>
            </w:r>
            <w:r>
              <w:rPr>
                <w:rFonts w:hint="eastAsia"/>
                <w:szCs w:val="21"/>
              </w:rPr>
              <w:t>审批：施英虎；日期：</w:t>
            </w:r>
            <w:r>
              <w:rPr>
                <w:szCs w:val="21"/>
              </w:rPr>
              <w:t>2020.6.1</w:t>
            </w:r>
            <w:r>
              <w:rPr>
                <w:rFonts w:hint="eastAsia"/>
                <w:szCs w:val="21"/>
              </w:rPr>
              <w:t>。</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办公场所、车间、仓库等区域的易燃品的堆放；车间生产、物资装卸及运输等作业不当；压力容器设备老化；生产和办公用电；生产车间（噪声、油漆）职业病伤害等</w:t>
            </w:r>
            <w:r>
              <w:rPr>
                <w:szCs w:val="21"/>
              </w:rPr>
              <w:t>6</w:t>
            </w:r>
            <w:r>
              <w:rPr>
                <w:rFonts w:hint="eastAsia"/>
                <w:szCs w:val="21"/>
              </w:rPr>
              <w:t>项不可接受风险；针对不可接受风险编制了职业健康安全目标与管理方案，内容包括：目标、指标、主要措施、责任部门、经费、时间要求等。</w:t>
            </w:r>
            <w:r>
              <w:rPr>
                <w:rFonts w:hint="eastAsia"/>
                <w:color w:val="000000"/>
                <w:szCs w:val="21"/>
              </w:rPr>
              <w:t>编</w:t>
            </w:r>
            <w:r>
              <w:rPr>
                <w:rFonts w:hint="eastAsia"/>
                <w:szCs w:val="21"/>
              </w:rPr>
              <w:t>制：缪哲芳</w:t>
            </w:r>
            <w:r>
              <w:rPr>
                <w:szCs w:val="21"/>
              </w:rPr>
              <w:t xml:space="preserve">  </w:t>
            </w:r>
            <w:r>
              <w:rPr>
                <w:rFonts w:hint="eastAsia"/>
                <w:szCs w:val="21"/>
              </w:rPr>
              <w:t>审批：施英虎；日期：</w:t>
            </w:r>
            <w:r>
              <w:rPr>
                <w:szCs w:val="21"/>
              </w:rPr>
              <w:t>2020.6.1</w:t>
            </w:r>
            <w:r>
              <w:rPr>
                <w:rFonts w:hint="eastAsia"/>
                <w:szCs w:val="21"/>
              </w:rPr>
              <w:t>。</w:t>
            </w:r>
          </w:p>
          <w:p>
            <w:pPr>
              <w:ind w:firstLine="420" w:firstLineChars="200"/>
              <w:rPr>
                <w:szCs w:val="21"/>
              </w:rPr>
            </w:pPr>
          </w:p>
        </w:tc>
        <w:tc>
          <w:tcPr>
            <w:tcW w:w="1585" w:type="dxa"/>
          </w:tcPr>
          <w:p>
            <w:r>
              <w:rPr>
                <w:rFonts w:hint="eastAsia"/>
              </w:rPr>
              <w:t>Y</w:t>
            </w:r>
          </w:p>
          <w:p/>
          <w:p/>
          <w:p/>
          <w:p/>
          <w:p/>
          <w:p/>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《信息交流控制程序》</w:t>
            </w:r>
            <w:bookmarkEnd w:id="0"/>
            <w:r>
              <w:rPr>
                <w:rFonts w:hint="eastAsia" w:ascii="宋体" w:hAnsi="宋体" w:cs="宋体"/>
                <w:szCs w:val="21"/>
              </w:rPr>
              <w:t>，对沟通的信息内容、渠道、责任等进行了明确。生产部主要负责与销售部进行</w:t>
            </w:r>
            <w:r>
              <w:rPr>
                <w:color w:val="000000"/>
                <w:szCs w:val="21"/>
              </w:rPr>
              <w:t>PSA制氮装置、制氧装置、压缩空气净化设备的设计、制造</w:t>
            </w:r>
            <w:r>
              <w:rPr>
                <w:rFonts w:hint="eastAsia" w:ascii="宋体" w:hAnsi="宋体" w:cs="宋体"/>
                <w:szCs w:val="21"/>
              </w:rPr>
              <w:t>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生产部按照风险机遇、环境因素、危险源的识别和评价情况以及所确定的应对措施，进行贯彻实施。</w:t>
            </w:r>
          </w:p>
          <w:p>
            <w:pPr>
              <w:spacing w:line="280" w:lineRule="exact"/>
              <w:rPr>
                <w:szCs w:val="21"/>
              </w:rPr>
            </w:pPr>
            <w:r>
              <w:rPr>
                <w:rFonts w:hint="eastAsia"/>
                <w:szCs w:val="21"/>
              </w:rPr>
              <w:t>涉及的环境因素和危险源主要为焊接产生气体的排放、油漆废气排放、噪声的产生、废油漆桶、废过滤棉/纸、废活性炭等的排放；办公场所、车间、仓库等区域的易燃品的堆放；车间生产、物资装卸及运输等作业不当；压力容器设备老化</w:t>
            </w:r>
            <w:r>
              <w:rPr>
                <w:rFonts w:hint="eastAsia"/>
                <w:bCs/>
              </w:rPr>
              <w:t>等，一般会提前和客户方进行确认。</w:t>
            </w:r>
          </w:p>
          <w:p>
            <w:pPr>
              <w:rPr>
                <w:szCs w:val="21"/>
              </w:rPr>
            </w:pPr>
            <w:r>
              <w:rPr>
                <w:rFonts w:hint="eastAsia"/>
                <w:bCs/>
              </w:rPr>
              <w:t>压力表、储气罐压力容器等在使用前进行准备工作时，做好各项安全检查。</w:t>
            </w:r>
            <w:r>
              <w:rPr>
                <w:rFonts w:hint="eastAsia"/>
                <w:highlight w:val="yellow"/>
              </w:rPr>
              <w:t>焊接场地未贴职业病危害告知卡。</w:t>
            </w:r>
          </w:p>
          <w:p>
            <w:r>
              <w:rPr>
                <w:rFonts w:hint="eastAsia" w:hAnsi="宋体"/>
              </w:rPr>
              <w:t>设置防火标识，配备消防器材</w:t>
            </w:r>
            <w:r>
              <w:rPr>
                <w:rFonts w:hint="eastAsia"/>
                <w:szCs w:val="21"/>
              </w:rPr>
              <w:t>、检查用电安全等。</w:t>
            </w:r>
            <w:r>
              <w:rPr>
                <w:rFonts w:hint="eastAsia"/>
                <w:szCs w:val="21"/>
                <w:highlight w:val="yellow"/>
              </w:rPr>
              <w:t>活性氧化铝未张贴</w:t>
            </w:r>
            <w:r>
              <w:rPr>
                <w:rFonts w:hint="eastAsia"/>
                <w:highlight w:val="yellow"/>
              </w:rPr>
              <w:t>化学品</w:t>
            </w:r>
            <w:r>
              <w:rPr>
                <w:highlight w:val="yellow"/>
              </w:rPr>
              <w:t>安全说明书</w:t>
            </w:r>
            <w:r>
              <w:rPr>
                <w:rFonts w:hint="eastAsia"/>
                <w:highlight w:val="yellow"/>
              </w:rPr>
              <w:t>M</w:t>
            </w:r>
            <w:r>
              <w:rPr>
                <w:highlight w:val="yellow"/>
              </w:rPr>
              <w:t>SDS</w:t>
            </w:r>
            <w:r>
              <w:rPr>
                <w:rFonts w:hint="eastAsia"/>
                <w:highlight w:val="yellow"/>
              </w:rPr>
              <w:t>。</w:t>
            </w:r>
          </w:p>
          <w:p>
            <w:pPr>
              <w:rPr>
                <w:rFonts w:hint="eastAsia"/>
                <w:highlight w:val="yellow"/>
              </w:rPr>
            </w:pPr>
            <w:r>
              <w:rPr>
                <w:rFonts w:hint="eastAsia"/>
                <w:szCs w:val="21"/>
              </w:rPr>
              <w:t>目前上下班生产部人员配戴防毒口罩防护设施，办公室统一组织上班人员测量体温并登记信息，对外来人员进行温度测量及查看健康码。对提供各类辅助材料的供方单位发环境和安全告知书，内容涉及产品环境和安全影响、运输过程环境和安全要求等信息。在各施工的客户单位，传达客户单位的有关环境和安全相关告知信息。</w:t>
            </w:r>
            <w:r>
              <w:rPr>
                <w:rFonts w:hint="eastAsia"/>
                <w:highlight w:val="yellow"/>
              </w:rPr>
              <w:t>作业人员未佩戴耳塞。储气罐上的安全阀有效期为2</w:t>
            </w:r>
            <w:r>
              <w:rPr>
                <w:highlight w:val="yellow"/>
              </w:rPr>
              <w:t>019</w:t>
            </w:r>
            <w:r>
              <w:rPr>
                <w:rFonts w:hint="eastAsia"/>
                <w:highlight w:val="yellow"/>
              </w:rPr>
              <w:t>年1</w:t>
            </w:r>
            <w:r>
              <w:rPr>
                <w:highlight w:val="yellow"/>
              </w:rPr>
              <w:t>2</w:t>
            </w:r>
            <w:r>
              <w:rPr>
                <w:rFonts w:hint="eastAsia"/>
                <w:highlight w:val="yellow"/>
              </w:rPr>
              <w:t>月0</w:t>
            </w:r>
            <w:r>
              <w:rPr>
                <w:highlight w:val="yellow"/>
              </w:rPr>
              <w:t>4</w:t>
            </w:r>
            <w:r>
              <w:rPr>
                <w:rFonts w:hint="eastAsia"/>
                <w:highlight w:val="yellow"/>
              </w:rPr>
              <w:t>日</w:t>
            </w:r>
            <w:r>
              <w:rPr>
                <w:rFonts w:hint="eastAsia"/>
                <w:highlight w:val="yellow"/>
                <w:lang w:val="en-US" w:eastAsia="zh-CN"/>
              </w:rPr>
              <w:t xml:space="preserve"> </w:t>
            </w:r>
            <w:r>
              <w:rPr>
                <w:rFonts w:hint="eastAsia"/>
                <w:highlight w:val="yellow"/>
              </w:rPr>
              <w:t>。</w:t>
            </w:r>
            <w:r>
              <w:rPr>
                <w:rFonts w:hint="eastAsia"/>
                <w:highlight w:val="yellow"/>
                <w:lang w:val="en-US" w:eastAsia="zh-CN"/>
              </w:rPr>
              <w:t>车间电器控制柜打开，并积有灰尘。</w:t>
            </w:r>
            <w:r>
              <w:rPr>
                <w:rFonts w:hint="eastAsia"/>
                <w:highlight w:val="yellow"/>
              </w:rPr>
              <w:t>切割机缺少有效防护措施，切割的边角料随意堆放无安全措施。</w:t>
            </w:r>
          </w:p>
        </w:tc>
        <w:tc>
          <w:tcPr>
            <w:tcW w:w="1585" w:type="dxa"/>
          </w:tcPr>
          <w:p>
            <w: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rPr>
              <w:t>策划成立了义务消防队，包括盛梁斌、缪哲芳、张玉坤、章翔、李建国、孙立恩、钱小静；应急预案包括紧急应变处理流程图、触电、火灾、有毒气体中毒、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020.8.3</w:t>
            </w:r>
            <w:r>
              <w:rPr>
                <w:rFonts w:hint="eastAsia"/>
                <w:szCs w:val="21"/>
              </w:rPr>
              <w:t>消防灭火演练，参加人员包括总指挥施英虎，策划缪哲芳，员工张玉坤、章翔、李建国、孙丽恩、盛梁斌、钱小静等</w:t>
            </w:r>
            <w:r>
              <w:rPr>
                <w:szCs w:val="21"/>
              </w:rPr>
              <w:t>6</w:t>
            </w:r>
            <w:r>
              <w:rPr>
                <w:rFonts w:hint="eastAsia"/>
                <w:szCs w:val="21"/>
              </w:rPr>
              <w:t>名员工，记录了演练过程，存在的问题主要为要加强消防技能的的培训，普及全体员工的防火意识。并进行了总结评估。</w:t>
            </w:r>
          </w:p>
          <w:p>
            <w:pPr>
              <w:rPr>
                <w:szCs w:val="21"/>
              </w:rPr>
            </w:pPr>
            <w:r>
              <w:rPr>
                <w:rFonts w:hint="eastAsia"/>
                <w:szCs w:val="21"/>
              </w:rPr>
              <w:t>另外提供了2</w:t>
            </w:r>
            <w:r>
              <w:rPr>
                <w:szCs w:val="21"/>
              </w:rPr>
              <w:t>020.8.3</w:t>
            </w:r>
            <w:r>
              <w:rPr>
                <w:rFonts w:hint="eastAsia"/>
                <w:szCs w:val="21"/>
              </w:rPr>
              <w:t>医疗急救演练。</w:t>
            </w:r>
          </w:p>
          <w:p>
            <w:pPr>
              <w:rPr>
                <w:szCs w:val="21"/>
              </w:rPr>
            </w:pPr>
            <w:r>
              <w:rPr>
                <w:rFonts w:hint="eastAsia"/>
                <w:szCs w:val="21"/>
              </w:rPr>
              <w:t>目前没有发生需响应的突发情况。应急管理基本符合要求要求。</w:t>
            </w:r>
          </w:p>
        </w:tc>
        <w:tc>
          <w:tcPr>
            <w:tcW w:w="1585" w:type="dxa"/>
          </w:tcPr>
          <w:p>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63F67"/>
    <w:rsid w:val="000841F8"/>
    <w:rsid w:val="000B7900"/>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B7866"/>
    <w:rsid w:val="009C3AF7"/>
    <w:rsid w:val="00A07938"/>
    <w:rsid w:val="00A3276E"/>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D011D0F"/>
    <w:rsid w:val="402E65D5"/>
    <w:rsid w:val="675B4EC8"/>
    <w:rsid w:val="76370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409</Words>
  <Characters>2336</Characters>
  <Lines>19</Lines>
  <Paragraphs>5</Paragraphs>
  <TotalTime>2</TotalTime>
  <ScaleCrop>false</ScaleCrop>
  <LinksUpToDate>false</LinksUpToDate>
  <CharactersWithSpaces>2740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森林</cp:lastModifiedBy>
  <dcterms:modified xsi:type="dcterms:W3CDTF">2020-11-09T05:19:16Z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