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28"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受审核部门：管理层  总经理：梁艳丽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管理者代表：黄亚迪 </w:t>
            </w:r>
            <w:r>
              <w:rPr>
                <w:rFonts w:hint="eastAsia" w:ascii="宋体" w:hAnsi="宋体" w:eastAsia="宋体" w:cs="宋体"/>
                <w:bCs/>
                <w:sz w:val="21"/>
                <w:szCs w:val="21"/>
              </w:rPr>
              <w:t xml:space="preserve"> 员工职业健康安全事务代表：乔文帅</w:t>
            </w:r>
          </w:p>
        </w:tc>
        <w:tc>
          <w:tcPr>
            <w:tcW w:w="64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hint="eastAsia" w:ascii="宋体" w:hAnsi="宋体" w:eastAsia="宋体" w:cs="宋体"/>
                <w:sz w:val="21"/>
                <w:szCs w:val="21"/>
              </w:rPr>
            </w:pPr>
          </w:p>
        </w:tc>
        <w:tc>
          <w:tcPr>
            <w:tcW w:w="1228" w:type="dxa"/>
            <w:vMerge w:val="continue"/>
            <w:vAlign w:val="center"/>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年1</w:t>
            </w:r>
            <w:r>
              <w:rPr>
                <w:rFonts w:hint="eastAsia" w:ascii="宋体" w:hAnsi="宋体" w:eastAsia="宋体" w:cs="宋体"/>
                <w:sz w:val="21"/>
                <w:szCs w:val="21"/>
                <w:lang w:val="en-US" w:eastAsia="zh-CN"/>
              </w:rPr>
              <w:t>0</w:t>
            </w:r>
            <w:r>
              <w:rPr>
                <w:rFonts w:hint="eastAsia" w:ascii="宋体" w:hAnsi="宋体" w:eastAsia="宋体" w:cs="宋体"/>
                <w:sz w:val="21"/>
                <w:szCs w:val="21"/>
              </w:rPr>
              <w:t>月</w:t>
            </w:r>
            <w:r>
              <w:rPr>
                <w:rFonts w:hint="eastAsia" w:ascii="宋体" w:hAnsi="宋体" w:eastAsia="宋体" w:cs="宋体"/>
                <w:sz w:val="21"/>
                <w:szCs w:val="21"/>
                <w:lang w:val="en-US" w:eastAsia="zh-CN"/>
              </w:rPr>
              <w:t>24</w:t>
            </w:r>
            <w:r>
              <w:rPr>
                <w:rFonts w:hint="eastAsia" w:ascii="宋体" w:hAnsi="宋体" w:eastAsia="宋体" w:cs="宋体"/>
                <w:sz w:val="21"/>
                <w:szCs w:val="21"/>
              </w:rPr>
              <w:t>日</w:t>
            </w:r>
          </w:p>
        </w:tc>
        <w:tc>
          <w:tcPr>
            <w:tcW w:w="646"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hint="eastAsia" w:ascii="宋体" w:hAnsi="宋体" w:eastAsia="宋体" w:cs="宋体"/>
                <w:sz w:val="21"/>
                <w:szCs w:val="21"/>
              </w:rPr>
            </w:pPr>
          </w:p>
        </w:tc>
        <w:tc>
          <w:tcPr>
            <w:tcW w:w="1228" w:type="dxa"/>
            <w:vMerge w:val="continue"/>
            <w:vAlign w:val="center"/>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Q/E:</w:t>
            </w:r>
            <w:bookmarkStart w:id="2" w:name="_GoBack"/>
            <w:bookmarkEnd w:id="2"/>
            <w:r>
              <w:rPr>
                <w:rFonts w:hint="eastAsia" w:ascii="宋体" w:hAnsi="宋体" w:eastAsia="宋体" w:cs="宋体"/>
                <w:sz w:val="21"/>
                <w:szCs w:val="21"/>
              </w:rPr>
              <w:t>4.1、4.2、4.3 、4.4、5.1、5.2、5.3、6.1、6.2、6.3、9.3、10.1、10.3，</w:t>
            </w:r>
          </w:p>
          <w:p>
            <w:pPr>
              <w:spacing w:line="360" w:lineRule="auto"/>
              <w:rPr>
                <w:rFonts w:hint="eastAsia" w:ascii="宋体" w:hAnsi="宋体" w:eastAsia="宋体" w:cs="宋体"/>
                <w:sz w:val="21"/>
                <w:szCs w:val="21"/>
              </w:rPr>
            </w:pPr>
            <w:r>
              <w:rPr>
                <w:rFonts w:hint="eastAsia" w:ascii="宋体" w:hAnsi="宋体" w:eastAsia="宋体" w:cs="宋体"/>
                <w:sz w:val="21"/>
                <w:szCs w:val="21"/>
              </w:rPr>
              <w:t>O：4.4.1、4.1、4.2、4.3.3、4.4.3、4.6、</w:t>
            </w:r>
          </w:p>
          <w:p>
            <w:pPr>
              <w:spacing w:line="360" w:lineRule="auto"/>
              <w:rPr>
                <w:rFonts w:hint="eastAsia" w:ascii="宋体" w:hAnsi="宋体" w:eastAsia="宋体" w:cs="宋体"/>
                <w:sz w:val="21"/>
                <w:szCs w:val="21"/>
              </w:rPr>
            </w:pPr>
            <w:r>
              <w:rPr>
                <w:rFonts w:hint="eastAsia" w:ascii="宋体" w:hAnsi="宋体" w:eastAsia="宋体" w:cs="宋体"/>
                <w:sz w:val="21"/>
                <w:szCs w:val="21"/>
              </w:rPr>
              <w:t>标准/规范/法规的执行情况、上次审核不符合项的验证、认证证书、标志的使用情况、投诉或事故、监督抽查情况、体系变动；</w:t>
            </w:r>
          </w:p>
        </w:tc>
        <w:tc>
          <w:tcPr>
            <w:tcW w:w="646"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企业基本信息</w:t>
            </w:r>
          </w:p>
        </w:tc>
        <w:tc>
          <w:tcPr>
            <w:tcW w:w="1228" w:type="dxa"/>
            <w:vAlign w:val="center"/>
          </w:tcPr>
          <w:p>
            <w:pPr>
              <w:spacing w:line="360" w:lineRule="auto"/>
              <w:rPr>
                <w:rFonts w:hint="eastAsia" w:ascii="宋体" w:hAnsi="宋体" w:eastAsia="宋体" w:cs="宋体"/>
                <w:b/>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面谈人员：最管理者梁艳丽、管代黄亚迪，</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公司成立于2007年5月，法人代表梁艳丽，注册地址</w:t>
            </w:r>
            <w:bookmarkStart w:id="0" w:name="生产地址"/>
            <w:r>
              <w:rPr>
                <w:rFonts w:hint="eastAsia" w:ascii="宋体" w:hAnsi="宋体" w:eastAsia="宋体" w:cs="宋体"/>
                <w:sz w:val="21"/>
                <w:szCs w:val="21"/>
              </w:rPr>
              <w:t>：</w:t>
            </w:r>
            <w:bookmarkEnd w:id="0"/>
            <w:r>
              <w:rPr>
                <w:rFonts w:hint="eastAsia" w:ascii="宋体" w:hAnsi="宋体" w:eastAsia="宋体" w:cs="宋体"/>
                <w:sz w:val="21"/>
                <w:szCs w:val="21"/>
              </w:rPr>
              <w:t>河南省郑州市中原区嵩山南路150号；经营地址：河南省郑州市中原区嵩山南路150号，目前主要从事国内出版物批发</w:t>
            </w:r>
            <w:r>
              <w:rPr>
                <w:rFonts w:hint="eastAsia" w:ascii="宋体" w:hAnsi="宋体" w:eastAsia="宋体" w:cs="宋体"/>
                <w:sz w:val="21"/>
                <w:szCs w:val="21"/>
                <w:lang w:eastAsia="zh-CN"/>
              </w:rPr>
              <w:t>、</w:t>
            </w:r>
            <w:r>
              <w:rPr>
                <w:rFonts w:hint="eastAsia" w:ascii="宋体" w:hAnsi="宋体" w:eastAsia="宋体" w:cs="宋体"/>
                <w:sz w:val="21"/>
                <w:szCs w:val="21"/>
              </w:rPr>
              <w:t>零售。</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提供《中华人民共和国出版物经营许可证》新出发豫批字第ZZ0447号，有限期：2026年3月31日</w:t>
            </w:r>
            <w:r>
              <w:rPr>
                <w:rFonts w:hint="eastAsia" w:ascii="宋体" w:hAnsi="宋体" w:eastAsia="宋体" w:cs="宋体"/>
                <w:sz w:val="21"/>
                <w:szCs w:val="21"/>
                <w:lang w:val="en-US" w:eastAsia="zh-CN"/>
              </w:rPr>
              <w:t>。</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经营地址</w:t>
            </w:r>
            <w:r>
              <w:rPr>
                <w:rFonts w:hint="eastAsia" w:ascii="宋体" w:hAnsi="宋体" w:eastAsia="宋体" w:cs="宋体"/>
                <w:sz w:val="21"/>
                <w:szCs w:val="21"/>
                <w:lang w:val="en-US" w:eastAsia="zh-CN"/>
              </w:rPr>
              <w:t>：河南省郑州市嵩山南路81号</w:t>
            </w:r>
            <w:r>
              <w:rPr>
                <w:rFonts w:hint="eastAsia" w:ascii="宋体" w:hAnsi="宋体" w:cs="宋体"/>
                <w:sz w:val="21"/>
                <w:szCs w:val="21"/>
                <w:lang w:val="en-US" w:eastAsia="zh-CN"/>
              </w:rPr>
              <w:t>、</w:t>
            </w:r>
            <w:r>
              <w:rPr>
                <w:rFonts w:hint="eastAsia" w:ascii="宋体" w:hAnsi="宋体" w:eastAsia="宋体" w:cs="宋体"/>
                <w:sz w:val="21"/>
                <w:szCs w:val="21"/>
              </w:rPr>
              <w:t>河南省郑州市中原区嵩山南路150号</w:t>
            </w:r>
            <w:r>
              <w:rPr>
                <w:rFonts w:hint="eastAsia" w:ascii="宋体" w:hAnsi="宋体" w:eastAsia="宋体" w:cs="宋体"/>
                <w:sz w:val="21"/>
                <w:szCs w:val="21"/>
                <w:lang w:val="en-US" w:eastAsia="zh-CN"/>
              </w:rPr>
              <w:t>。</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b/>
                <w:sz w:val="21"/>
                <w:szCs w:val="21"/>
              </w:rPr>
            </w:pPr>
            <w:r>
              <w:rPr>
                <w:rFonts w:hint="eastAsia" w:ascii="宋体" w:hAnsi="宋体" w:eastAsia="宋体" w:cs="宋体"/>
                <w:sz w:val="21"/>
                <w:szCs w:val="21"/>
              </w:rPr>
              <w:t>领导作用和承诺、组织的岗位职责和权限</w:t>
            </w:r>
          </w:p>
        </w:tc>
        <w:tc>
          <w:tcPr>
            <w:tcW w:w="1228"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b/>
                <w:sz w:val="21"/>
                <w:szCs w:val="21"/>
              </w:rPr>
            </w:pPr>
            <w:r>
              <w:rPr>
                <w:rFonts w:hint="eastAsia" w:ascii="宋体" w:hAnsi="宋体" w:eastAsia="宋体" w:cs="宋体"/>
                <w:sz w:val="21"/>
                <w:szCs w:val="21"/>
              </w:rPr>
              <w:t>Q/E：5.1，5.3  S：4.4.1</w:t>
            </w: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公司对部门及其职责进行了规定，设有办公室、供销</w:t>
            </w:r>
            <w:r>
              <w:rPr>
                <w:rFonts w:hint="eastAsia" w:ascii="宋体" w:hAnsi="宋体" w:eastAsia="宋体" w:cs="宋体"/>
                <w:sz w:val="21"/>
                <w:szCs w:val="21"/>
                <w:lang w:val="en-US" w:eastAsia="zh-CN"/>
              </w:rPr>
              <w:t>中心</w:t>
            </w:r>
            <w:r>
              <w:rPr>
                <w:rFonts w:hint="eastAsia" w:ascii="宋体" w:hAnsi="宋体" w:eastAsia="宋体" w:cs="宋体"/>
                <w:sz w:val="21"/>
                <w:szCs w:val="21"/>
              </w:rPr>
              <w:t>，编制了岗位职责汇编，以文件上发的形式沟通各部门的职责及各部门之间工作的联系。</w:t>
            </w:r>
          </w:p>
          <w:p>
            <w:pPr>
              <w:pStyle w:val="2"/>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eastAsia="宋体" w:cs="宋体"/>
                <w:color w:val="000000"/>
                <w:sz w:val="21"/>
                <w:szCs w:val="21"/>
              </w:rPr>
              <w:t>现场询问管代、陪同人员，均了解其职责。</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总经理梁艳丽，主要全面负责综合管理体系的建立、实施，宣贯国家相关的法律法规要求；提供图书批发、零售所要求的资源，包括：图书批发、零售设施、工作环境、人力资源等，保证资源充足且适宜;批准发布公司管理体系文件；为公司图书批发、零售和环境保护第一责任人；主持实施管理评审</w:t>
            </w:r>
            <w:r>
              <w:rPr>
                <w:rFonts w:hint="eastAsia" w:ascii="宋体" w:hAnsi="宋体" w:eastAsia="宋体" w:cs="宋体"/>
                <w:sz w:val="21"/>
                <w:szCs w:val="21"/>
                <w:lang w:eastAsia="zh-CN"/>
              </w:rPr>
              <w:t>。</w:t>
            </w:r>
          </w:p>
          <w:p>
            <w:pPr>
              <w:spacing w:line="360" w:lineRule="auto"/>
              <w:ind w:firstLine="57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代黄亚迪，为办公室负责人，主要负责公司行政及体系工作:建立、实施、保持质量、环境、职业健康安全管理体系；审核公司《综合手册》、《程序文件》，并指导、监督运行；负责《重要环境因素清单》和《重要危险源清单》的审核；审核公司管理方案；组织进行质量、环境、职业健康安全管理体系内审，并及时向总经理报告体系运行情况和体系改进的需求；负责与管理体系有关事宜的对外联络；进行管理评审策划，提交体系运行管理评审报告，跟踪落实管理评审报告的决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经交流总经理和管代熟悉管理体系的基本运行情况，比较重视体系建设。</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189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理解组织及其环境</w:t>
            </w:r>
          </w:p>
        </w:tc>
        <w:tc>
          <w:tcPr>
            <w:tcW w:w="1228"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Q/E4.1</w:t>
            </w:r>
          </w:p>
        </w:tc>
        <w:tc>
          <w:tcPr>
            <w:tcW w:w="10943" w:type="dxa"/>
            <w:vAlign w:val="center"/>
          </w:tcPr>
          <w:p>
            <w:pPr>
              <w:spacing w:line="360" w:lineRule="auto"/>
              <w:rPr>
                <w:rFonts w:hint="eastAsia" w:ascii="宋体" w:hAnsi="宋体" w:eastAsia="宋体" w:cs="宋体"/>
                <w:sz w:val="21"/>
                <w:szCs w:val="21"/>
              </w:rPr>
            </w:pPr>
            <w:r>
              <w:rPr>
                <w:rFonts w:hint="eastAsia" w:ascii="宋体" w:hAnsi="宋体" w:cs="宋体"/>
                <w:color w:val="000000"/>
                <w:sz w:val="21"/>
                <w:szCs w:val="21"/>
                <w:lang w:val="en-US" w:eastAsia="zh-CN"/>
              </w:rPr>
              <w:t>查</w:t>
            </w:r>
            <w:r>
              <w:rPr>
                <w:rFonts w:hint="eastAsia" w:ascii="宋体" w:hAnsi="宋体" w:eastAsia="宋体" w:cs="宋体"/>
                <w:color w:val="000000"/>
                <w:sz w:val="21"/>
                <w:szCs w:val="21"/>
              </w:rPr>
              <w:t>《组织内外部环境因素识别表》，识别了相关内容</w:t>
            </w:r>
            <w:r>
              <w:rPr>
                <w:rFonts w:hint="eastAsia" w:ascii="宋体" w:hAnsi="宋体" w:eastAsia="宋体" w:cs="宋体"/>
                <w:color w:val="000000"/>
                <w:sz w:val="21"/>
                <w:szCs w:val="21"/>
                <w:lang w:eastAsia="zh-CN"/>
              </w:rPr>
              <w:t>、信息来源、具体现状描述、</w:t>
            </w:r>
            <w:r>
              <w:rPr>
                <w:rFonts w:hint="eastAsia" w:ascii="宋体" w:hAnsi="宋体" w:eastAsia="宋体" w:cs="宋体"/>
                <w:color w:val="000000"/>
                <w:sz w:val="21"/>
                <w:szCs w:val="21"/>
                <w:lang w:val="en-US" w:eastAsia="zh-CN"/>
              </w:rPr>
              <w:t>用</w:t>
            </w:r>
            <w:r>
              <w:rPr>
                <w:rFonts w:hint="eastAsia" w:ascii="宋体" w:hAnsi="宋体" w:eastAsia="宋体" w:cs="宋体"/>
                <w:color w:val="000000"/>
                <w:sz w:val="21"/>
                <w:szCs w:val="21"/>
                <w:lang w:eastAsia="zh-CN"/>
              </w:rPr>
              <w:t>SWOT</w:t>
            </w:r>
            <w:r>
              <w:rPr>
                <w:rFonts w:hint="eastAsia" w:ascii="宋体" w:hAnsi="宋体" w:eastAsia="宋体" w:cs="宋体"/>
                <w:color w:val="000000"/>
                <w:sz w:val="21"/>
                <w:szCs w:val="21"/>
                <w:lang w:val="en-US" w:eastAsia="zh-CN"/>
              </w:rPr>
              <w:t>法进行了</w:t>
            </w:r>
            <w:r>
              <w:rPr>
                <w:rFonts w:hint="eastAsia" w:ascii="宋体" w:hAnsi="宋体" w:eastAsia="宋体" w:cs="宋体"/>
                <w:color w:val="000000"/>
                <w:sz w:val="21"/>
                <w:szCs w:val="21"/>
                <w:lang w:eastAsia="zh-CN"/>
              </w:rPr>
              <w:t>分析</w:t>
            </w:r>
            <w:r>
              <w:rPr>
                <w:rFonts w:hint="eastAsia" w:ascii="宋体" w:hAnsi="宋体" w:eastAsia="宋体" w:cs="宋体"/>
                <w:color w:val="000000"/>
                <w:sz w:val="21"/>
                <w:szCs w:val="21"/>
              </w:rPr>
              <w:t>，确定了监视、评审方法、责任部门、监视频率等。如内部因素：从企业文化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公司价值观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知识积累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绩效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财务因素</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资源因素</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人力因素</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运营因素等，外部因素从经济因素、政治因素、技术因素、竞争力、</w:t>
            </w:r>
            <w:r>
              <w:rPr>
                <w:rFonts w:hint="eastAsia" w:ascii="宋体" w:hAnsi="宋体" w:eastAsia="宋体" w:cs="宋体"/>
                <w:color w:val="000000"/>
                <w:sz w:val="21"/>
                <w:szCs w:val="21"/>
                <w:lang w:val="en-US" w:eastAsia="zh-CN"/>
              </w:rPr>
              <w:t>图书</w:t>
            </w:r>
            <w:r>
              <w:rPr>
                <w:rFonts w:hint="eastAsia" w:ascii="宋体" w:hAnsi="宋体" w:eastAsia="宋体" w:cs="宋体"/>
                <w:color w:val="000000"/>
                <w:sz w:val="21"/>
                <w:szCs w:val="21"/>
              </w:rPr>
              <w:t>市场需求等方面。监视评审方法：网上收集、沟通会、政府部门获取。</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理解相关方的需求和期望</w:t>
            </w:r>
          </w:p>
        </w:tc>
        <w:tc>
          <w:tcPr>
            <w:tcW w:w="122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QE：4.2</w:t>
            </w:r>
          </w:p>
        </w:tc>
        <w:tc>
          <w:tcPr>
            <w:tcW w:w="10943"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提供“组织的相关方需求和期望调查表”，相关方包括顾客、股东、员工、供应商、竞争对手、社会团体等。相关方期望和要求为价格、环保、安全性、合同协议、行业规范标准等。识别的方法为：主动调查、水平对比等。检测指标或项目：顾客满意度、客户投诉率、供方评价表等。</w:t>
            </w:r>
          </w:p>
          <w:p>
            <w:pPr>
              <w:spacing w:line="360" w:lineRule="auto"/>
              <w:rPr>
                <w:rFonts w:hint="eastAsia" w:ascii="宋体" w:hAnsi="宋体" w:eastAsia="宋体" w:cs="宋体"/>
                <w:sz w:val="21"/>
                <w:szCs w:val="21"/>
              </w:rPr>
            </w:pPr>
            <w:r>
              <w:rPr>
                <w:rFonts w:hint="eastAsia" w:ascii="宋体" w:hAnsi="宋体" w:eastAsia="宋体" w:cs="宋体"/>
                <w:sz w:val="21"/>
                <w:szCs w:val="21"/>
              </w:rPr>
              <w:t>基本识别了与组织管理体系有关的相关方和要求</w:t>
            </w:r>
            <w:r>
              <w:rPr>
                <w:rFonts w:hint="eastAsia" w:ascii="宋体" w:hAnsi="宋体" w:eastAsia="宋体" w:cs="宋体"/>
                <w:sz w:val="21"/>
                <w:szCs w:val="21"/>
                <w:lang w:val="zh-CN"/>
              </w:rPr>
              <w:t>。</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质量/环境/职业健康安全/职业健康安全管理体系的范围</w:t>
            </w:r>
          </w:p>
        </w:tc>
        <w:tc>
          <w:tcPr>
            <w:tcW w:w="122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Q/E4.3 </w:t>
            </w:r>
          </w:p>
          <w:p>
            <w:pPr>
              <w:spacing w:line="360" w:lineRule="auto"/>
              <w:rPr>
                <w:rFonts w:hint="eastAsia" w:ascii="宋体" w:hAnsi="宋体" w:eastAsia="宋体" w:cs="宋体"/>
                <w:sz w:val="21"/>
                <w:szCs w:val="21"/>
              </w:rPr>
            </w:pPr>
            <w:r>
              <w:rPr>
                <w:rFonts w:hint="eastAsia" w:ascii="宋体" w:hAnsi="宋体" w:eastAsia="宋体" w:cs="宋体"/>
                <w:sz w:val="21"/>
                <w:szCs w:val="21"/>
              </w:rPr>
              <w:t>S4.1</w:t>
            </w:r>
          </w:p>
        </w:tc>
        <w:tc>
          <w:tcPr>
            <w:tcW w:w="10943"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经确认企业的管理体系范围没有变化：</w:t>
            </w:r>
          </w:p>
          <w:p>
            <w:pPr>
              <w:spacing w:line="360" w:lineRule="auto"/>
              <w:rPr>
                <w:rFonts w:hint="eastAsia" w:ascii="宋体" w:hAnsi="宋体" w:eastAsia="宋体" w:cs="宋体"/>
                <w:sz w:val="21"/>
                <w:szCs w:val="21"/>
              </w:rPr>
            </w:pPr>
            <w:r>
              <w:rPr>
                <w:rFonts w:hint="eastAsia" w:ascii="宋体" w:hAnsi="宋体" w:eastAsia="宋体" w:cs="宋体"/>
                <w:sz w:val="21"/>
                <w:szCs w:val="21"/>
              </w:rPr>
              <w:t>QMS:</w:t>
            </w:r>
            <w:bookmarkStart w:id="1" w:name="审核范围"/>
            <w:r>
              <w:rPr>
                <w:rFonts w:hint="eastAsia" w:ascii="宋体" w:hAnsi="宋体" w:eastAsia="宋体" w:cs="宋体"/>
                <w:sz w:val="21"/>
                <w:szCs w:val="21"/>
              </w:rPr>
              <w:t>国内出版物批发、零售。</w:t>
            </w:r>
          </w:p>
          <w:bookmarkEnd w:id="1"/>
          <w:p>
            <w:pPr>
              <w:spacing w:line="360" w:lineRule="auto"/>
              <w:rPr>
                <w:rFonts w:hint="eastAsia" w:ascii="宋体" w:hAnsi="宋体" w:eastAsia="宋体" w:cs="宋体"/>
                <w:sz w:val="21"/>
                <w:szCs w:val="21"/>
              </w:rPr>
            </w:pPr>
            <w:r>
              <w:rPr>
                <w:rFonts w:hint="eastAsia" w:ascii="宋体" w:hAnsi="宋体" w:eastAsia="宋体" w:cs="宋体"/>
                <w:sz w:val="21"/>
                <w:szCs w:val="21"/>
              </w:rPr>
              <w:t>EMS: 国内出版物批发、零售所涉及的相关环境管理活动。</w:t>
            </w:r>
          </w:p>
          <w:p>
            <w:pPr>
              <w:spacing w:line="360" w:lineRule="auto"/>
              <w:rPr>
                <w:rFonts w:hint="eastAsia" w:ascii="宋体" w:hAnsi="宋体" w:eastAsia="宋体" w:cs="宋体"/>
                <w:sz w:val="21"/>
                <w:szCs w:val="21"/>
              </w:rPr>
            </w:pPr>
            <w:r>
              <w:rPr>
                <w:rFonts w:hint="eastAsia" w:ascii="宋体" w:hAnsi="宋体" w:eastAsia="宋体" w:cs="宋体"/>
                <w:sz w:val="21"/>
                <w:szCs w:val="21"/>
              </w:rPr>
              <w:t>OHSMS:国内出版物批发、零售所涉及的相关职业健康安全管理活动。</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公司按照常规销售模式</w:t>
            </w:r>
            <w:r>
              <w:rPr>
                <w:rFonts w:hint="eastAsia" w:ascii="宋体" w:hAnsi="宋体" w:eastAsia="宋体" w:cs="宋体"/>
                <w:sz w:val="21"/>
                <w:szCs w:val="21"/>
                <w:lang w:eastAsia="zh-CN"/>
              </w:rPr>
              <w:t>，</w:t>
            </w:r>
            <w:r>
              <w:rPr>
                <w:rFonts w:hint="eastAsia" w:ascii="宋体" w:hAnsi="宋体" w:eastAsia="宋体" w:cs="宋体"/>
                <w:sz w:val="21"/>
                <w:szCs w:val="21"/>
              </w:rPr>
              <w:t>销售无需再进行设计开发，无需计量设备，因此Q</w:t>
            </w:r>
            <w:r>
              <w:rPr>
                <w:rFonts w:hint="eastAsia" w:ascii="宋体" w:hAnsi="宋体" w:cs="宋体"/>
                <w:sz w:val="21"/>
                <w:szCs w:val="21"/>
                <w:lang w:val="en-US" w:eastAsia="zh-CN"/>
              </w:rPr>
              <w:t xml:space="preserve"> </w:t>
            </w:r>
            <w:r>
              <w:rPr>
                <w:rFonts w:hint="eastAsia" w:ascii="宋体" w:hAnsi="宋体" w:eastAsia="宋体" w:cs="宋体"/>
                <w:sz w:val="21"/>
                <w:szCs w:val="21"/>
              </w:rPr>
              <w:t>8.3条款不适用。</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质量/环境/职业健康安全管理体系及其过程</w:t>
            </w:r>
          </w:p>
        </w:tc>
        <w:tc>
          <w:tcPr>
            <w:tcW w:w="122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Q/E4.4  </w:t>
            </w:r>
          </w:p>
          <w:p>
            <w:pPr>
              <w:spacing w:line="360" w:lineRule="auto"/>
              <w:rPr>
                <w:rFonts w:hint="eastAsia" w:ascii="宋体" w:hAnsi="宋体" w:eastAsia="宋体" w:cs="宋体"/>
                <w:sz w:val="21"/>
                <w:szCs w:val="21"/>
              </w:rPr>
            </w:pPr>
            <w:r>
              <w:rPr>
                <w:rFonts w:hint="eastAsia" w:ascii="宋体" w:hAnsi="宋体" w:eastAsia="宋体" w:cs="宋体"/>
                <w:sz w:val="21"/>
                <w:szCs w:val="21"/>
              </w:rPr>
              <w:t>S4.1  4.4.4</w:t>
            </w: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公司按照 GB/T19001-2016 、GB/T24001-2016和GB/T28001-2011 标准的要求识别了质量/环境/职业健康安全管理所需的过程及相互作用，识别了质量和环境、职业健康安全管理体系涉及的各个过程：</w:t>
            </w:r>
          </w:p>
          <w:p>
            <w:pPr>
              <w:spacing w:line="360" w:lineRule="auto"/>
              <w:rPr>
                <w:rFonts w:hint="eastAsia" w:ascii="宋体" w:hAnsi="宋体" w:eastAsia="宋体" w:cs="宋体"/>
                <w:sz w:val="21"/>
                <w:szCs w:val="21"/>
              </w:rPr>
            </w:pPr>
            <w:r>
              <w:rPr>
                <w:rFonts w:hint="eastAsia" w:ascii="宋体" w:hAnsi="宋体" w:eastAsia="宋体" w:cs="宋体"/>
                <w:sz w:val="21"/>
                <w:szCs w:val="21"/>
              </w:rPr>
              <w:t>　　a) 确定这些过程所需的输入和期望的输出；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　　b) 确定这些过程的顺序和相互作用；</w:t>
            </w:r>
          </w:p>
          <w:p>
            <w:pPr>
              <w:spacing w:line="360" w:lineRule="auto"/>
              <w:rPr>
                <w:rFonts w:hint="eastAsia" w:ascii="宋体" w:hAnsi="宋体" w:eastAsia="宋体" w:cs="宋体"/>
                <w:sz w:val="21"/>
                <w:szCs w:val="21"/>
              </w:rPr>
            </w:pPr>
            <w:r>
              <w:rPr>
                <w:rFonts w:hint="eastAsia" w:ascii="宋体" w:hAnsi="宋体" w:eastAsia="宋体" w:cs="宋体"/>
                <w:sz w:val="21"/>
                <w:szCs w:val="21"/>
              </w:rPr>
              <w:t>　　c) 建立了程序文件、管理制度、检验规范等明确了各个过程所需的准则和方法，并明确了目标。</w:t>
            </w:r>
          </w:p>
          <w:p>
            <w:pPr>
              <w:spacing w:line="360" w:lineRule="auto"/>
              <w:rPr>
                <w:rFonts w:hint="eastAsia" w:ascii="宋体" w:hAnsi="宋体" w:eastAsia="宋体" w:cs="宋体"/>
                <w:sz w:val="21"/>
                <w:szCs w:val="21"/>
              </w:rPr>
            </w:pPr>
            <w:r>
              <w:rPr>
                <w:rFonts w:hint="eastAsia" w:ascii="宋体" w:hAnsi="宋体" w:eastAsia="宋体" w:cs="宋体"/>
                <w:sz w:val="21"/>
                <w:szCs w:val="21"/>
              </w:rPr>
              <w:t>　　d) 规定了每个过程所需的资源；</w:t>
            </w:r>
          </w:p>
          <w:p>
            <w:pPr>
              <w:spacing w:line="360" w:lineRule="auto"/>
              <w:rPr>
                <w:rFonts w:hint="eastAsia" w:ascii="宋体" w:hAnsi="宋体" w:eastAsia="宋体" w:cs="宋体"/>
                <w:sz w:val="21"/>
                <w:szCs w:val="21"/>
              </w:rPr>
            </w:pPr>
            <w:r>
              <w:rPr>
                <w:rFonts w:hint="eastAsia" w:ascii="宋体" w:hAnsi="宋体" w:eastAsia="宋体" w:cs="宋体"/>
                <w:sz w:val="21"/>
                <w:szCs w:val="21"/>
              </w:rPr>
              <w:t>　　e) 规定与这些过程相关的责任和权限；</w:t>
            </w:r>
          </w:p>
          <w:p>
            <w:pPr>
              <w:spacing w:line="360" w:lineRule="auto"/>
              <w:rPr>
                <w:rFonts w:hint="eastAsia" w:ascii="宋体" w:hAnsi="宋体" w:eastAsia="宋体" w:cs="宋体"/>
                <w:sz w:val="21"/>
                <w:szCs w:val="21"/>
              </w:rPr>
            </w:pPr>
            <w:r>
              <w:rPr>
                <w:rFonts w:hint="eastAsia" w:ascii="宋体" w:hAnsi="宋体" w:eastAsia="宋体" w:cs="宋体"/>
                <w:sz w:val="21"/>
                <w:szCs w:val="21"/>
              </w:rPr>
              <w:t>　  f) 针对这些过程识别和确定了质量管理活动的风险、机会以及所需的措施；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g) 对这些过程进行了评价，暂无所需的变更；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h) 公司通过绩效评价、内部审核、管理评审等以期对质量/环境/职业健康安全管理管理体系得到改进。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公司按照标准建立了文件化的质量/环境/职业健康安全管理体系，编制了质量／环境/职业健康安全手册，</w:t>
            </w:r>
            <w:r>
              <w:rPr>
                <w:rFonts w:hint="eastAsia" w:ascii="宋体" w:hAnsi="宋体" w:eastAsia="宋体" w:cs="宋体"/>
                <w:sz w:val="21"/>
                <w:szCs w:val="21"/>
                <w:lang w:val="en-US" w:eastAsia="zh-CN"/>
              </w:rPr>
              <w:t>程序文件</w:t>
            </w:r>
            <w:r>
              <w:rPr>
                <w:rFonts w:hint="eastAsia" w:ascii="宋体" w:hAnsi="宋体" w:eastAsia="宋体" w:cs="宋体"/>
                <w:sz w:val="21"/>
                <w:szCs w:val="21"/>
              </w:rPr>
              <w:t>、管理制度等；并对各个过程的监控进行了记录，形成了相关文件化信息，为过程运行提供了支持，以证实过程按照策划执行。</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方针</w:t>
            </w:r>
          </w:p>
        </w:tc>
        <w:tc>
          <w:tcPr>
            <w:tcW w:w="122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Q/E5.2</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S4.2 </w:t>
            </w: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企业已经制定质量、环境、职业健康安全方针，具体包含在</w:t>
            </w:r>
            <w:r>
              <w:rPr>
                <w:rFonts w:hint="eastAsia" w:ascii="宋体" w:hAnsi="宋体" w:eastAsia="宋体" w:cs="宋体"/>
                <w:sz w:val="21"/>
                <w:szCs w:val="21"/>
                <w:lang w:val="en-US" w:eastAsia="zh-CN"/>
              </w:rPr>
              <w:t>《质量/环境/职业健康安全综合管理手册》</w:t>
            </w:r>
            <w:r>
              <w:rPr>
                <w:rFonts w:hint="eastAsia" w:ascii="宋体" w:hAnsi="宋体" w:eastAsia="宋体" w:cs="宋体"/>
                <w:sz w:val="21"/>
                <w:szCs w:val="21"/>
              </w:rPr>
              <w:t>，</w:t>
            </w:r>
          </w:p>
          <w:p>
            <w:pPr>
              <w:tabs>
                <w:tab w:val="right" w:pos="8306"/>
              </w:tabs>
              <w:spacing w:line="360" w:lineRule="auto"/>
              <w:rPr>
                <w:rFonts w:hint="eastAsia" w:ascii="宋体" w:hAnsi="宋体" w:eastAsia="宋体" w:cs="宋体"/>
                <w:sz w:val="21"/>
                <w:szCs w:val="21"/>
              </w:rPr>
            </w:pPr>
            <w:r>
              <w:rPr>
                <w:rFonts w:hint="eastAsia" w:ascii="宋体" w:hAnsi="宋体" w:eastAsia="宋体" w:cs="宋体"/>
                <w:sz w:val="21"/>
                <w:szCs w:val="21"/>
              </w:rPr>
              <w:t>公司的质量、环境、职业健康安全方针是：</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顾客至上、优质高效、全员环保、预防污染、保障健康安全、减少风险、遵规守法、持续改进。</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查领导层参与制定管理体系方针的情况，是否熟悉组织的管理体系方针内容、含义</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eastAsia="zh-CN"/>
              </w:rPr>
              <w:t xml:space="preserve">梁艳丽 </w:t>
            </w:r>
            <w:r>
              <w:rPr>
                <w:rFonts w:hint="eastAsia" w:ascii="宋体" w:hAnsi="宋体" w:eastAsia="宋体" w:cs="宋体"/>
                <w:sz w:val="21"/>
                <w:szCs w:val="21"/>
              </w:rPr>
              <w:t>；管代：</w:t>
            </w:r>
            <w:r>
              <w:rPr>
                <w:rFonts w:hint="eastAsia" w:ascii="宋体" w:hAnsi="宋体" w:eastAsia="宋体" w:cs="宋体"/>
                <w:sz w:val="21"/>
                <w:szCs w:val="21"/>
                <w:lang w:eastAsia="zh-CN"/>
              </w:rPr>
              <w:t xml:space="preserve">黄亚迪 </w:t>
            </w:r>
            <w:r>
              <w:rPr>
                <w:rFonts w:hint="eastAsia" w:ascii="宋体" w:hAnsi="宋体" w:eastAsia="宋体" w:cs="宋体"/>
                <w:sz w:val="21"/>
                <w:szCs w:val="21"/>
              </w:rPr>
              <w:t>，按照标准要求制订的方针，对体系知识的学习还需加强。管理评审对质量、环境、职业健康安全方针的适宜性作了评审，判定适宜，适合公司的发展需求。质量、环境和职业健康安全方针符合标准要求。</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应对风险和机会的措施</w:t>
            </w:r>
          </w:p>
        </w:tc>
        <w:tc>
          <w:tcPr>
            <w:tcW w:w="122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 6.1</w:t>
            </w: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提供“风险和机遇评估分析表”，识别了风险和机遇来源、风险和机遇内容、管理措施、责任部门、实时时间、评价措施等</w:t>
            </w:r>
            <w:r>
              <w:rPr>
                <w:rFonts w:hint="eastAsia" w:ascii="宋体" w:hAnsi="宋体" w:eastAsia="宋体" w:cs="宋体"/>
                <w:sz w:val="21"/>
                <w:szCs w:val="21"/>
                <w:lang w:eastAsia="zh-CN"/>
              </w:rPr>
              <w:t>；</w:t>
            </w:r>
            <w:r>
              <w:rPr>
                <w:rFonts w:hint="eastAsia" w:ascii="宋体" w:hAnsi="宋体" w:eastAsia="宋体" w:cs="宋体"/>
                <w:sz w:val="21"/>
                <w:szCs w:val="21"/>
              </w:rPr>
              <w:t>风险、机遇：从客户开发、合同评审、产品交付、领导作用、信息交流、采购管理、仓库管理等方面进行分析评估。从严重程度、发生概率、可探测性、RPN等确定风险和机遇。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应对措施：与风险、机遇相适应。</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目标和措施计划（管理方案）</w:t>
            </w:r>
          </w:p>
        </w:tc>
        <w:tc>
          <w:tcPr>
            <w:tcW w:w="122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Q/E6.2  S4.3.3</w:t>
            </w: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《质量/环境/职业健康安全综合管理手册》</w:t>
            </w:r>
            <w:r>
              <w:rPr>
                <w:rFonts w:hint="eastAsia" w:ascii="宋体" w:hAnsi="宋体" w:eastAsia="宋体" w:cs="宋体"/>
                <w:sz w:val="21"/>
                <w:szCs w:val="21"/>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宋体" w:hAnsi="宋体" w:eastAsia="宋体" w:cs="宋体"/>
                <w:sz w:val="21"/>
                <w:szCs w:val="21"/>
              </w:rPr>
            </w:pPr>
            <w:r>
              <w:rPr>
                <w:rFonts w:hint="eastAsia" w:ascii="宋体" w:hAnsi="宋体" w:eastAsia="宋体" w:cs="宋体"/>
                <w:b/>
                <w:bCs/>
                <w:sz w:val="21"/>
                <w:szCs w:val="21"/>
              </w:rPr>
              <w:t>质量目标</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采购产品一次检验合格率≥98%；</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顾客满意度≥90%，今后三年每年递增1%。</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环境目标：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生活污水、汽车废气达标排放；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废弃物分类存放，有效处置率100%；</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职业健康安全目标：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无工伤事故；</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组织对公司质量、环境、职业健康安全目标、指标予以分解，并在相关职能层次部门建立分目标</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查见《环境目标、指标管理方案》和《固体废弃物分类处置管理方案》等。</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查见  2020年7月4日《目标及指标考核表</w:t>
            </w:r>
            <w:r>
              <w:rPr>
                <w:rFonts w:hint="eastAsia" w:ascii="宋体" w:hAnsi="宋体" w:eastAsia="宋体" w:cs="宋体"/>
                <w:sz w:val="21"/>
                <w:szCs w:val="21"/>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232"/>
              <w:gridCol w:w="2250"/>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62" w:type="dxa"/>
                  <w:noWrap w:val="0"/>
                  <w:vAlign w:val="center"/>
                </w:tcPr>
                <w:p>
                  <w:pPr>
                    <w:spacing w:line="360" w:lineRule="auto"/>
                    <w:ind w:firstLine="420" w:firstLineChars="200"/>
                    <w:rPr>
                      <w:rFonts w:hint="eastAsia" w:ascii="宋体" w:hAnsi="宋体" w:eastAsia="宋体" w:cs="宋体"/>
                      <w:sz w:val="21"/>
                      <w:szCs w:val="21"/>
                    </w:rPr>
                  </w:pPr>
                </w:p>
              </w:tc>
              <w:tc>
                <w:tcPr>
                  <w:tcW w:w="3232" w:type="dxa"/>
                  <w:noWrap w:val="0"/>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质量目标</w:t>
                  </w:r>
                </w:p>
              </w:tc>
              <w:tc>
                <w:tcPr>
                  <w:tcW w:w="225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职业健康安全目标</w:t>
                  </w:r>
                </w:p>
              </w:tc>
              <w:tc>
                <w:tcPr>
                  <w:tcW w:w="3730" w:type="dxa"/>
                  <w:noWrap w:val="0"/>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环境目标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262"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总目标</w:t>
                  </w:r>
                </w:p>
              </w:tc>
              <w:tc>
                <w:tcPr>
                  <w:tcW w:w="3232"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采购产品一次检验合格率≥98%；顾客满意度≥9</w:t>
                  </w:r>
                  <w:r>
                    <w:rPr>
                      <w:rFonts w:hint="eastAsia" w:ascii="宋体" w:hAnsi="宋体" w:cs="宋体"/>
                      <w:sz w:val="21"/>
                      <w:szCs w:val="21"/>
                      <w:lang w:val="en-US" w:eastAsia="zh-CN"/>
                    </w:rPr>
                    <w:t>2</w:t>
                  </w:r>
                  <w:r>
                    <w:rPr>
                      <w:rFonts w:hint="eastAsia" w:ascii="宋体" w:hAnsi="宋体" w:eastAsia="宋体" w:cs="宋体"/>
                      <w:sz w:val="21"/>
                      <w:szCs w:val="21"/>
                    </w:rPr>
                    <w:t>%，今后三年每年递增1%</w:t>
                  </w:r>
                </w:p>
              </w:tc>
              <w:tc>
                <w:tcPr>
                  <w:tcW w:w="2250" w:type="dxa"/>
                  <w:noWrap w:val="0"/>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无工伤事故；</w:t>
                  </w:r>
                </w:p>
                <w:p>
                  <w:pPr>
                    <w:spacing w:line="360" w:lineRule="auto"/>
                    <w:ind w:firstLine="420" w:firstLineChars="200"/>
                    <w:rPr>
                      <w:rFonts w:hint="eastAsia" w:ascii="宋体" w:hAnsi="宋体" w:eastAsia="宋体" w:cs="宋体"/>
                      <w:sz w:val="21"/>
                      <w:szCs w:val="21"/>
                    </w:rPr>
                  </w:pPr>
                </w:p>
              </w:tc>
              <w:tc>
                <w:tcPr>
                  <w:tcW w:w="373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生活污水、汽车废气达标排放；废弃物分类存放，有效处置率100%；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1262"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完成情况</w:t>
                  </w:r>
                </w:p>
              </w:tc>
              <w:tc>
                <w:tcPr>
                  <w:tcW w:w="3232"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采购产品一次检验合格率100%；顾客满意度96%</w:t>
                  </w:r>
                </w:p>
              </w:tc>
              <w:tc>
                <w:tcPr>
                  <w:tcW w:w="2250" w:type="dxa"/>
                  <w:noWrap w:val="0"/>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无工伤事故；</w:t>
                  </w:r>
                </w:p>
                <w:p>
                  <w:pPr>
                    <w:spacing w:line="360" w:lineRule="auto"/>
                    <w:ind w:firstLine="420" w:firstLineChars="200"/>
                    <w:rPr>
                      <w:rFonts w:hint="eastAsia" w:ascii="宋体" w:hAnsi="宋体" w:eastAsia="宋体" w:cs="宋体"/>
                      <w:sz w:val="21"/>
                      <w:szCs w:val="21"/>
                    </w:rPr>
                  </w:pPr>
                </w:p>
              </w:tc>
              <w:tc>
                <w:tcPr>
                  <w:tcW w:w="373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生活污水、汽车废气达标排放；废弃物分类存放，有效处置率100%；</w:t>
                  </w:r>
                </w:p>
              </w:tc>
            </w:tr>
          </w:tbl>
          <w:p>
            <w:pPr>
              <w:pStyle w:val="2"/>
              <w:rPr>
                <w:rFonts w:hint="eastAsia" w:ascii="宋体" w:hAnsi="宋体" w:eastAsia="宋体" w:cs="宋体"/>
                <w:sz w:val="21"/>
                <w:szCs w:val="21"/>
                <w:lang w:eastAsia="zh-CN"/>
              </w:rPr>
            </w:pPr>
          </w:p>
          <w:p>
            <w:pPr>
              <w:spacing w:line="360" w:lineRule="auto"/>
              <w:rPr>
                <w:rFonts w:hint="eastAsia" w:ascii="宋体" w:hAnsi="宋体" w:eastAsia="宋体" w:cs="宋体"/>
                <w:sz w:val="21"/>
                <w:szCs w:val="21"/>
              </w:rPr>
            </w:pP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变更的策划</w:t>
            </w:r>
          </w:p>
        </w:tc>
        <w:tc>
          <w:tcPr>
            <w:tcW w:w="122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Q：6.3</w:t>
            </w: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变更时应考虑到：变更目的及其潜在后果；质量管理体系的完整性；资源的可获得性；责任和权限的分配或再分配。并要求对变更质量管理体系应进行评审，确保文件的适宜性，经批准后发布实施，目前暂未发生管理体系的变更。</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资源</w:t>
            </w:r>
          </w:p>
        </w:tc>
        <w:tc>
          <w:tcPr>
            <w:tcW w:w="122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Q7.1.1  </w:t>
            </w:r>
          </w:p>
          <w:p>
            <w:pPr>
              <w:spacing w:line="360" w:lineRule="auto"/>
              <w:rPr>
                <w:rFonts w:hint="eastAsia" w:ascii="宋体" w:hAnsi="宋体" w:eastAsia="宋体" w:cs="宋体"/>
                <w:sz w:val="21"/>
                <w:szCs w:val="21"/>
              </w:rPr>
            </w:pPr>
            <w:r>
              <w:rPr>
                <w:rFonts w:hint="eastAsia" w:ascii="宋体" w:hAnsi="宋体" w:eastAsia="宋体" w:cs="宋体"/>
                <w:sz w:val="21"/>
                <w:szCs w:val="21"/>
              </w:rPr>
              <w:t>E7.1</w:t>
            </w:r>
          </w:p>
        </w:tc>
        <w:tc>
          <w:tcPr>
            <w:tcW w:w="10943" w:type="dxa"/>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eastAsia="zh-CN"/>
              </w:rPr>
              <w:t>梁艳丽</w:t>
            </w:r>
            <w:r>
              <w:rPr>
                <w:rFonts w:hint="eastAsia" w:ascii="宋体" w:hAnsi="宋体" w:eastAsia="宋体" w:cs="宋体"/>
                <w:sz w:val="21"/>
                <w:szCs w:val="21"/>
              </w:rPr>
              <w:t>主持了今年的管理评审，对方针、目标的适宜性进行了评审，协助管代进行了内审，确保所需资源得到满足。</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员工社保</w:t>
            </w:r>
            <w:r>
              <w:rPr>
                <w:rFonts w:hint="eastAsia" w:ascii="宋体" w:hAnsi="宋体" w:cs="宋体"/>
                <w:sz w:val="21"/>
                <w:szCs w:val="21"/>
                <w:lang w:eastAsia="zh-CN"/>
              </w:rPr>
              <w:t>、</w:t>
            </w:r>
            <w:r>
              <w:rPr>
                <w:rFonts w:hint="eastAsia" w:ascii="宋体" w:hAnsi="宋体" w:eastAsia="宋体" w:cs="宋体"/>
                <w:sz w:val="21"/>
                <w:szCs w:val="21"/>
              </w:rPr>
              <w:t>福利费用（高温补助、取暖费）等投入方面。</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查见环保安全财务支出明细，20</w:t>
            </w:r>
            <w:r>
              <w:rPr>
                <w:rFonts w:hint="eastAsia" w:ascii="宋体" w:hAnsi="宋体" w:cs="宋体"/>
                <w:sz w:val="21"/>
                <w:szCs w:val="21"/>
                <w:lang w:val="en-US" w:eastAsia="zh-CN"/>
              </w:rPr>
              <w:t>20</w:t>
            </w:r>
            <w:r>
              <w:rPr>
                <w:rFonts w:hint="eastAsia" w:ascii="宋体" w:hAnsi="宋体" w:eastAsia="宋体" w:cs="宋体"/>
                <w:sz w:val="21"/>
                <w:szCs w:val="21"/>
              </w:rPr>
              <w:t>年1</w:t>
            </w:r>
            <w:r>
              <w:rPr>
                <w:rFonts w:hint="eastAsia" w:ascii="宋体" w:hAnsi="宋体" w:cs="宋体"/>
                <w:sz w:val="21"/>
                <w:szCs w:val="21"/>
                <w:lang w:val="en-US" w:eastAsia="zh-CN"/>
              </w:rPr>
              <w:t>0</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rPr>
              <w:t>日统计，至今支出约</w:t>
            </w:r>
            <w:r>
              <w:rPr>
                <w:rFonts w:hint="eastAsia" w:ascii="宋体" w:hAnsi="宋体" w:cs="宋体"/>
                <w:sz w:val="21"/>
                <w:szCs w:val="21"/>
                <w:lang w:val="en-US" w:eastAsia="zh-CN"/>
              </w:rPr>
              <w:t>2.54</w:t>
            </w:r>
            <w:r>
              <w:rPr>
                <w:rFonts w:hint="eastAsia" w:ascii="宋体" w:hAnsi="宋体" w:eastAsia="宋体" w:cs="宋体"/>
                <w:sz w:val="21"/>
                <w:szCs w:val="21"/>
              </w:rPr>
              <w:t>万元。</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通过现场观察及与领导沟通了解到，公司为确保管理体系的有效运行和持续改进，确保满足顾客要求，增强顾客满意，确定并提供了必要的资源，目前销售和办公资源配备基本能满足要求，机构设置合理。</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公司目前的基础设施，能够满足当前体系的要求。</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沟通、</w:t>
            </w:r>
          </w:p>
          <w:p>
            <w:pPr>
              <w:spacing w:line="360" w:lineRule="auto"/>
              <w:rPr>
                <w:rFonts w:hint="eastAsia" w:ascii="宋体" w:hAnsi="宋体" w:eastAsia="宋体" w:cs="宋体"/>
                <w:sz w:val="21"/>
                <w:szCs w:val="21"/>
              </w:rPr>
            </w:pPr>
            <w:r>
              <w:rPr>
                <w:rFonts w:hint="eastAsia" w:ascii="宋体" w:hAnsi="宋体" w:eastAsia="宋体" w:cs="宋体"/>
                <w:sz w:val="21"/>
                <w:szCs w:val="21"/>
              </w:rPr>
              <w:t>安全事务代表</w:t>
            </w:r>
          </w:p>
        </w:tc>
        <w:tc>
          <w:tcPr>
            <w:tcW w:w="122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Q/E7.4  S4.4.3</w:t>
            </w: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eastAsia="zh-CN"/>
              </w:rPr>
              <w:t xml:space="preserve">梁艳丽 </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eastAsia="zh-CN"/>
              </w:rPr>
              <w:t xml:space="preserve">梁艳丽 </w:t>
            </w:r>
            <w:r>
              <w:rPr>
                <w:rFonts w:hint="eastAsia" w:ascii="宋体" w:hAnsi="宋体" w:eastAsia="宋体" w:cs="宋体"/>
                <w:sz w:val="21"/>
                <w:szCs w:val="21"/>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eastAsia="宋体" w:cs="宋体"/>
                <w:sz w:val="21"/>
                <w:szCs w:val="21"/>
                <w:lang w:eastAsia="zh-CN"/>
              </w:rPr>
              <w:t>黄亚迪</w:t>
            </w:r>
            <w:r>
              <w:rPr>
                <w:rFonts w:hint="eastAsia" w:ascii="宋体" w:hAnsi="宋体" w:eastAsia="宋体" w:cs="宋体"/>
                <w:sz w:val="21"/>
                <w:szCs w:val="21"/>
              </w:rPr>
              <w:t>介绍组织是一个</w:t>
            </w:r>
            <w:r>
              <w:rPr>
                <w:rFonts w:hint="eastAsia" w:ascii="宋体" w:hAnsi="宋体" w:eastAsia="宋体" w:cs="宋体"/>
                <w:sz w:val="21"/>
                <w:szCs w:val="21"/>
                <w:lang w:val="en-US" w:eastAsia="zh-CN"/>
              </w:rPr>
              <w:t>图书</w:t>
            </w:r>
            <w:r>
              <w:rPr>
                <w:rFonts w:hint="eastAsia" w:ascii="宋体" w:hAnsi="宋体" w:eastAsia="宋体" w:cs="宋体"/>
                <w:sz w:val="21"/>
                <w:szCs w:val="21"/>
              </w:rPr>
              <w:t>销售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经交流：目前与环保、劳动、消防、安监部门的信息交流主要是参加会议、接收来文、电话、邮件等，均按要求予以传达和落实，沟通情况较好。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相关人员能够适当参与并协商办理公司经营管理及安全事务等工作。</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公司经选举确定职业健康安全事务代表是</w:t>
            </w:r>
            <w:r>
              <w:rPr>
                <w:rFonts w:hint="eastAsia" w:ascii="宋体" w:hAnsi="宋体" w:eastAsia="宋体" w:cs="宋体"/>
                <w:sz w:val="21"/>
                <w:szCs w:val="21"/>
                <w:lang w:eastAsia="zh-CN"/>
              </w:rPr>
              <w:t>乔文帅</w:t>
            </w:r>
            <w:r>
              <w:rPr>
                <w:rFonts w:hint="eastAsia" w:ascii="宋体" w:hAnsi="宋体" w:eastAsia="宋体" w:cs="宋体"/>
                <w:sz w:val="21"/>
                <w:szCs w:val="21"/>
              </w:rPr>
              <w:t>，负责职工代表大会的日常工作，检查、督促职工代表大会决议的执行；召开讨论有关工资、福利、劳动安全卫生、社会保险等涉及职工切身利益的会议，代表员工反映员工的建议和意见；接收、处理外部职业健康安全信息；收集、处理和反馈员工所关心的职业健康安全问题；交流各级职能部门间产生的职业健康安全信息；参与职业健康安全工作方针和程序的制定、评审和实施参与影响作业场所人员职业健康安全的任何变化的讨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由于公司福利待遇正常发放，员工无抱怨，目前信息交流机制畅通。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现有的沟通渠道和方法能满足要求。审核中未发现因沟通不利不及时而造成（影响）某项工作不能正常运行的情况。</w:t>
            </w:r>
          </w:p>
        </w:tc>
        <w:tc>
          <w:tcPr>
            <w:tcW w:w="64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122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Q/E9.3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S4.6 </w:t>
            </w: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查看《管理评审程序》，基本符合要求。2020年9月15日进行了管理评审。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eastAsia="zh-CN"/>
              </w:rPr>
              <w:t xml:space="preserve">梁艳丽 </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管理评审输出：查看了总经理</w:t>
            </w:r>
            <w:r>
              <w:rPr>
                <w:rFonts w:hint="eastAsia" w:ascii="宋体" w:hAnsi="宋体" w:eastAsia="宋体" w:cs="宋体"/>
                <w:sz w:val="21"/>
                <w:szCs w:val="21"/>
                <w:lang w:eastAsia="zh-CN"/>
              </w:rPr>
              <w:t>梁艳丽</w:t>
            </w:r>
            <w:r>
              <w:rPr>
                <w:rFonts w:hint="eastAsia" w:ascii="宋体" w:hAnsi="宋体" w:eastAsia="宋体" w:cs="宋体"/>
                <w:sz w:val="21"/>
                <w:szCs w:val="21"/>
              </w:rPr>
              <w:t>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管理评审结论：公司的管理体系是适宜的、充分的和有效的。</w:t>
            </w:r>
          </w:p>
          <w:p>
            <w:pPr>
              <w:spacing w:line="360" w:lineRule="auto"/>
              <w:ind w:right="-334" w:rightChars="-159"/>
              <w:rPr>
                <w:rFonts w:hint="eastAsia" w:ascii="宋体" w:hAnsi="宋体" w:eastAsia="宋体" w:cs="宋体"/>
                <w:sz w:val="21"/>
                <w:szCs w:val="21"/>
              </w:rPr>
            </w:pPr>
            <w:r>
              <w:rPr>
                <w:rFonts w:hint="eastAsia" w:ascii="宋体" w:hAnsi="宋体" w:eastAsia="宋体" w:cs="宋体"/>
                <w:sz w:val="21"/>
                <w:szCs w:val="21"/>
              </w:rPr>
              <w:t>提出了改进措施: 办公室组织标准的培训，并进行滚动式培训；各部门负责人积极参与体系的运行，并对本部门体系运行及改进情况负责。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管理评审的策划及实施符合要求。</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改进</w:t>
            </w:r>
          </w:p>
          <w:p>
            <w:pPr>
              <w:spacing w:line="360" w:lineRule="auto"/>
              <w:rPr>
                <w:rFonts w:hint="eastAsia" w:ascii="宋体" w:hAnsi="宋体" w:eastAsia="宋体" w:cs="宋体"/>
                <w:sz w:val="21"/>
                <w:szCs w:val="21"/>
              </w:rPr>
            </w:pPr>
          </w:p>
        </w:tc>
        <w:tc>
          <w:tcPr>
            <w:tcW w:w="122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Q/E10</w:t>
            </w:r>
          </w:p>
          <w:p>
            <w:pPr>
              <w:spacing w:line="360" w:lineRule="auto"/>
              <w:rPr>
                <w:rFonts w:hint="eastAsia" w:ascii="宋体" w:hAnsi="宋体" w:eastAsia="宋体" w:cs="宋体"/>
                <w:sz w:val="21"/>
                <w:szCs w:val="21"/>
              </w:rPr>
            </w:pPr>
          </w:p>
        </w:tc>
        <w:tc>
          <w:tcPr>
            <w:tcW w:w="10943" w:type="dxa"/>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color w:val="000000"/>
                <w:sz w:val="21"/>
                <w:szCs w:val="21"/>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体系变更</w:t>
            </w:r>
          </w:p>
        </w:tc>
        <w:tc>
          <w:tcPr>
            <w:tcW w:w="1228" w:type="dxa"/>
            <w:vAlign w:val="center"/>
          </w:tcPr>
          <w:p>
            <w:pPr>
              <w:spacing w:line="360" w:lineRule="auto"/>
              <w:rPr>
                <w:rFonts w:hint="eastAsia" w:ascii="宋体" w:hAnsi="宋体" w:eastAsia="宋体" w:cs="宋体"/>
                <w:sz w:val="21"/>
                <w:szCs w:val="21"/>
              </w:rPr>
            </w:pPr>
          </w:p>
        </w:tc>
        <w:tc>
          <w:tcPr>
            <w:tcW w:w="10943" w:type="dxa"/>
            <w:vAlign w:val="center"/>
          </w:tcPr>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未发生。</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rPr>
                <w:rFonts w:hint="eastAsia" w:ascii="宋体" w:hAnsi="宋体" w:eastAsia="宋体" w:cs="宋体"/>
                <w:sz w:val="21"/>
                <w:szCs w:val="21"/>
              </w:rPr>
            </w:pPr>
            <w:r>
              <w:rPr>
                <w:rFonts w:hint="eastAsia" w:ascii="宋体" w:hAnsi="宋体" w:eastAsia="宋体" w:cs="宋体"/>
                <w:sz w:val="21"/>
                <w:szCs w:val="21"/>
              </w:rPr>
              <w:t>国家/地方抽查、顾客满意、相关方投诉处理</w:t>
            </w:r>
          </w:p>
        </w:tc>
        <w:tc>
          <w:tcPr>
            <w:tcW w:w="1228" w:type="dxa"/>
          </w:tcPr>
          <w:p>
            <w:pPr>
              <w:rPr>
                <w:rFonts w:hint="eastAsia" w:ascii="宋体" w:hAnsi="宋体" w:eastAsia="宋体" w:cs="宋体"/>
                <w:sz w:val="21"/>
                <w:szCs w:val="21"/>
              </w:rPr>
            </w:pPr>
          </w:p>
        </w:tc>
        <w:tc>
          <w:tcPr>
            <w:tcW w:w="10943" w:type="dxa"/>
          </w:tcPr>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自公司成立以来，未受到上级主管部门有关质量问题、环境问题、职业健康安全的行政处罚。未发生相关方的投诉。暂时没有国家/地方抽查情况。</w:t>
            </w:r>
          </w:p>
          <w:p>
            <w:pPr>
              <w:snapToGrid w:val="0"/>
              <w:spacing w:line="360" w:lineRule="auto"/>
              <w:rPr>
                <w:rFonts w:hint="eastAsia" w:ascii="宋体" w:hAnsi="宋体" w:eastAsia="宋体" w:cs="宋体"/>
                <w:sz w:val="21"/>
                <w:szCs w:val="21"/>
              </w:rPr>
            </w:pPr>
            <w:r>
              <w:rPr>
                <w:rFonts w:hint="eastAsia" w:ascii="宋体" w:hAnsi="宋体" w:eastAsia="宋体" w:cs="宋体"/>
                <w:color w:val="000000"/>
                <w:sz w:val="21"/>
                <w:szCs w:val="21"/>
              </w:rPr>
              <w:t>目前没有相关行政主管部门的检查处罚，在审核现场也未发现抽查、相关方投诉等情况。</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rPr>
                <w:rFonts w:hint="eastAsia" w:ascii="宋体" w:hAnsi="宋体" w:eastAsia="宋体" w:cs="宋体"/>
                <w:sz w:val="21"/>
                <w:szCs w:val="21"/>
              </w:rPr>
            </w:pPr>
            <w:r>
              <w:rPr>
                <w:rFonts w:hint="eastAsia" w:ascii="宋体" w:hAnsi="宋体" w:eastAsia="宋体" w:cs="宋体"/>
                <w:sz w:val="21"/>
                <w:szCs w:val="21"/>
              </w:rPr>
              <w:t>上次审核不符合验证</w:t>
            </w:r>
          </w:p>
        </w:tc>
        <w:tc>
          <w:tcPr>
            <w:tcW w:w="1228" w:type="dxa"/>
          </w:tcPr>
          <w:p>
            <w:pPr>
              <w:rPr>
                <w:rFonts w:hint="eastAsia" w:ascii="宋体" w:hAnsi="宋体" w:eastAsia="宋体" w:cs="宋体"/>
                <w:sz w:val="21"/>
                <w:szCs w:val="21"/>
              </w:rPr>
            </w:pPr>
          </w:p>
        </w:tc>
        <w:tc>
          <w:tcPr>
            <w:tcW w:w="10943" w:type="dxa"/>
          </w:tcPr>
          <w:p>
            <w:pPr>
              <w:rPr>
                <w:rFonts w:hint="eastAsia" w:ascii="宋体" w:hAnsi="宋体" w:eastAsia="宋体" w:cs="宋体"/>
                <w:sz w:val="21"/>
                <w:szCs w:val="21"/>
              </w:rPr>
            </w:pPr>
            <w:r>
              <w:rPr>
                <w:rFonts w:hint="eastAsia" w:ascii="宋体" w:hAnsi="宋体" w:eastAsia="宋体" w:cs="宋体"/>
                <w:sz w:val="21"/>
                <w:szCs w:val="21"/>
              </w:rPr>
              <w:t>经检查上次审核发现的不符合项（</w:t>
            </w:r>
            <w:r>
              <w:rPr>
                <w:rFonts w:hint="eastAsia" w:ascii="宋体" w:hAnsi="宋体" w:cs="宋体"/>
                <w:sz w:val="21"/>
                <w:szCs w:val="21"/>
                <w:lang w:val="en-US" w:eastAsia="zh-CN"/>
              </w:rPr>
              <w:t>O： 4.4.7</w:t>
            </w:r>
            <w:r>
              <w:rPr>
                <w:rFonts w:hint="eastAsia" w:ascii="宋体" w:hAnsi="宋体" w:eastAsia="宋体" w:cs="宋体"/>
                <w:sz w:val="21"/>
                <w:szCs w:val="21"/>
              </w:rPr>
              <w:t>条款）均已整改完成。</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证书、标志使用</w:t>
            </w:r>
          </w:p>
        </w:tc>
        <w:tc>
          <w:tcPr>
            <w:tcW w:w="1228" w:type="dxa"/>
          </w:tcPr>
          <w:p>
            <w:pPr>
              <w:spacing w:line="360" w:lineRule="auto"/>
              <w:rPr>
                <w:rFonts w:hint="eastAsia" w:ascii="宋体" w:hAnsi="宋体" w:eastAsia="宋体" w:cs="宋体"/>
                <w:sz w:val="21"/>
                <w:szCs w:val="21"/>
              </w:rPr>
            </w:pPr>
          </w:p>
        </w:tc>
        <w:tc>
          <w:tcPr>
            <w:tcW w:w="10943"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在招投标和业务洽谈时出示认证证书，未使用认证标志。</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资质</w:t>
            </w:r>
          </w:p>
        </w:tc>
        <w:tc>
          <w:tcPr>
            <w:tcW w:w="1228" w:type="dxa"/>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查到营业执照，有效。</w:t>
            </w:r>
          </w:p>
        </w:tc>
        <w:tc>
          <w:tcPr>
            <w:tcW w:w="646" w:type="dxa"/>
          </w:tcPr>
          <w:p>
            <w:pPr>
              <w:spacing w:line="360" w:lineRule="auto"/>
              <w:rPr>
                <w:rFonts w:hint="eastAsia" w:ascii="宋体" w:hAnsi="宋体" w:eastAsia="宋体" w:cs="宋体"/>
                <w:sz w:val="21"/>
                <w:szCs w:val="21"/>
              </w:rPr>
            </w:pPr>
          </w:p>
        </w:tc>
      </w:tr>
    </w:tbl>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717"/>
    <w:rsid w:val="000954A0"/>
    <w:rsid w:val="000C520C"/>
    <w:rsid w:val="000C6DD5"/>
    <w:rsid w:val="000E15CA"/>
    <w:rsid w:val="000E59F3"/>
    <w:rsid w:val="00152D7C"/>
    <w:rsid w:val="00191322"/>
    <w:rsid w:val="001A2D7F"/>
    <w:rsid w:val="001B387B"/>
    <w:rsid w:val="001B3D1B"/>
    <w:rsid w:val="001C5D0F"/>
    <w:rsid w:val="002458E8"/>
    <w:rsid w:val="00257733"/>
    <w:rsid w:val="002F4962"/>
    <w:rsid w:val="00337922"/>
    <w:rsid w:val="00340867"/>
    <w:rsid w:val="00380837"/>
    <w:rsid w:val="003A198A"/>
    <w:rsid w:val="003D31EA"/>
    <w:rsid w:val="003F2D46"/>
    <w:rsid w:val="00410914"/>
    <w:rsid w:val="004C094F"/>
    <w:rsid w:val="004F06BF"/>
    <w:rsid w:val="004F3FCD"/>
    <w:rsid w:val="004F4F4E"/>
    <w:rsid w:val="004F7166"/>
    <w:rsid w:val="00501C7B"/>
    <w:rsid w:val="005205B9"/>
    <w:rsid w:val="00530F99"/>
    <w:rsid w:val="00536930"/>
    <w:rsid w:val="00545166"/>
    <w:rsid w:val="00545695"/>
    <w:rsid w:val="005524D9"/>
    <w:rsid w:val="00564E53"/>
    <w:rsid w:val="005A5B57"/>
    <w:rsid w:val="005B15E3"/>
    <w:rsid w:val="005F275B"/>
    <w:rsid w:val="005F4A2B"/>
    <w:rsid w:val="00604130"/>
    <w:rsid w:val="006045A7"/>
    <w:rsid w:val="00606B4A"/>
    <w:rsid w:val="00636EE2"/>
    <w:rsid w:val="00644FE2"/>
    <w:rsid w:val="00672E1E"/>
    <w:rsid w:val="0067640C"/>
    <w:rsid w:val="006A2473"/>
    <w:rsid w:val="006C18D7"/>
    <w:rsid w:val="006C70FD"/>
    <w:rsid w:val="006C78A7"/>
    <w:rsid w:val="006E408B"/>
    <w:rsid w:val="006E678B"/>
    <w:rsid w:val="0070257C"/>
    <w:rsid w:val="00710683"/>
    <w:rsid w:val="00751363"/>
    <w:rsid w:val="00764208"/>
    <w:rsid w:val="007757F3"/>
    <w:rsid w:val="0077650F"/>
    <w:rsid w:val="0078463E"/>
    <w:rsid w:val="007C0A73"/>
    <w:rsid w:val="007D6842"/>
    <w:rsid w:val="007E3722"/>
    <w:rsid w:val="007E6AEB"/>
    <w:rsid w:val="0087291F"/>
    <w:rsid w:val="0088298C"/>
    <w:rsid w:val="00896F02"/>
    <w:rsid w:val="008973EE"/>
    <w:rsid w:val="008D5AF0"/>
    <w:rsid w:val="008E1051"/>
    <w:rsid w:val="00914EF5"/>
    <w:rsid w:val="00920DF5"/>
    <w:rsid w:val="00971600"/>
    <w:rsid w:val="00985106"/>
    <w:rsid w:val="009973B4"/>
    <w:rsid w:val="009A2DE9"/>
    <w:rsid w:val="009C28C1"/>
    <w:rsid w:val="009E228B"/>
    <w:rsid w:val="009F7EED"/>
    <w:rsid w:val="00A34FB9"/>
    <w:rsid w:val="00A513C4"/>
    <w:rsid w:val="00A6388E"/>
    <w:rsid w:val="00A70DDE"/>
    <w:rsid w:val="00AA3677"/>
    <w:rsid w:val="00AC5004"/>
    <w:rsid w:val="00AD30DF"/>
    <w:rsid w:val="00AE30C9"/>
    <w:rsid w:val="00AF0AAB"/>
    <w:rsid w:val="00AF6D4E"/>
    <w:rsid w:val="00B24DBB"/>
    <w:rsid w:val="00B30AEF"/>
    <w:rsid w:val="00B35E9F"/>
    <w:rsid w:val="00B63FEF"/>
    <w:rsid w:val="00B92F44"/>
    <w:rsid w:val="00BC37A5"/>
    <w:rsid w:val="00BF597E"/>
    <w:rsid w:val="00C05173"/>
    <w:rsid w:val="00C51A36"/>
    <w:rsid w:val="00C55228"/>
    <w:rsid w:val="00CE315A"/>
    <w:rsid w:val="00D06F59"/>
    <w:rsid w:val="00D8388C"/>
    <w:rsid w:val="00D92952"/>
    <w:rsid w:val="00DA2F95"/>
    <w:rsid w:val="00DB1A29"/>
    <w:rsid w:val="00DC5B16"/>
    <w:rsid w:val="00DD5C14"/>
    <w:rsid w:val="00E5485A"/>
    <w:rsid w:val="00E82679"/>
    <w:rsid w:val="00EB0164"/>
    <w:rsid w:val="00ED0F62"/>
    <w:rsid w:val="00F006EF"/>
    <w:rsid w:val="00FC354E"/>
    <w:rsid w:val="00FF1B06"/>
    <w:rsid w:val="00FF358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DB4A87"/>
    <w:rsid w:val="0BEC1E27"/>
    <w:rsid w:val="0D3A6D3B"/>
    <w:rsid w:val="0D9D1D5C"/>
    <w:rsid w:val="0E897CBB"/>
    <w:rsid w:val="0EC76BFE"/>
    <w:rsid w:val="0F162D0F"/>
    <w:rsid w:val="108219C2"/>
    <w:rsid w:val="10BD58B0"/>
    <w:rsid w:val="10CC02BD"/>
    <w:rsid w:val="13EF2575"/>
    <w:rsid w:val="1493723D"/>
    <w:rsid w:val="156E2556"/>
    <w:rsid w:val="157849C1"/>
    <w:rsid w:val="15AD0276"/>
    <w:rsid w:val="15DF5583"/>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B2D7142"/>
    <w:rsid w:val="3DB575F2"/>
    <w:rsid w:val="3FE4412B"/>
    <w:rsid w:val="40134513"/>
    <w:rsid w:val="40C4529F"/>
    <w:rsid w:val="41B65346"/>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AD526CC"/>
    <w:rsid w:val="5B8E2D5D"/>
    <w:rsid w:val="5BAD54AB"/>
    <w:rsid w:val="5BC660C7"/>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AB812C1"/>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样式 四号 行距: 1.5 倍行距 首行缩进:  2 字符1 + 首行缩进:  2 字符"/>
    <w:basedOn w:val="1"/>
    <w:qFormat/>
    <w:uiPriority w:val="0"/>
    <w:pPr>
      <w:spacing w:line="360" w:lineRule="auto"/>
      <w:ind w:firstLine="480" w:firstLineChars="200"/>
    </w:pPr>
    <w:rPr>
      <w:kern w:val="0"/>
      <w:sz w:val="28"/>
      <w:szCs w:val="2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9"/>
    <w:qFormat/>
    <w:uiPriority w:val="99"/>
    <w:rPr>
      <w:rFonts w:ascii="Times New Roman" w:hAnsi="Times New Roman" w:eastAsia="宋体" w:cs="Times New Roman"/>
      <w:sz w:val="18"/>
      <w:szCs w:val="18"/>
    </w:rPr>
  </w:style>
  <w:style w:type="character" w:customStyle="1" w:styleId="14">
    <w:name w:val="页脚 Char"/>
    <w:basedOn w:val="11"/>
    <w:link w:val="8"/>
    <w:qFormat/>
    <w:uiPriority w:val="99"/>
    <w:rPr>
      <w:rFonts w:ascii="Times New Roman" w:hAnsi="Times New Roman" w:eastAsia="宋体" w:cs="Times New Roman"/>
      <w:sz w:val="18"/>
      <w:szCs w:val="18"/>
    </w:rPr>
  </w:style>
  <w:style w:type="character" w:customStyle="1" w:styleId="15">
    <w:name w:val="批注框文本 Char"/>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1183</Words>
  <Characters>6744</Characters>
  <Lines>56</Lines>
  <Paragraphs>15</Paragraphs>
  <TotalTime>4</TotalTime>
  <ScaleCrop>false</ScaleCrop>
  <LinksUpToDate>false</LinksUpToDate>
  <CharactersWithSpaces>7912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2020-11-10T14:31:52Z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