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1</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85"/>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960"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08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受审核部门：</w:t>
            </w:r>
            <w:r>
              <w:rPr>
                <w:rFonts w:hint="eastAsia" w:asciiTheme="minorEastAsia" w:hAnsiTheme="minorEastAsia" w:eastAsiaTheme="minorEastAsia" w:cstheme="minorEastAsia"/>
                <w:sz w:val="21"/>
                <w:szCs w:val="21"/>
                <w:lang w:val="en-US" w:eastAsia="zh-CN"/>
              </w:rPr>
              <w:t xml:space="preserve">生产部（含车间）          </w:t>
            </w: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sz w:val="21"/>
                <w:szCs w:val="21"/>
                <w:lang w:val="en-US" w:eastAsia="zh-CN"/>
              </w:rPr>
              <w:t xml:space="preserve"> 易嗣友    </w:t>
            </w:r>
            <w:r>
              <w:rPr>
                <w:rFonts w:hint="eastAsia" w:asciiTheme="minorEastAsia" w:hAnsiTheme="minorEastAsia" w:eastAsiaTheme="minorEastAsia" w:cstheme="minorEastAsia"/>
                <w:sz w:val="21"/>
                <w:szCs w:val="21"/>
              </w:rPr>
              <w:t>陪同人员：</w:t>
            </w:r>
            <w:r>
              <w:rPr>
                <w:rFonts w:hint="eastAsia" w:asciiTheme="minorEastAsia" w:hAnsiTheme="minorEastAsia" w:eastAsiaTheme="minorEastAsia" w:cstheme="minorEastAsia"/>
                <w:sz w:val="21"/>
                <w:szCs w:val="21"/>
                <w:lang w:val="en-US" w:eastAsia="zh-CN"/>
              </w:rPr>
              <w:t>周红萍</w:t>
            </w:r>
          </w:p>
        </w:tc>
        <w:tc>
          <w:tcPr>
            <w:tcW w:w="504"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1085" w:type="dxa"/>
            <w:vAlign w:val="center"/>
          </w:tcPr>
          <w:p>
            <w:pPr>
              <w:spacing w:before="12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rPr>
              <w:t>审核员：</w:t>
            </w:r>
            <w:r>
              <w:rPr>
                <w:rFonts w:hint="eastAsia" w:asciiTheme="minorEastAsia" w:hAnsiTheme="minorEastAsia" w:eastAsiaTheme="minorEastAsia" w:cstheme="minorEastAsia"/>
                <w:sz w:val="21"/>
                <w:szCs w:val="21"/>
                <w:lang w:val="en-US" w:eastAsia="zh-CN"/>
              </w:rPr>
              <w:t xml:space="preserve"> 王志慧              </w:t>
            </w:r>
            <w:r>
              <w:rPr>
                <w:rFonts w:hint="eastAsia" w:asciiTheme="minorEastAsia" w:hAnsiTheme="minorEastAsia" w:eastAsiaTheme="minorEastAsia" w:cstheme="minorEastAsia"/>
                <w:sz w:val="21"/>
                <w:szCs w:val="21"/>
              </w:rPr>
              <w:t>审核时间：</w:t>
            </w:r>
            <w:r>
              <w:rPr>
                <w:rFonts w:hint="eastAsia" w:asciiTheme="minorEastAsia" w:hAnsiTheme="minorEastAsia" w:eastAsiaTheme="minorEastAsia" w:cstheme="minorEastAsia"/>
                <w:sz w:val="21"/>
                <w:szCs w:val="21"/>
                <w:lang w:val="en-US" w:eastAsia="zh-CN"/>
              </w:rPr>
              <w:t>2020年10月31日-2020年11月01日</w:t>
            </w:r>
          </w:p>
        </w:tc>
        <w:tc>
          <w:tcPr>
            <w:tcW w:w="504"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sz w:val="21"/>
                <w:szCs w:val="21"/>
              </w:rPr>
            </w:pPr>
          </w:p>
        </w:tc>
        <w:tc>
          <w:tcPr>
            <w:tcW w:w="960" w:type="dxa"/>
            <w:vMerge w:val="continue"/>
            <w:vAlign w:val="center"/>
          </w:tcPr>
          <w:p>
            <w:pPr>
              <w:rPr>
                <w:rFonts w:hint="eastAsia" w:asciiTheme="minorEastAsia" w:hAnsiTheme="minorEastAsia" w:eastAsiaTheme="minorEastAsia" w:cstheme="minorEastAsia"/>
                <w:sz w:val="21"/>
                <w:szCs w:val="21"/>
              </w:rPr>
            </w:pPr>
          </w:p>
        </w:tc>
        <w:tc>
          <w:tcPr>
            <w:tcW w:w="11085" w:type="dxa"/>
            <w:vAlign w:val="center"/>
          </w:tcPr>
          <w:p>
            <w:pPr>
              <w:snapToGrid w:val="0"/>
              <w:spacing w:line="26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审核条款：Q:5.3/6.1/6.2/7.4/8.1</w:t>
            </w:r>
            <w:r>
              <w:rPr>
                <w:rFonts w:hint="eastAsia" w:asciiTheme="minorEastAsia" w:hAnsiTheme="minorEastAsia" w:eastAsiaTheme="minorEastAsia" w:cstheme="minorEastAsia"/>
                <w:sz w:val="21"/>
                <w:szCs w:val="21"/>
                <w:lang w:val="en-US" w:eastAsia="zh-CN"/>
              </w:rPr>
              <w:t>/8.3/</w:t>
            </w:r>
            <w:r>
              <w:rPr>
                <w:rFonts w:hint="eastAsia" w:asciiTheme="minorEastAsia" w:hAnsiTheme="minorEastAsia" w:eastAsiaTheme="minorEastAsia" w:cstheme="minorEastAsia"/>
                <w:sz w:val="21"/>
                <w:szCs w:val="21"/>
              </w:rPr>
              <w:t>8.5/8.6/8.7</w:t>
            </w:r>
          </w:p>
          <w:p>
            <w:pPr>
              <w:snapToGrid w:val="0"/>
              <w:spacing w:line="26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5.3/6.1/</w:t>
            </w:r>
            <w:r>
              <w:rPr>
                <w:rFonts w:hint="eastAsia" w:asciiTheme="minorEastAsia" w:hAnsiTheme="minorEastAsia" w:eastAsiaTheme="minorEastAsia" w:cstheme="minorEastAsia"/>
                <w:sz w:val="21"/>
                <w:szCs w:val="21"/>
                <w:lang w:val="en-US" w:eastAsia="zh-CN"/>
              </w:rPr>
              <w:t>6.2/</w:t>
            </w:r>
            <w:r>
              <w:rPr>
                <w:rFonts w:hint="eastAsia" w:asciiTheme="minorEastAsia" w:hAnsiTheme="minorEastAsia" w:eastAsiaTheme="minorEastAsia" w:cstheme="minorEastAsia"/>
                <w:sz w:val="21"/>
                <w:szCs w:val="21"/>
              </w:rPr>
              <w:t>7.5/8.1/8.2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：5.3/5.4/6.1/</w:t>
            </w:r>
            <w:r>
              <w:rPr>
                <w:rFonts w:hint="eastAsia" w:asciiTheme="minorEastAsia" w:hAnsiTheme="minorEastAsia" w:eastAsiaTheme="minorEastAsia" w:cstheme="minorEastAsia"/>
                <w:sz w:val="21"/>
                <w:szCs w:val="21"/>
                <w:lang w:val="en-US" w:eastAsia="zh-CN"/>
              </w:rPr>
              <w:t>6.2/</w:t>
            </w:r>
            <w:r>
              <w:rPr>
                <w:rFonts w:hint="eastAsia" w:asciiTheme="minorEastAsia" w:hAnsiTheme="minorEastAsia" w:eastAsiaTheme="minorEastAsia" w:cstheme="minorEastAsia"/>
                <w:sz w:val="21"/>
                <w:szCs w:val="21"/>
              </w:rPr>
              <w:t>7.5/8.1/8.2</w:t>
            </w:r>
          </w:p>
        </w:tc>
        <w:tc>
          <w:tcPr>
            <w:tcW w:w="504"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color w:val="auto"/>
                <w:sz w:val="21"/>
                <w:szCs w:val="21"/>
              </w:rPr>
              <w:t>询查部门及人员的职责和权限，是否与规定一致？</w:t>
            </w:r>
          </w:p>
        </w:tc>
        <w:tc>
          <w:tcPr>
            <w:tcW w:w="960" w:type="dxa"/>
            <w:vAlign w:val="top"/>
          </w:tcPr>
          <w:p>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Q</w:t>
            </w:r>
            <w:r>
              <w:rPr>
                <w:rFonts w:hint="eastAsia" w:asciiTheme="minorEastAsia" w:hAnsiTheme="minorEastAsia" w:eastAsiaTheme="minorEastAsia" w:cstheme="minorEastAsia"/>
                <w:b w:val="0"/>
                <w:bCs w:val="0"/>
                <w:color w:val="auto"/>
                <w:sz w:val="21"/>
                <w:szCs w:val="21"/>
                <w:lang w:val="en-US" w:eastAsia="zh-CN"/>
              </w:rPr>
              <w:t>E</w:t>
            </w:r>
            <w:r>
              <w:rPr>
                <w:rFonts w:hint="eastAsia" w:asciiTheme="minorEastAsia" w:hAnsiTheme="minorEastAsia" w:eastAsiaTheme="minorEastAsia" w:cstheme="minorEastAsia"/>
                <w:b w:val="0"/>
                <w:bCs w:val="0"/>
                <w:color w:val="auto"/>
                <w:sz w:val="21"/>
                <w:szCs w:val="21"/>
                <w:lang w:eastAsia="zh-CN"/>
              </w:rPr>
              <w:t>O</w:t>
            </w:r>
            <w:r>
              <w:rPr>
                <w:rFonts w:hint="eastAsia" w:asciiTheme="minorEastAsia" w:hAnsiTheme="minorEastAsia" w:eastAsiaTheme="minorEastAsia" w:cstheme="minorEastAsia"/>
                <w:b w:val="0"/>
                <w:bCs w:val="0"/>
                <w:color w:val="auto"/>
                <w:sz w:val="21"/>
                <w:szCs w:val="21"/>
              </w:rPr>
              <w:t>5.3</w:t>
            </w:r>
          </w:p>
          <w:p>
            <w:pPr>
              <w:rPr>
                <w:rFonts w:hint="eastAsia" w:asciiTheme="minorEastAsia" w:hAnsiTheme="minorEastAsia" w:eastAsiaTheme="minorEastAsia" w:cstheme="minorEastAsia"/>
                <w:sz w:val="21"/>
                <w:szCs w:val="21"/>
              </w:rPr>
            </w:pPr>
          </w:p>
        </w:tc>
        <w:tc>
          <w:tcPr>
            <w:tcW w:w="11085" w:type="dxa"/>
            <w:vAlign w:val="top"/>
          </w:tcPr>
          <w:p>
            <w:pPr>
              <w:numPr>
                <w:ilvl w:val="3"/>
                <w:numId w:val="0"/>
              </w:numPr>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color w:val="auto"/>
                <w:sz w:val="21"/>
                <w:szCs w:val="21"/>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w:t>
            </w:r>
            <w:r>
              <w:rPr>
                <w:rFonts w:hint="eastAsia" w:asciiTheme="minorEastAsia" w:hAnsiTheme="minorEastAsia" w:eastAsiaTheme="minorEastAsia" w:cstheme="minorEastAsia"/>
                <w:b w:val="0"/>
                <w:bCs w:val="0"/>
                <w:color w:val="auto"/>
                <w:sz w:val="21"/>
                <w:szCs w:val="21"/>
                <w:lang w:eastAsia="zh-CN"/>
              </w:rPr>
              <w:t>配备</w:t>
            </w:r>
            <w:r>
              <w:rPr>
                <w:rFonts w:hint="eastAsia" w:asciiTheme="minorEastAsia" w:hAnsiTheme="minorEastAsia" w:eastAsiaTheme="minorEastAsia" w:cstheme="minorEastAsia"/>
                <w:b w:val="0"/>
                <w:bCs w:val="0"/>
                <w:color w:val="auto"/>
                <w:sz w:val="21"/>
                <w:szCs w:val="21"/>
              </w:rPr>
              <w:t>有生产计划员、技术员、设备维护员、技能工人等人员，具体负责基础设施管理、过程运行环境控制、产品实现过程的策划控制、生产和服务提供过程确认控制、标识和可追溯性控制、产品防护控制、变更控制、纠正措施控制、预防措施控制、危险源、环境因素识别及评价控制、目标指标和管理方案控制、运行控制、应急准备和响应控制等。</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主管领导</w:t>
            </w:r>
            <w:r>
              <w:rPr>
                <w:rFonts w:hint="eastAsia" w:asciiTheme="minorEastAsia" w:hAnsiTheme="minorEastAsia" w:eastAsiaTheme="minorEastAsia" w:cstheme="minorEastAsia"/>
                <w:b w:val="0"/>
                <w:bCs w:val="0"/>
                <w:color w:val="auto"/>
                <w:sz w:val="21"/>
                <w:szCs w:val="21"/>
                <w:lang w:eastAsia="zh-CN"/>
              </w:rPr>
              <w:t>易嗣友</w:t>
            </w:r>
            <w:r>
              <w:rPr>
                <w:rFonts w:hint="eastAsia" w:asciiTheme="minorEastAsia" w:hAnsiTheme="minorEastAsia" w:eastAsiaTheme="minorEastAsia" w:cstheme="minorEastAsia"/>
                <w:b w:val="0"/>
                <w:bCs w:val="0"/>
                <w:color w:val="auto"/>
                <w:sz w:val="21"/>
                <w:szCs w:val="21"/>
              </w:rPr>
              <w:t>，负责全厂的生产安排与人员协调，管控生产</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质量，技术指导，安全指导</w:t>
            </w:r>
            <w:r>
              <w:rPr>
                <w:rFonts w:hint="eastAsia" w:asciiTheme="minorEastAsia" w:hAnsiTheme="minorEastAsia" w:eastAsiaTheme="minorEastAsia" w:cstheme="minorEastAsia"/>
                <w:b w:val="0"/>
                <w:bCs w:val="0"/>
                <w:color w:val="auto"/>
                <w:sz w:val="21"/>
                <w:szCs w:val="21"/>
                <w:lang w:val="en-US" w:eastAsia="zh-CN"/>
              </w:rPr>
              <w:t>等工作</w:t>
            </w:r>
            <w:r>
              <w:rPr>
                <w:rFonts w:hint="eastAsia" w:asciiTheme="minorEastAsia" w:hAnsiTheme="minorEastAsia" w:eastAsiaTheme="minorEastAsia" w:cstheme="minorEastAsia"/>
                <w:b w:val="0"/>
                <w:bCs w:val="0"/>
                <w:color w:val="auto"/>
                <w:sz w:val="21"/>
                <w:szCs w:val="21"/>
              </w:rPr>
              <w:t>。</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60" w:type="dxa"/>
            <w:vAlign w:val="top"/>
          </w:tcPr>
          <w:p>
            <w:pPr>
              <w:spacing w:line="360" w:lineRule="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目标及其实现的策划总要求</w:t>
            </w:r>
          </w:p>
          <w:p>
            <w:pPr>
              <w:spacing w:line="360" w:lineRule="auto"/>
              <w:rPr>
                <w:rFonts w:hint="eastAsia" w:asciiTheme="minorEastAsia" w:hAnsiTheme="minorEastAsia" w:eastAsiaTheme="minorEastAsia" w:cstheme="minorEastAsia"/>
                <w:color w:val="auto"/>
                <w:sz w:val="21"/>
                <w:szCs w:val="21"/>
              </w:rPr>
            </w:pPr>
          </w:p>
        </w:tc>
        <w:tc>
          <w:tcPr>
            <w:tcW w:w="960" w:type="dxa"/>
            <w:vAlign w:val="top"/>
          </w:tcPr>
          <w:p>
            <w:pPr>
              <w:spacing w:line="360" w:lineRule="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bCs/>
                <w:color w:val="auto"/>
                <w:sz w:val="21"/>
                <w:szCs w:val="21"/>
                <w:lang w:eastAsia="zh-CN"/>
              </w:rPr>
              <w:t>Q</w:t>
            </w:r>
            <w:r>
              <w:rPr>
                <w:rFonts w:hint="eastAsia" w:asciiTheme="minorEastAsia" w:hAnsiTheme="minorEastAsia" w:eastAsiaTheme="minorEastAsia" w:cstheme="minorEastAsia"/>
                <w:b/>
                <w:bCs/>
                <w:color w:val="auto"/>
                <w:sz w:val="21"/>
                <w:szCs w:val="21"/>
                <w:lang w:val="en-US" w:eastAsia="zh-CN"/>
              </w:rPr>
              <w:t>E</w:t>
            </w:r>
            <w:r>
              <w:rPr>
                <w:rFonts w:hint="eastAsia" w:asciiTheme="minorEastAsia" w:hAnsiTheme="minorEastAsia" w:eastAsiaTheme="minorEastAsia" w:cstheme="minorEastAsia"/>
                <w:b/>
                <w:bCs/>
                <w:color w:val="auto"/>
                <w:sz w:val="21"/>
                <w:szCs w:val="21"/>
                <w:lang w:eastAsia="zh-CN"/>
              </w:rPr>
              <w:t>O</w:t>
            </w:r>
            <w:r>
              <w:rPr>
                <w:rFonts w:hint="eastAsia" w:asciiTheme="minorEastAsia" w:hAnsiTheme="minorEastAsia" w:eastAsiaTheme="minorEastAsia" w:cstheme="minorEastAsia"/>
                <w:b/>
                <w:color w:val="auto"/>
                <w:sz w:val="21"/>
                <w:szCs w:val="21"/>
              </w:rPr>
              <w:t>6.2</w:t>
            </w:r>
          </w:p>
          <w:p>
            <w:pPr>
              <w:spacing w:line="360" w:lineRule="auto"/>
              <w:rPr>
                <w:rFonts w:hint="eastAsia" w:asciiTheme="minorEastAsia" w:hAnsiTheme="minorEastAsia" w:eastAsiaTheme="minorEastAsia" w:cstheme="minorEastAsia"/>
                <w:color w:val="auto"/>
                <w:sz w:val="21"/>
                <w:szCs w:val="21"/>
              </w:rPr>
            </w:pPr>
          </w:p>
        </w:tc>
        <w:tc>
          <w:tcPr>
            <w:tcW w:w="11085" w:type="dxa"/>
            <w:vAlign w:val="top"/>
          </w:tcPr>
          <w:p>
            <w:pPr>
              <w:spacing w:line="240" w:lineRule="auto"/>
              <w:rPr>
                <w:rFonts w:hint="eastAsia"/>
              </w:rPr>
            </w:pPr>
            <w:r>
              <w:rPr>
                <w:rFonts w:hint="eastAsia"/>
              </w:rPr>
              <w:t>KPI项目</w:t>
            </w:r>
            <w:r>
              <w:rPr>
                <w:rFonts w:hint="eastAsia"/>
              </w:rPr>
              <w:tab/>
            </w:r>
            <w:r>
              <w:rPr>
                <w:rFonts w:hint="eastAsia"/>
                <w:lang w:val="en-US" w:eastAsia="zh-CN"/>
              </w:rPr>
              <w:t xml:space="preserve">        </w:t>
            </w:r>
            <w:r>
              <w:rPr>
                <w:rFonts w:hint="eastAsia"/>
              </w:rPr>
              <w:t>目标值</w:t>
            </w:r>
            <w:r>
              <w:rPr>
                <w:rFonts w:hint="eastAsia"/>
              </w:rPr>
              <w:tab/>
            </w:r>
            <w:r>
              <w:rPr>
                <w:rFonts w:hint="eastAsia"/>
              </w:rPr>
              <w:t>频率</w:t>
            </w:r>
          </w:p>
          <w:p>
            <w:pPr>
              <w:spacing w:line="240" w:lineRule="auto"/>
              <w:rPr>
                <w:rFonts w:hint="eastAsia"/>
              </w:rPr>
            </w:pPr>
            <w:r>
              <w:rPr>
                <w:rFonts w:hint="eastAsia"/>
              </w:rPr>
              <w:t>生产任务完成率</w:t>
            </w:r>
            <w:r>
              <w:rPr>
                <w:rFonts w:hint="eastAsia"/>
              </w:rPr>
              <w:tab/>
            </w:r>
            <w:r>
              <w:rPr>
                <w:rFonts w:hint="eastAsia"/>
              </w:rPr>
              <w:t>100%</w:t>
            </w:r>
            <w:r>
              <w:rPr>
                <w:rFonts w:hint="eastAsia"/>
              </w:rPr>
              <w:tab/>
            </w:r>
            <w:r>
              <w:rPr>
                <w:rFonts w:hint="eastAsia"/>
              </w:rPr>
              <w:t>1次/月</w:t>
            </w:r>
          </w:p>
          <w:p>
            <w:pPr>
              <w:spacing w:line="240" w:lineRule="auto"/>
              <w:rPr>
                <w:rFonts w:hint="eastAsia"/>
              </w:rPr>
            </w:pPr>
            <w:r>
              <w:rPr>
                <w:rFonts w:hint="eastAsia"/>
              </w:rPr>
              <w:t>产品漏检率为0</w:t>
            </w:r>
            <w:r>
              <w:rPr>
                <w:rFonts w:hint="eastAsia"/>
              </w:rPr>
              <w:tab/>
            </w:r>
            <w:r>
              <w:rPr>
                <w:rFonts w:hint="eastAsia"/>
              </w:rPr>
              <w:t>0</w:t>
            </w:r>
            <w:r>
              <w:rPr>
                <w:rFonts w:hint="eastAsia"/>
              </w:rPr>
              <w:tab/>
            </w:r>
            <w:r>
              <w:rPr>
                <w:rFonts w:hint="eastAsia"/>
              </w:rPr>
              <w:t>1次/月</w:t>
            </w:r>
          </w:p>
          <w:p>
            <w:pPr>
              <w:spacing w:line="240" w:lineRule="auto"/>
              <w:rPr>
                <w:rFonts w:hint="eastAsia"/>
              </w:rPr>
            </w:pPr>
            <w:r>
              <w:rPr>
                <w:rFonts w:hint="eastAsia"/>
              </w:rPr>
              <w:t>产品一次性交验合格率</w:t>
            </w:r>
            <w:r>
              <w:rPr>
                <w:rFonts w:hint="eastAsia"/>
              </w:rPr>
              <w:tab/>
            </w:r>
            <w:r>
              <w:rPr>
                <w:rFonts w:hint="eastAsia"/>
              </w:rPr>
              <w:t>≥97%</w:t>
            </w:r>
            <w:r>
              <w:rPr>
                <w:rFonts w:hint="eastAsia"/>
              </w:rPr>
              <w:tab/>
            </w:r>
            <w:r>
              <w:rPr>
                <w:rFonts w:hint="eastAsia"/>
              </w:rPr>
              <w:t>1次/月</w:t>
            </w:r>
          </w:p>
          <w:p>
            <w:pPr>
              <w:spacing w:line="240" w:lineRule="auto"/>
              <w:rPr>
                <w:rFonts w:hint="eastAsia"/>
                <w:szCs w:val="22"/>
              </w:rPr>
            </w:pPr>
            <w:r>
              <w:rPr>
                <w:rFonts w:hint="eastAsia"/>
              </w:rPr>
              <w:t>设备完好率</w:t>
            </w:r>
            <w:r>
              <w:rPr>
                <w:rFonts w:hint="eastAsia"/>
              </w:rPr>
              <w:tab/>
            </w:r>
            <w:r>
              <w:rPr>
                <w:rFonts w:hint="eastAsia"/>
              </w:rPr>
              <w:t>100%</w:t>
            </w:r>
            <w:r>
              <w:rPr>
                <w:rFonts w:hint="eastAsia"/>
              </w:rPr>
              <w:tab/>
            </w:r>
            <w:r>
              <w:rPr>
                <w:rFonts w:hint="eastAsia"/>
              </w:rPr>
              <w:t xml:space="preserve">1次/月  </w:t>
            </w:r>
          </w:p>
          <w:p>
            <w:pPr>
              <w:spacing w:line="240" w:lineRule="auto"/>
              <w:rPr>
                <w:rFonts w:hint="eastAsia"/>
                <w:szCs w:val="22"/>
              </w:rPr>
            </w:pPr>
            <w:r>
              <w:rPr>
                <w:rFonts w:hint="eastAsia"/>
                <w:szCs w:val="22"/>
              </w:rPr>
              <w:t>—废水排放；</w:t>
            </w:r>
            <w:r>
              <w:rPr>
                <w:rFonts w:hint="eastAsia"/>
                <w:szCs w:val="22"/>
                <w:lang w:eastAsia="zh-CN"/>
              </w:rPr>
              <w:t>生活污水经化粪池排放</w:t>
            </w:r>
            <w:r>
              <w:rPr>
                <w:rFonts w:hint="eastAsia"/>
                <w:szCs w:val="22"/>
              </w:rPr>
              <w:t>。</w:t>
            </w:r>
          </w:p>
          <w:p>
            <w:pPr>
              <w:spacing w:line="240" w:lineRule="auto"/>
              <w:rPr>
                <w:rFonts w:hint="eastAsia"/>
                <w:szCs w:val="22"/>
              </w:rPr>
            </w:pPr>
            <w:r>
              <w:rPr>
                <w:rFonts w:hint="eastAsia"/>
                <w:szCs w:val="22"/>
              </w:rPr>
              <w:t>—废气达标排放：</w:t>
            </w:r>
            <w:r>
              <w:rPr>
                <w:rFonts w:hint="eastAsia"/>
                <w:szCs w:val="22"/>
                <w:lang w:eastAsia="zh-CN"/>
              </w:rPr>
              <w:t>布袋除尘废气口颗粒物排放浓度及最大排放速率</w:t>
            </w:r>
            <w:r>
              <w:rPr>
                <w:rFonts w:hint="eastAsia"/>
                <w:szCs w:val="22"/>
              </w:rPr>
              <w:t>符合GB16297-1996《大气污染综合排放标准》表2中</w:t>
            </w:r>
            <w:r>
              <w:rPr>
                <w:rFonts w:hint="eastAsia"/>
                <w:szCs w:val="22"/>
                <w:lang w:eastAsia="zh-CN"/>
              </w:rPr>
              <w:t>二级标准、</w:t>
            </w:r>
            <w:r>
              <w:rPr>
                <w:rFonts w:hint="eastAsia"/>
                <w:szCs w:val="22"/>
              </w:rPr>
              <w:t>厂界无组织废气颗粒物和非甲烷总烃排放浓度符合GB16297-1996《大气污染综合排放标准》表2中</w:t>
            </w:r>
            <w:r>
              <w:rPr>
                <w:rFonts w:hint="eastAsia"/>
                <w:szCs w:val="22"/>
                <w:lang w:eastAsia="zh-CN"/>
              </w:rPr>
              <w:t>二级排放标准</w:t>
            </w:r>
            <w:r>
              <w:rPr>
                <w:rFonts w:hint="eastAsia"/>
                <w:szCs w:val="22"/>
              </w:rPr>
              <w:t>。</w:t>
            </w:r>
          </w:p>
          <w:p>
            <w:pPr>
              <w:spacing w:line="240" w:lineRule="auto"/>
              <w:rPr>
                <w:rFonts w:hint="eastAsia"/>
                <w:szCs w:val="22"/>
              </w:rPr>
            </w:pPr>
            <w:r>
              <w:rPr>
                <w:rFonts w:hint="eastAsia"/>
                <w:szCs w:val="22"/>
              </w:rPr>
              <w:t xml:space="preserve">—噪声达标排放；符合GB12348-2008《工业企业厂界环境噪声排放标准》表3类标准要求；。 </w:t>
            </w:r>
          </w:p>
          <w:p>
            <w:pPr>
              <w:spacing w:line="240" w:lineRule="auto"/>
              <w:rPr>
                <w:rFonts w:hint="eastAsia"/>
                <w:szCs w:val="22"/>
              </w:rPr>
            </w:pPr>
            <w:r>
              <w:rPr>
                <w:rFonts w:hint="eastAsia"/>
                <w:szCs w:val="22"/>
              </w:rPr>
              <w:t>—</w:t>
            </w:r>
            <w:r>
              <w:rPr>
                <w:rFonts w:hint="eastAsia"/>
                <w:szCs w:val="22"/>
                <w:lang w:eastAsia="zh-CN"/>
              </w:rPr>
              <w:t>杜绝火灾事故</w:t>
            </w:r>
            <w:r>
              <w:rPr>
                <w:rFonts w:hint="eastAsia"/>
                <w:szCs w:val="22"/>
              </w:rPr>
              <w:t>：</w:t>
            </w:r>
          </w:p>
          <w:p>
            <w:pPr>
              <w:spacing w:line="240" w:lineRule="auto"/>
              <w:rPr>
                <w:rFonts w:hint="eastAsia"/>
              </w:rPr>
            </w:pPr>
            <w:r>
              <w:rPr>
                <w:rFonts w:hint="eastAsia"/>
                <w:szCs w:val="22"/>
              </w:rPr>
              <w:t>—废弃物：生产、办公、生活区设分类垃圾箱,分类处置率100％</w:t>
            </w:r>
            <w:r>
              <w:rPr>
                <w:color w:val="auto"/>
                <w:sz w:val="18"/>
                <w:szCs w:val="18"/>
              </w:rPr>
              <w:t>。</w:t>
            </w:r>
            <w:r>
              <w:rPr>
                <w:rFonts w:hint="eastAsia"/>
              </w:rPr>
              <w:t xml:space="preserve">          </w:t>
            </w:r>
          </w:p>
          <w:p>
            <w:pPr>
              <w:spacing w:line="360" w:lineRule="auto"/>
              <w:ind w:left="55" w:leftChars="26" w:firstLine="315" w:firstLineChars="150"/>
              <w:rPr>
                <w:rFonts w:hint="eastAsia"/>
              </w:rPr>
            </w:pPr>
            <w:r>
              <w:rPr>
                <w:rFonts w:hint="eastAsia"/>
              </w:rPr>
              <w:t xml:space="preserve">与方针一致，符合公司总的质量、安全目标， </w:t>
            </w:r>
            <w:r>
              <w:rPr>
                <w:rFonts w:hint="eastAsia"/>
                <w:lang w:val="en-US" w:eastAsia="zh-CN"/>
              </w:rPr>
              <w:t>抽查2</w:t>
            </w:r>
            <w:r>
              <w:rPr>
                <w:rFonts w:hint="eastAsia"/>
              </w:rPr>
              <w:t>0</w:t>
            </w:r>
            <w:r>
              <w:rPr>
                <w:rFonts w:hint="eastAsia"/>
                <w:lang w:val="en-US" w:eastAsia="zh-CN"/>
              </w:rPr>
              <w:t>20年7-10月</w:t>
            </w:r>
            <w:r>
              <w:rPr>
                <w:rFonts w:hint="eastAsia"/>
                <w:lang w:eastAsia="zh-CN"/>
              </w:rPr>
              <w:t>进行考核统计，结果，</w:t>
            </w:r>
            <w:r>
              <w:rPr>
                <w:rFonts w:hint="eastAsia"/>
                <w:lang w:val="en-US" w:eastAsia="zh-CN"/>
              </w:rPr>
              <w:t>达到目标要求</w:t>
            </w:r>
            <w:r>
              <w:rPr>
                <w:rFonts w:hint="eastAsia"/>
                <w:lang w:eastAsia="zh-CN"/>
              </w:rPr>
              <w:t>。</w:t>
            </w:r>
          </w:p>
          <w:p>
            <w:pPr>
              <w:spacing w:line="360" w:lineRule="auto"/>
              <w:ind w:left="55" w:leftChars="26" w:firstLine="315" w:firstLineChars="150"/>
              <w:rPr>
                <w:rFonts w:hint="eastAsia"/>
              </w:rPr>
            </w:pPr>
            <w:r>
              <w:rPr>
                <w:rFonts w:hint="eastAsia"/>
              </w:rPr>
              <w:t>提供了职业健康安全 目标及管理方案一览表， 管理方案内容包括如下：不可接受风险、安全目标、安全指标、安全管理方案方法和步骤、进度安排、资金投入、实施部门、管理方案实施情况监测等内容。具有一定的可操作性。</w:t>
            </w:r>
          </w:p>
          <w:p>
            <w:pPr>
              <w:spacing w:line="360" w:lineRule="auto"/>
              <w:ind w:left="55" w:leftChars="26" w:firstLine="315" w:firstLineChars="150"/>
              <w:rPr>
                <w:rFonts w:hint="eastAsia"/>
              </w:rPr>
            </w:pPr>
            <w:r>
              <w:drawing>
                <wp:inline distT="0" distB="0" distL="114300" distR="114300">
                  <wp:extent cx="4953000" cy="271526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4953000" cy="2715260"/>
                          </a:xfrm>
                          <a:prstGeom prst="rect">
                            <a:avLst/>
                          </a:prstGeom>
                          <a:noFill/>
                          <a:ln>
                            <a:noFill/>
                          </a:ln>
                        </pic:spPr>
                      </pic:pic>
                    </a:graphicData>
                  </a:graphic>
                </wp:inline>
              </w:drawing>
            </w:r>
          </w:p>
          <w:p>
            <w:pPr>
              <w:spacing w:line="360" w:lineRule="auto"/>
              <w:rPr>
                <w:rFonts w:hint="eastAsia"/>
              </w:rPr>
            </w:pPr>
            <w:r>
              <w:rPr>
                <w:rFonts w:hint="eastAsia"/>
              </w:rPr>
              <w:t>查</w:t>
            </w:r>
            <w:r>
              <w:rPr>
                <w:rFonts w:hint="eastAsia"/>
                <w:lang w:eastAsia="zh-CN"/>
              </w:rPr>
              <w:t>抽</w:t>
            </w:r>
            <w:r>
              <w:rPr>
                <w:rFonts w:hint="eastAsia"/>
              </w:rPr>
              <w:t>管理方案及实施情况：</w:t>
            </w:r>
          </w:p>
          <w:p>
            <w:pPr>
              <w:spacing w:line="360" w:lineRule="auto"/>
              <w:rPr>
                <w:rFonts w:hint="eastAsia"/>
              </w:rPr>
            </w:pPr>
            <w:r>
              <w:rPr>
                <w:rFonts w:hint="eastAsia"/>
              </w:rPr>
              <w:t>目标</w:t>
            </w:r>
            <w:r>
              <w:rPr>
                <w:rFonts w:hint="eastAsia"/>
              </w:rPr>
              <w:tab/>
            </w:r>
            <w:r>
              <w:rPr>
                <w:rFonts w:hint="eastAsia"/>
              </w:rPr>
              <w:t>对应不可接受风险</w:t>
            </w:r>
            <w:r>
              <w:rPr>
                <w:rFonts w:hint="eastAsia"/>
              </w:rPr>
              <w:tab/>
            </w:r>
            <w:r>
              <w:rPr>
                <w:rFonts w:hint="eastAsia"/>
              </w:rPr>
              <w:t>管理措施</w:t>
            </w:r>
            <w:r>
              <w:rPr>
                <w:rFonts w:hint="eastAsia"/>
              </w:rPr>
              <w:tab/>
            </w:r>
            <w:r>
              <w:rPr>
                <w:rFonts w:hint="eastAsia"/>
              </w:rPr>
              <w:t>实施时间</w:t>
            </w:r>
            <w:r>
              <w:rPr>
                <w:rFonts w:hint="eastAsia"/>
              </w:rPr>
              <w:tab/>
            </w:r>
            <w:r>
              <w:rPr>
                <w:rFonts w:hint="eastAsia"/>
              </w:rPr>
              <w:t>责任部门</w:t>
            </w:r>
            <w:r>
              <w:rPr>
                <w:rFonts w:hint="eastAsia"/>
              </w:rPr>
              <w:tab/>
            </w:r>
            <w:r>
              <w:rPr>
                <w:rFonts w:hint="eastAsia"/>
              </w:rPr>
              <w:t>计划投资</w:t>
            </w:r>
            <w:r>
              <w:rPr>
                <w:rFonts w:hint="eastAsia"/>
              </w:rPr>
              <w:tab/>
            </w:r>
            <w:r>
              <w:rPr>
                <w:rFonts w:hint="eastAsia"/>
              </w:rPr>
              <w:t xml:space="preserve">完成情况   </w:t>
            </w:r>
          </w:p>
          <w:p>
            <w:pPr>
              <w:spacing w:line="360" w:lineRule="auto"/>
              <w:rPr>
                <w:rFonts w:hint="eastAsia"/>
              </w:rPr>
            </w:pPr>
            <w:r>
              <w:rPr>
                <w:rFonts w:hint="eastAsia"/>
              </w:rPr>
              <w:t>（</w:t>
            </w:r>
            <w:r>
              <w:rPr>
                <w:rFonts w:hint="eastAsia"/>
                <w:lang w:val="en-US" w:eastAsia="zh-CN"/>
              </w:rPr>
              <w:t>1</w:t>
            </w:r>
            <w:r>
              <w:rPr>
                <w:rFonts w:hint="eastAsia"/>
              </w:rPr>
              <w:t>）运输伤害</w:t>
            </w:r>
            <w:r>
              <w:rPr>
                <w:rFonts w:hint="eastAsia"/>
              </w:rPr>
              <w:tab/>
            </w:r>
            <w:r>
              <w:rPr>
                <w:rFonts w:hint="eastAsia"/>
              </w:rPr>
              <w:t>加强司机安全教育，车辆转弯注意盲区，司机安全意识加强，规范开车。</w:t>
            </w:r>
            <w:r>
              <w:rPr>
                <w:rFonts w:hint="eastAsia"/>
              </w:rPr>
              <w:tab/>
            </w:r>
            <w:r>
              <w:rPr>
                <w:rFonts w:hint="eastAsia"/>
              </w:rPr>
              <w:tab/>
            </w:r>
            <w:r>
              <w:rPr>
                <w:rFonts w:hint="eastAsia"/>
              </w:rPr>
              <w:tab/>
            </w:r>
            <w:r>
              <w:rPr>
                <w:rFonts w:hint="eastAsia"/>
              </w:rPr>
              <w:tab/>
            </w:r>
          </w:p>
          <w:p>
            <w:pPr>
              <w:spacing w:line="360" w:lineRule="auto"/>
              <w:rPr>
                <w:rFonts w:hint="eastAsia"/>
              </w:rPr>
            </w:pPr>
            <w:r>
              <w:rPr>
                <w:rFonts w:hint="eastAsia"/>
              </w:rPr>
              <w:t>（</w:t>
            </w:r>
            <w:r>
              <w:rPr>
                <w:rFonts w:hint="eastAsia"/>
                <w:lang w:val="en-US" w:eastAsia="zh-CN"/>
              </w:rPr>
              <w:t>2</w:t>
            </w:r>
            <w:r>
              <w:rPr>
                <w:rFonts w:hint="eastAsia"/>
              </w:rPr>
              <w:t>）机械伤害</w:t>
            </w:r>
            <w:r>
              <w:rPr>
                <w:rFonts w:hint="eastAsia"/>
              </w:rPr>
              <w:tab/>
            </w:r>
            <w:r>
              <w:rPr>
                <w:rFonts w:hint="eastAsia"/>
              </w:rPr>
              <w:t>为杜绝机械伤害，在设备使用前进行全面检查，制定设备安全操作规程。公司安全检查小组，定期到生产车间检查设备安全正确操作。进行了检测，规范操作</w:t>
            </w:r>
          </w:p>
          <w:p>
            <w:pPr>
              <w:spacing w:line="360" w:lineRule="auto"/>
              <w:rPr>
                <w:rFonts w:hint="eastAsia"/>
              </w:rPr>
            </w:pPr>
            <w:r>
              <w:rPr>
                <w:rFonts w:hint="eastAsia"/>
              </w:rPr>
              <w:t>（</w:t>
            </w:r>
            <w:r>
              <w:rPr>
                <w:rFonts w:hint="eastAsia"/>
                <w:lang w:val="en-US" w:eastAsia="zh-CN"/>
              </w:rPr>
              <w:t>3</w:t>
            </w:r>
            <w:r>
              <w:rPr>
                <w:rFonts w:hint="eastAsia"/>
              </w:rPr>
              <w:t>）职业病发生率为0，</w:t>
            </w:r>
            <w:r>
              <w:rPr>
                <w:rFonts w:hint="eastAsia"/>
              </w:rPr>
              <w:tab/>
            </w:r>
            <w:r>
              <w:rPr>
                <w:rFonts w:hint="eastAsia"/>
              </w:rPr>
              <w:t>职业病</w:t>
            </w:r>
            <w:r>
              <w:rPr>
                <w:rFonts w:hint="eastAsia"/>
              </w:rPr>
              <w:tab/>
            </w:r>
            <w:r>
              <w:rPr>
                <w:rFonts w:hint="eastAsia"/>
              </w:rPr>
              <w:t>预防职业病，佩戴防护罩和耳塞，检查生产车间，重要岗位佩戴了防护用品</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基础设施</w:t>
            </w:r>
          </w:p>
        </w:tc>
        <w:tc>
          <w:tcPr>
            <w:tcW w:w="9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Q7.1.3</w:t>
            </w:r>
          </w:p>
        </w:tc>
        <w:tc>
          <w:tcPr>
            <w:tcW w:w="11085" w:type="dxa"/>
            <w:vAlign w:val="center"/>
          </w:tcPr>
          <w:p>
            <w:pPr>
              <w:ind w:firstLine="420" w:firstLineChars="200"/>
              <w:rPr>
                <w:rFonts w:hint="eastAsia"/>
                <w:lang w:val="en-US" w:eastAsia="zh-CN"/>
              </w:rPr>
            </w:pPr>
            <w:r>
              <w:rPr>
                <w:rFonts w:hint="eastAsia"/>
              </w:rPr>
              <w:t>查《生产设备台帐》，主要生产设备有</w:t>
            </w:r>
            <w:r>
              <w:rPr>
                <w:rFonts w:hint="eastAsia"/>
                <w:lang w:val="en-US" w:eastAsia="zh-CN"/>
              </w:rPr>
              <w:t>电子开料锯、雕刻机、推台锯封边机、排孔机、铰链排孔机、立式双轴木工铣床、立式单轴木工铣床、立带窜动式磨光机、变频液压式冷压机、液压机、45°封边机、缝纫机、超大型吸尘器等。</w:t>
            </w:r>
          </w:p>
          <w:p>
            <w:pPr>
              <w:pStyle w:val="2"/>
              <w:ind w:firstLine="460" w:firstLineChars="200"/>
              <w:rPr>
                <w:rFonts w:hint="default"/>
                <w:lang w:val="en-US" w:eastAsia="zh-CN"/>
              </w:rPr>
            </w:pPr>
            <w:r>
              <w:rPr>
                <w:rFonts w:hint="eastAsia"/>
                <w:lang w:val="en-US" w:eastAsia="zh-CN"/>
              </w:rPr>
              <w:t>打磨房（未使用）和油漆生产线（未使用），油漆产品外包处理，见外包协议.</w:t>
            </w:r>
          </w:p>
          <w:p>
            <w:pPr>
              <w:pStyle w:val="2"/>
              <w:rPr>
                <w:rFonts w:hint="eastAsia"/>
                <w:lang w:val="en-US" w:eastAsia="zh-CN"/>
              </w:rPr>
            </w:pPr>
            <w:r>
              <w:rPr>
                <w:rFonts w:hint="eastAsia"/>
                <w:lang w:val="en-US" w:eastAsia="zh-CN"/>
              </w:rPr>
              <w:t>特种设备： 龙工叉车一台，见设备操作人员证书。</w:t>
            </w:r>
          </w:p>
          <w:p>
            <w:pPr>
              <w:rPr>
                <w:rFonts w:hint="eastAsia"/>
              </w:rPr>
            </w:pPr>
            <w:r>
              <w:rPr>
                <w:rFonts w:hint="eastAsia"/>
                <w:lang w:val="en-US" w:eastAsia="zh-CN"/>
              </w:rPr>
              <w:t>环保设备：螺杆式空气压缩机、冷冻式空气干燥机、中央除尘系统、灭火器等，</w:t>
            </w:r>
          </w:p>
          <w:p>
            <w:pPr>
              <w:rPr>
                <w:rFonts w:hint="eastAsia"/>
              </w:rPr>
            </w:pPr>
            <w:r>
              <w:rPr>
                <w:rFonts w:hint="eastAsia"/>
              </w:rPr>
              <w:t>均可满足生产</w:t>
            </w:r>
            <w:r>
              <w:rPr>
                <w:rFonts w:hint="eastAsia"/>
                <w:lang w:val="en-US" w:eastAsia="zh-CN"/>
              </w:rPr>
              <w:t>及环保</w:t>
            </w:r>
            <w:r>
              <w:rPr>
                <w:rFonts w:hint="eastAsia"/>
              </w:rPr>
              <w:t>需要。</w:t>
            </w:r>
          </w:p>
          <w:p>
            <w:pPr>
              <w:rPr>
                <w:rFonts w:hint="eastAsia"/>
              </w:rPr>
            </w:pPr>
            <w:r>
              <w:rPr>
                <w:rFonts w:hint="eastAsia"/>
              </w:rPr>
              <w:t>查看生产检测设备完好，维护保养基本得当，能够满足生产符合要求产品的需要。</w:t>
            </w:r>
          </w:p>
          <w:p>
            <w:pPr>
              <w:rPr>
                <w:rFonts w:hint="eastAsia"/>
              </w:rPr>
            </w:pPr>
            <w:r>
              <w:rPr>
                <w:rFonts w:hint="eastAsia"/>
              </w:rPr>
              <w:t>抽生产设备保养、检修情况：推台锯</w:t>
            </w:r>
            <w:r>
              <w:rPr>
                <w:rFonts w:hint="eastAsia"/>
                <w:lang w:eastAsia="zh-CN"/>
              </w:rPr>
              <w:t>、</w:t>
            </w:r>
            <w:r>
              <w:rPr>
                <w:rFonts w:hint="eastAsia"/>
              </w:rPr>
              <w:t>排钻机</w:t>
            </w:r>
            <w:r>
              <w:rPr>
                <w:rFonts w:hint="eastAsia"/>
                <w:lang w:eastAsia="zh-CN"/>
              </w:rPr>
              <w:t>、</w:t>
            </w:r>
            <w:r>
              <w:rPr>
                <w:rFonts w:hint="eastAsia"/>
              </w:rPr>
              <w:t>木工砂光机</w:t>
            </w:r>
            <w:r>
              <w:rPr>
                <w:rFonts w:hint="eastAsia"/>
                <w:lang w:eastAsia="zh-CN"/>
              </w:rPr>
              <w:t>、</w:t>
            </w:r>
            <w:r>
              <w:rPr>
                <w:rFonts w:hint="eastAsia"/>
              </w:rPr>
              <w:t>封边机</w:t>
            </w:r>
            <w:r>
              <w:rPr>
                <w:rFonts w:hint="eastAsia"/>
                <w:lang w:eastAsia="zh-CN"/>
              </w:rPr>
              <w:t>、</w:t>
            </w:r>
            <w:r>
              <w:rPr>
                <w:rFonts w:hint="eastAsia"/>
              </w:rPr>
              <w:t>修边机等设备“设施日常保养项目表”，其显示了设备名称、保养项目、保养时间、保养人等。</w:t>
            </w:r>
          </w:p>
          <w:p>
            <w:pPr>
              <w:rPr>
                <w:rFonts w:hint="eastAsia"/>
              </w:rPr>
            </w:pPr>
            <w:r>
              <w:rPr>
                <w:rFonts w:hint="eastAsia"/>
              </w:rPr>
              <w:t>制定有“生产设备检修计划”，内容有设备名称、检修时间、检修人，提供了设备检修记录，记录清晰，写明了维修内容、维修人等内容，满足策划要求。</w:t>
            </w:r>
          </w:p>
          <w:p>
            <w:pPr>
              <w:pStyle w:val="2"/>
              <w:rPr>
                <w:rFonts w:hint="eastAsia"/>
                <w:b/>
                <w:bCs w:val="0"/>
                <w:color w:val="FF0000"/>
                <w:u w:val="single"/>
                <w:lang w:val="en-US" w:eastAsia="zh-CN"/>
              </w:rPr>
            </w:pPr>
            <w:r>
              <w:rPr>
                <w:rFonts w:hint="eastAsia"/>
                <w:b/>
                <w:bCs w:val="0"/>
                <w:color w:val="FF0000"/>
                <w:u w:val="single"/>
                <w:lang w:val="en-US" w:eastAsia="zh-CN"/>
              </w:rPr>
              <w:t>未见叉车年检证明</w:t>
            </w:r>
          </w:p>
          <w:p>
            <w:pPr>
              <w:spacing w:before="120" w:line="160" w:lineRule="exact"/>
              <w:rPr>
                <w:rFonts w:hint="eastAsia" w:ascii="方正仿宋简体" w:eastAsia="方正仿宋简体"/>
                <w:b/>
                <w:color w:val="FF0000"/>
                <w:u w:val="single"/>
              </w:rPr>
            </w:pPr>
            <w:r>
              <w:rPr>
                <w:rFonts w:hint="eastAsia" w:ascii="方正仿宋简体" w:eastAsia="方正仿宋简体"/>
                <w:b/>
                <w:color w:val="FF0000"/>
                <w:u w:val="single"/>
              </w:rPr>
              <w:t>未见储气罐的压力表的校准报告；</w:t>
            </w:r>
          </w:p>
          <w:p>
            <w:pPr>
              <w:pStyle w:val="2"/>
              <w:rPr>
                <w:rFonts w:hint="eastAsia"/>
                <w:b/>
                <w:bCs w:val="0"/>
                <w:color w:val="FF0000"/>
                <w:u w:val="single"/>
                <w:lang w:val="en-US" w:eastAsia="zh-CN"/>
              </w:rPr>
            </w:pPr>
            <w:r>
              <w:rPr>
                <w:rFonts w:hint="eastAsia" w:ascii="方正仿宋简体" w:eastAsia="方正仿宋简体"/>
                <w:b/>
                <w:color w:val="FF0000"/>
                <w:u w:val="single"/>
              </w:rPr>
              <w:t>库房门口处，一支灭火器失效</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运行环境</w:t>
            </w:r>
          </w:p>
        </w:tc>
        <w:tc>
          <w:tcPr>
            <w:tcW w:w="9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Q7.1.4</w:t>
            </w:r>
          </w:p>
        </w:tc>
        <w:tc>
          <w:tcPr>
            <w:tcW w:w="1108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生产车间</w:t>
            </w:r>
            <w:r>
              <w:rPr>
                <w:rFonts w:hint="eastAsia" w:asciiTheme="minorEastAsia" w:hAnsiTheme="minorEastAsia" w:eastAsiaTheme="minorEastAsia" w:cstheme="minorEastAsia"/>
                <w:color w:val="auto"/>
                <w:sz w:val="21"/>
                <w:szCs w:val="21"/>
              </w:rPr>
              <w:t>工序布局合理，场所卫生干净整洁，配有通风设施，工作环境良好</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车间有灭火器，并在有效期内。</w:t>
            </w:r>
            <w:r>
              <w:rPr>
                <w:rFonts w:hint="eastAsia" w:asciiTheme="minorEastAsia" w:hAnsiTheme="minorEastAsia" w:eastAsiaTheme="minorEastAsia" w:cstheme="minorEastAsia"/>
                <w:sz w:val="21"/>
                <w:szCs w:val="21"/>
                <w:lang w:val="en-US" w:eastAsia="zh-CN"/>
              </w:rPr>
              <w:t>其他环保设备运转正常。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车间工人在工作前及工作结束后能够及时清理环境及设备。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工人每日工作前，仔细检查设备防护情况。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工作环境得到良好的控制。</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监视和测量资源</w:t>
            </w:r>
          </w:p>
        </w:tc>
        <w:tc>
          <w:tcPr>
            <w:tcW w:w="960" w:type="dxa"/>
            <w:vAlign w:val="center"/>
          </w:tcPr>
          <w:p>
            <w:pPr>
              <w:spacing w:line="24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7.1.5</w:t>
            </w:r>
          </w:p>
          <w:p>
            <w:pPr>
              <w:spacing w:line="240" w:lineRule="auto"/>
              <w:rPr>
                <w:rFonts w:hint="eastAsia" w:asciiTheme="minorEastAsia" w:hAnsiTheme="minorEastAsia" w:eastAsiaTheme="minorEastAsia" w:cstheme="minorEastAsia"/>
                <w:sz w:val="21"/>
                <w:szCs w:val="21"/>
              </w:rPr>
            </w:pPr>
          </w:p>
        </w:tc>
        <w:tc>
          <w:tcPr>
            <w:tcW w:w="11085" w:type="dxa"/>
            <w:vAlign w:val="center"/>
          </w:tcPr>
          <w:p>
            <w:pPr>
              <w:spacing w:line="24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提供了《监视和测量设备登记及送检计划》内容包括监视设备名称、规格、检定周期等。</w:t>
            </w:r>
          </w:p>
          <w:p>
            <w:pPr>
              <w:spacing w:line="24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检测设备：</w:t>
            </w:r>
            <w:r>
              <w:rPr>
                <w:rFonts w:hint="eastAsia" w:asciiTheme="minorEastAsia" w:hAnsiTheme="minorEastAsia" w:eastAsiaTheme="minorEastAsia" w:cstheme="minorEastAsia"/>
                <w:color w:val="auto"/>
                <w:sz w:val="21"/>
                <w:szCs w:val="21"/>
                <w:lang w:val="en-US" w:eastAsia="zh-CN"/>
              </w:rPr>
              <w:t>游标卡尺、钢卷尺等，提供有效期内的游标卡尺、钢卷尺等检定/校准证书。</w:t>
            </w:r>
          </w:p>
          <w:p>
            <w:pPr>
              <w:pStyle w:val="2"/>
              <w:rPr>
                <w:rFonts w:hint="eastAsia" w:eastAsia="宋体"/>
                <w:lang w:val="en-US" w:eastAsia="zh-CN"/>
              </w:rPr>
            </w:pPr>
            <w:r>
              <w:drawing>
                <wp:inline distT="0" distB="0" distL="114300" distR="114300">
                  <wp:extent cx="2352675" cy="1567815"/>
                  <wp:effectExtent l="0" t="0" r="952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2352675" cy="1567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46630" cy="1596390"/>
                  <wp:effectExtent l="0" t="0" r="127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rot="10800000">
                            <a:off x="0" y="0"/>
                            <a:ext cx="2246630" cy="1596390"/>
                          </a:xfrm>
                          <a:prstGeom prst="rect">
                            <a:avLst/>
                          </a:prstGeom>
                          <a:noFill/>
                          <a:ln>
                            <a:noFill/>
                          </a:ln>
                        </pic:spPr>
                      </pic:pic>
                    </a:graphicData>
                  </a:graphic>
                </wp:inline>
              </w:drawing>
            </w:r>
          </w:p>
          <w:p>
            <w:pPr>
              <w:spacing w:line="24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目前尚没有计算机软件用于规定要求的监视和测量情况。</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经询问，没有自校检测设备，未发生在用的监视和测量设备</w:t>
            </w:r>
            <w:r>
              <w:rPr>
                <w:rFonts w:hint="eastAsia" w:asciiTheme="minorEastAsia" w:hAnsiTheme="minorEastAsia" w:eastAsiaTheme="minorEastAsia" w:cstheme="minorEastAsia"/>
                <w:color w:val="auto"/>
                <w:sz w:val="21"/>
                <w:szCs w:val="21"/>
                <w:lang w:eastAsia="zh-CN"/>
              </w:rPr>
              <w:t>有</w:t>
            </w:r>
            <w:r>
              <w:rPr>
                <w:rFonts w:hint="eastAsia" w:asciiTheme="minorEastAsia" w:hAnsiTheme="minorEastAsia" w:eastAsiaTheme="minorEastAsia" w:cstheme="minorEastAsia"/>
                <w:color w:val="auto"/>
                <w:sz w:val="21"/>
                <w:szCs w:val="21"/>
              </w:rPr>
              <w:t>异常现象</w:t>
            </w:r>
          </w:p>
        </w:tc>
        <w:tc>
          <w:tcPr>
            <w:tcW w:w="504"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1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运行的策划和控制</w:t>
            </w:r>
          </w:p>
        </w:tc>
        <w:tc>
          <w:tcPr>
            <w:tcW w:w="9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8.1</w:t>
            </w:r>
          </w:p>
        </w:tc>
        <w:tc>
          <w:tcPr>
            <w:tcW w:w="11085"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公司对产品质量目标、产品实现过程；产品所要求的验证、确认、监视、检验和试验活动以及产品接收准则进行了策划，并规定了所需的记录。</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编制《生产与服务提供控制程序》，对生产过程进行控制。</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本公司的产品为：办公家具</w:t>
            </w:r>
          </w:p>
          <w:p>
            <w:pPr>
              <w:numPr>
                <w:ilvl w:val="0"/>
                <w:numId w:val="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工艺流程：</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原材料检验</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 xml:space="preserve">雕刻机排孔切割 </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自动化封边机封边</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红外线激光排孔</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产品组装</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产品检测</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产品包装</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产品入库或外售</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特殊过程：封边</w:t>
            </w:r>
            <w:r>
              <w:rPr>
                <w:rFonts w:hint="eastAsia" w:asciiTheme="minorEastAsia" w:hAnsiTheme="minorEastAsia" w:eastAsiaTheme="minorEastAsia" w:cstheme="minorEastAsia"/>
                <w:sz w:val="21"/>
                <w:szCs w:val="21"/>
                <w:lang w:val="en-US" w:eastAsia="zh-CN"/>
              </w:rPr>
              <w:t xml:space="preserve">    管控措施：见特殊过程确认记录，见生产工艺文件</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关键过程：封边</w:t>
            </w:r>
            <w:r>
              <w:rPr>
                <w:rFonts w:hint="eastAsia" w:asciiTheme="minorEastAsia" w:hAnsiTheme="minorEastAsia" w:eastAsiaTheme="minorEastAsia" w:cstheme="minorEastAsia"/>
                <w:sz w:val="21"/>
                <w:szCs w:val="21"/>
                <w:lang w:val="en-US" w:eastAsia="zh-CN"/>
              </w:rPr>
              <w:t xml:space="preserve">         管控措施：见木制家具生产工艺文件</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3、生产设备基本满足要求。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4、检测仪器：钢直尺、游标卡尺、钢卷尺等，基本满足检测要求。</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5、编制了</w:t>
            </w:r>
            <w:r>
              <w:rPr>
                <w:rFonts w:hint="eastAsia" w:asciiTheme="minorEastAsia" w:hAnsiTheme="minorEastAsia" w:eastAsiaTheme="minorEastAsia" w:cstheme="minorEastAsia"/>
                <w:color w:val="auto"/>
                <w:sz w:val="21"/>
                <w:szCs w:val="21"/>
                <w:lang w:val="en-US" w:eastAsia="zh-CN"/>
              </w:rPr>
              <w:t>检验规范》、设备管理制度、安全支持性文件、环境支持性文件、消防作业指导书、</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WI-RS-01规章制度、WI-RS-02岗位任职要求、WI-RS-03进货和出货流程、WI-RS-04供应商的选择与评价标准、WI-RS-05仓库管理规定、</w:t>
            </w:r>
            <w:r>
              <w:rPr>
                <w:rFonts w:hint="eastAsia" w:asciiTheme="minorEastAsia" w:hAnsiTheme="minorEastAsia" w:eastAsiaTheme="minorEastAsia" w:cstheme="minorEastAsia"/>
                <w:sz w:val="21"/>
                <w:szCs w:val="21"/>
                <w:lang w:val="en-US" w:eastAsia="zh-CN"/>
              </w:rPr>
              <w:t>相关法律法规要求《安全生产法》、《产品质量法》、《合同法》、《计量法》等</w:t>
            </w:r>
          </w:p>
          <w:p>
            <w:pPr>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7、产品执行标准：</w:t>
            </w:r>
            <w:r>
              <w:rPr>
                <w:rFonts w:hint="eastAsia" w:asciiTheme="minorEastAsia" w:hAnsiTheme="minorEastAsia" w:eastAsiaTheme="minorEastAsia" w:cstheme="minorEastAsia"/>
                <w:sz w:val="21"/>
                <w:szCs w:val="21"/>
                <w:lang w:eastAsia="zh-CN"/>
              </w:rPr>
              <w:t>GB/T 3324-2017《木家具通用技术条件》、</w:t>
            </w:r>
            <w:r>
              <w:rPr>
                <w:rFonts w:hint="eastAsia" w:asciiTheme="minorEastAsia" w:hAnsiTheme="minorEastAsia" w:eastAsiaTheme="minorEastAsia" w:cstheme="minorEastAsia"/>
                <w:sz w:val="21"/>
                <w:szCs w:val="21"/>
                <w:lang w:val="en-US" w:eastAsia="zh-CN"/>
              </w:rPr>
              <w:t>客户图纸、合同要求等；</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hint="eastAsia" w:asciiTheme="minorEastAsia" w:hAnsiTheme="minorEastAsia" w:eastAsiaTheme="minorEastAsia" w:cstheme="minorEastAsia"/>
                <w:sz w:val="21"/>
                <w:szCs w:val="21"/>
                <w:lang w:val="en-US" w:eastAsia="zh-CN"/>
              </w:rPr>
            </w:pPr>
            <w:r>
              <w:rPr>
                <w:rFonts w:hint="eastAsia" w:ascii="宋体" w:hAnsi="宋体" w:cs="宋体"/>
                <w:color w:val="auto"/>
                <w:szCs w:val="21"/>
              </w:rPr>
              <w:t>产品和服务的设计和开发</w:t>
            </w:r>
          </w:p>
        </w:tc>
        <w:tc>
          <w:tcPr>
            <w:tcW w:w="960" w:type="dxa"/>
            <w:vAlign w:val="center"/>
          </w:tcPr>
          <w:p>
            <w:pPr>
              <w:spacing w:line="276" w:lineRule="auto"/>
              <w:rPr>
                <w:rFonts w:hint="eastAsia" w:ascii="宋体" w:hAnsi="宋体" w:cs="宋体"/>
                <w:color w:val="auto"/>
                <w:szCs w:val="21"/>
              </w:rPr>
            </w:pPr>
            <w:r>
              <w:rPr>
                <w:rFonts w:hint="eastAsia" w:ascii="宋体" w:hAnsi="宋体" w:cs="宋体"/>
                <w:color w:val="auto"/>
                <w:szCs w:val="21"/>
              </w:rPr>
              <w:t>Q8.3</w:t>
            </w:r>
          </w:p>
          <w:p>
            <w:pPr>
              <w:spacing w:line="276" w:lineRule="auto"/>
              <w:rPr>
                <w:rFonts w:hint="eastAsia" w:asciiTheme="minorEastAsia" w:hAnsiTheme="minorEastAsia" w:eastAsiaTheme="minorEastAsia" w:cstheme="minorEastAsia"/>
                <w:sz w:val="21"/>
                <w:szCs w:val="21"/>
                <w:lang w:val="en-US" w:eastAsia="zh-CN"/>
              </w:rPr>
            </w:pPr>
          </w:p>
        </w:tc>
        <w:tc>
          <w:tcPr>
            <w:tcW w:w="11085" w:type="dxa"/>
            <w:vAlign w:val="top"/>
          </w:tcPr>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抽木制家具的设计资料：</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抽2020年10月02日台盆柜 设计资料</w:t>
            </w:r>
          </w:p>
          <w:p>
            <w:pPr>
              <w:spacing w:line="360" w:lineRule="exact"/>
              <w:rPr>
                <w:rFonts w:hint="eastAsia" w:ascii="宋体" w:hAnsi="宋体" w:cs="宋体"/>
                <w:color w:val="auto"/>
                <w:szCs w:val="21"/>
              </w:rPr>
            </w:pPr>
            <w:r>
              <w:rPr>
                <w:rFonts w:hint="eastAsia" w:ascii="宋体" w:hAnsi="宋体" w:cs="宋体"/>
                <w:color w:val="auto"/>
                <w:szCs w:val="21"/>
              </w:rPr>
              <w:t>客户：魔方（上海）公寓管理有限公司   产品名称：台盆柜</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起止日期：2020.10.02-2020.10.09。</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阶段划分、项目成员和职责清晰，策划了产品设计指导书及执行标准</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项目负责人：严云峰</w:t>
            </w:r>
          </w:p>
          <w:p>
            <w:pPr>
              <w:pStyle w:val="2"/>
              <w:rPr>
                <w:rFonts w:hint="eastAsia"/>
                <w:color w:val="auto"/>
              </w:rPr>
            </w:pPr>
            <w:r>
              <w:rPr>
                <w:rFonts w:hint="eastAsia"/>
                <w:color w:val="auto"/>
              </w:rPr>
              <w:t>设计负责人：陈迪明</w:t>
            </w:r>
          </w:p>
          <w:p>
            <w:pPr>
              <w:pStyle w:val="2"/>
              <w:rPr>
                <w:rFonts w:hint="eastAsia"/>
                <w:color w:val="auto"/>
              </w:rPr>
            </w:pPr>
            <w:r>
              <w:rPr>
                <w:rFonts w:hint="eastAsia"/>
                <w:color w:val="auto"/>
              </w:rPr>
              <w:t>生产负责人：</w:t>
            </w:r>
            <w:r>
              <w:rPr>
                <w:rFonts w:hint="eastAsia" w:ascii="宋体" w:hAnsi="宋体" w:cs="宋体"/>
                <w:color w:val="auto"/>
                <w:szCs w:val="21"/>
              </w:rPr>
              <w:t>易嗣友</w:t>
            </w:r>
          </w:p>
          <w:p>
            <w:pPr>
              <w:pStyle w:val="2"/>
              <w:rPr>
                <w:rFonts w:hint="eastAsia"/>
                <w:color w:val="auto"/>
              </w:rPr>
            </w:pPr>
            <w:r>
              <w:rPr>
                <w:rFonts w:hint="eastAsia"/>
                <w:color w:val="auto"/>
              </w:rPr>
              <w:t>审批负责人：廖永杰</w:t>
            </w:r>
          </w:p>
          <w:p>
            <w:pPr>
              <w:pStyle w:val="2"/>
              <w:rPr>
                <w:rFonts w:hint="eastAsia"/>
                <w:color w:val="auto"/>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人员能力满足要求。</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资源配置：在进行充分了解客户需求基础上，进行产品设计，然后对设计的图纸开会进行讨论，不断进行改进。在遇到问题开会进行讨论改进。经费由财务部按需要下发。</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批准：廖永杰      日期：2020.10.03</w:t>
            </w:r>
          </w:p>
          <w:p>
            <w:pPr>
              <w:adjustRightInd w:val="0"/>
              <w:snapToGrid w:val="0"/>
              <w:spacing w:line="276" w:lineRule="auto"/>
              <w:jc w:val="left"/>
              <w:rPr>
                <w:rFonts w:hint="eastAsia" w:ascii="宋体" w:hAnsi="宋体" w:cs="宋体"/>
                <w:color w:val="auto"/>
                <w:szCs w:val="21"/>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评审情况：策划了各时段评审内容及时间。</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验证/确认：通过样品生产/检验进行验证，时机：设计完成后，负责人/项目经理；经公司组织人员进行功能、使用效果试验，对产品进行确认。</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    ..    ..</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设计说明书较清晰，符合要求。</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项目负责人：严云峰     审批：严云峰 2020.10.03</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 xml:space="preserve"> 查看项目的设计输入内容：</w:t>
            </w:r>
          </w:p>
          <w:p>
            <w:pPr>
              <w:numPr>
                <w:ilvl w:val="0"/>
                <w:numId w:val="2"/>
              </w:num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房间配置图纸、根据客户既定风格搭配家具样式、尺寸、颜色</w:t>
            </w:r>
          </w:p>
          <w:p>
            <w:pPr>
              <w:pStyle w:val="2"/>
              <w:numPr>
                <w:ilvl w:val="0"/>
                <w:numId w:val="0"/>
              </w:numPr>
              <w:rPr>
                <w:rFonts w:hint="eastAsia"/>
                <w:color w:val="auto"/>
              </w:rPr>
            </w:pPr>
            <w:r>
              <w:rPr>
                <w:rFonts w:hint="eastAsia" w:ascii="宋体" w:hAnsi="宋体" w:cs="宋体"/>
                <w:bCs/>
                <w:color w:val="auto"/>
                <w:szCs w:val="21"/>
              </w:rPr>
              <w:drawing>
                <wp:inline distT="0" distB="0" distL="114300" distR="114300">
                  <wp:extent cx="2698115" cy="1925320"/>
                  <wp:effectExtent l="0" t="0" r="698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698115" cy="1925320"/>
                          </a:xfrm>
                          <a:prstGeom prst="rect">
                            <a:avLst/>
                          </a:prstGeom>
                          <a:noFill/>
                          <a:ln>
                            <a:noFill/>
                          </a:ln>
                        </pic:spPr>
                      </pic:pic>
                    </a:graphicData>
                  </a:graphic>
                </wp:inline>
              </w:drawing>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2、适用的法律、法规要求（国家强制性标准一定要满足）：GB/T 3324-2017木家具通用技术条件</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以前类似设计提供的适用信息；</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3、其它要求</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评审内容：</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评审设计任务书、设计工作计划等文件对于产品设计的合理性、适用性和实用性。</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评审输入文件能否满足设计开发的需要，确保按期完成设计任务。</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评审输入文件依据的标准、法律法规内容、版本的适用性和有效性</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评审结论：</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产品设计任务书、设计工作计划中所要求依据的标准，工作计划的内容及完成时间完全符合实际需要，正确可行。</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输入的文件参数正确，与会者一致认为能满足客户需要。</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依据的标准、法律法规等经与各相关主管部门核实，内容准确且均为有效版本，可作为设计的依据或参考文件</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编制：易嗣友、陈迪明、廖永杰。    日期： 2020.10.11    审批：严云峰    日期： 2020.10.11</w:t>
            </w:r>
          </w:p>
          <w:p>
            <w:pPr>
              <w:adjustRightInd w:val="0"/>
              <w:snapToGrid w:val="0"/>
              <w:spacing w:line="276" w:lineRule="auto"/>
              <w:jc w:val="left"/>
              <w:rPr>
                <w:rFonts w:hint="eastAsia" w:ascii="宋体" w:hAnsi="宋体" w:cs="宋体"/>
                <w:color w:val="auto"/>
                <w:szCs w:val="21"/>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 xml:space="preserve">项目名称：台盆柜 </w:t>
            </w:r>
          </w:p>
          <w:p>
            <w:pPr>
              <w:numPr>
                <w:ilvl w:val="0"/>
                <w:numId w:val="3"/>
              </w:numPr>
              <w:adjustRightInd w:val="0"/>
              <w:snapToGrid w:val="0"/>
              <w:spacing w:line="276" w:lineRule="auto"/>
              <w:jc w:val="left"/>
              <w:rPr>
                <w:rFonts w:hint="eastAsia"/>
                <w:color w:val="auto"/>
              </w:rPr>
            </w:pPr>
            <w:r>
              <w:rPr>
                <w:rFonts w:hint="eastAsia" w:ascii="宋体" w:hAnsi="宋体" w:cs="宋体"/>
                <w:color w:val="auto"/>
                <w:szCs w:val="21"/>
              </w:rPr>
              <w:t>输出内容：采购要求、图纸、设备要求等。</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2、各种验收准则：检验规程； GB/T 3324-2017木家具通用技术条件</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3、对产品质量控制的特殊要求：无</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评审内容：</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评审设计图纸依据的标准、法律法规及协议等，用于客户是否合理、有效、实用。</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评审参数等是否正确可行，能否指导设计工作的顺利实施。</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评审方案所确定的产品结构是否满足工艺和产品性能要求</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评审结论：</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设计所依据的标准、法律法规及协议等，用于该客户是合理、有效、实用的。</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设计图纸是正确可行的，生产工作的顺利实施。</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rPr>
              <w:tab/>
            </w:r>
            <w:r>
              <w:rPr>
                <w:rFonts w:hint="eastAsia" w:ascii="宋体" w:hAnsi="宋体" w:cs="宋体"/>
                <w:color w:val="auto"/>
                <w:szCs w:val="21"/>
              </w:rPr>
              <w:t>产品的结构形式能满足产品性能要求，而且便于编写制造工艺。</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结论：设计开发输出评审通过，输出文件可按程序发放实施</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编制：陈迪明、廖永杰    审批：严云峰    日期： 2020.04.4</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抽：设计开发验证报告</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项目名称：台盆柜（木结构）</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项目经理：严云峰   验证方式：样品体验</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 xml:space="preserve">人员：易嗣友、陈迪明、廖永杰、严云峰 </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验证内容；见图纸尺寸，按分解图纸验证参数</w:t>
            </w:r>
          </w:p>
          <w:p>
            <w:pPr>
              <w:pStyle w:val="2"/>
              <w:rPr>
                <w:rFonts w:hint="eastAsia" w:ascii="宋体" w:hAnsi="宋体" w:cs="宋体"/>
                <w:color w:val="auto"/>
                <w:szCs w:val="21"/>
              </w:rPr>
            </w:pPr>
          </w:p>
          <w:p>
            <w:pPr>
              <w:pStyle w:val="2"/>
              <w:rPr>
                <w:rFonts w:hint="eastAsia"/>
                <w:color w:val="auto"/>
              </w:rPr>
            </w:pPr>
            <w:r>
              <w:rPr>
                <w:rFonts w:hint="eastAsia"/>
                <w:bCs/>
                <w:color w:val="auto"/>
              </w:rPr>
              <w:drawing>
                <wp:inline distT="0" distB="0" distL="114300" distR="114300">
                  <wp:extent cx="2994025" cy="1584325"/>
                  <wp:effectExtent l="0" t="0" r="1587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2994025" cy="1584325"/>
                          </a:xfrm>
                          <a:prstGeom prst="rect">
                            <a:avLst/>
                          </a:prstGeom>
                          <a:noFill/>
                          <a:ln>
                            <a:noFill/>
                          </a:ln>
                        </pic:spPr>
                      </pic:pic>
                    </a:graphicData>
                  </a:graphic>
                </wp:inline>
              </w:drawing>
            </w:r>
            <w:r>
              <w:rPr>
                <w:rFonts w:hint="eastAsia"/>
                <w:color w:val="auto"/>
              </w:rPr>
              <w:t xml:space="preserve"> </w:t>
            </w:r>
            <w:r>
              <w:rPr>
                <w:rFonts w:hint="eastAsia"/>
                <w:color w:val="auto"/>
              </w:rPr>
              <w:drawing>
                <wp:inline distT="0" distB="0" distL="114300" distR="114300">
                  <wp:extent cx="2837815" cy="1676400"/>
                  <wp:effectExtent l="0" t="0" r="63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2837815" cy="1676400"/>
                          </a:xfrm>
                          <a:prstGeom prst="rect">
                            <a:avLst/>
                          </a:prstGeom>
                          <a:noFill/>
                          <a:ln>
                            <a:noFill/>
                          </a:ln>
                        </pic:spPr>
                      </pic:pic>
                    </a:graphicData>
                  </a:graphic>
                </wp:inline>
              </w:drawing>
            </w:r>
          </w:p>
          <w:p>
            <w:pPr>
              <w:pStyle w:val="2"/>
              <w:rPr>
                <w:rFonts w:hint="eastAsia" w:ascii="宋体" w:hAnsi="宋体" w:cs="宋体"/>
                <w:color w:val="auto"/>
                <w:szCs w:val="21"/>
              </w:rPr>
            </w:pPr>
          </w:p>
          <w:p>
            <w:pPr>
              <w:pStyle w:val="2"/>
              <w:rPr>
                <w:rFonts w:hint="eastAsia" w:ascii="宋体" w:hAnsi="宋体" w:cs="宋体"/>
                <w:color w:val="auto"/>
                <w:szCs w:val="21"/>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 xml:space="preserve">进度要求：2020年10月15日前完成   </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产品功能：符合</w:t>
            </w:r>
          </w:p>
          <w:p>
            <w:pPr>
              <w:adjustRightInd w:val="0"/>
              <w:snapToGrid w:val="0"/>
              <w:spacing w:line="276" w:lineRule="auto"/>
              <w:ind w:firstLine="430"/>
              <w:jc w:val="left"/>
              <w:rPr>
                <w:rFonts w:hint="eastAsia" w:ascii="宋体" w:hAnsi="宋体" w:cs="宋体"/>
                <w:color w:val="auto"/>
                <w:szCs w:val="21"/>
              </w:rPr>
            </w:pPr>
            <w:r>
              <w:rPr>
                <w:rFonts w:hint="eastAsia" w:ascii="宋体" w:hAnsi="宋体" w:cs="宋体"/>
                <w:color w:val="auto"/>
                <w:szCs w:val="21"/>
              </w:rPr>
              <w:t>验证结论：规格、技术参数均符合要求  2020年 10月8日</w:t>
            </w:r>
          </w:p>
          <w:p>
            <w:pPr>
              <w:adjustRightInd w:val="0"/>
              <w:snapToGrid w:val="0"/>
              <w:spacing w:line="276" w:lineRule="auto"/>
              <w:jc w:val="left"/>
              <w:rPr>
                <w:rFonts w:hint="eastAsia" w:ascii="宋体" w:hAnsi="宋体" w:cs="宋体"/>
                <w:color w:val="auto"/>
                <w:szCs w:val="21"/>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项目名称：台盆柜</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确认方式 ： 样品体验的方式进行确认</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确认过程及主要内容：</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检查样品是否在性能、外观等质量上达到设计任务书规定的要求，审查技术文件是否符合有关标准规定，是否齐全、正确、统一，是否能指导生产；对产品技术质量水平的先进性做出评价</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参与人：易嗣友、陈迪明、廖永杰、严云峰及魔方虹展花园项目的客户代表</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鉴定结论及建议：</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rPr>
              <w:tab/>
            </w:r>
            <w:r>
              <w:rPr>
                <w:rFonts w:hint="eastAsia" w:ascii="宋体" w:hAnsi="宋体" w:cs="宋体"/>
                <w:color w:val="auto"/>
                <w:szCs w:val="21"/>
              </w:rPr>
              <w:t>产品达到设计任务书及客户要求、标准。</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rPr>
              <w:tab/>
            </w:r>
            <w:r>
              <w:rPr>
                <w:rFonts w:hint="eastAsia" w:ascii="宋体" w:hAnsi="宋体" w:cs="宋体"/>
                <w:color w:val="auto"/>
                <w:szCs w:val="21"/>
              </w:rPr>
              <w:t>产品设计文件、工艺文件齐全、统一、正确，能正确指导生产。</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3、具备产品定型的条件</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目前未发生更改情况。</w:t>
            </w:r>
          </w:p>
          <w:p>
            <w:pPr>
              <w:adjustRightInd w:val="0"/>
              <w:snapToGrid w:val="0"/>
              <w:spacing w:line="276" w:lineRule="auto"/>
              <w:jc w:val="left"/>
              <w:rPr>
                <w:rFonts w:hint="eastAsia" w:ascii="宋体" w:hAnsi="宋体" w:cs="宋体"/>
                <w:color w:val="auto"/>
                <w:szCs w:val="21"/>
              </w:rPr>
            </w:pP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另抽1</w:t>
            </w:r>
          </w:p>
          <w:p>
            <w:pPr>
              <w:adjustRightInd w:val="0"/>
              <w:snapToGrid w:val="0"/>
              <w:spacing w:line="276" w:lineRule="auto"/>
              <w:jc w:val="left"/>
              <w:rPr>
                <w:rFonts w:hint="eastAsia"/>
                <w:color w:val="auto"/>
              </w:rPr>
            </w:pPr>
            <w:r>
              <w:rPr>
                <w:rFonts w:hint="eastAsia" w:ascii="宋体" w:hAnsi="宋体" w:cs="宋体"/>
                <w:color w:val="auto"/>
                <w:szCs w:val="21"/>
              </w:rPr>
              <w:t>2020年城家连锁酒店（北京金谷项目）-----衣柜、床；三菱卜蜂莲花-----楼梯柜、衣柜等设计策划任务书、输入、输出、评审、验证、确认记录，均保存完好，基本符合要求。</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另抽2</w:t>
            </w:r>
          </w:p>
          <w:p>
            <w:pPr>
              <w:adjustRightInd w:val="0"/>
              <w:snapToGrid w:val="0"/>
              <w:spacing w:line="276" w:lineRule="auto"/>
              <w:jc w:val="left"/>
              <w:rPr>
                <w:rFonts w:hint="eastAsia" w:ascii="宋体" w:hAnsi="宋体" w:cs="宋体"/>
                <w:color w:val="auto"/>
                <w:szCs w:val="21"/>
              </w:rPr>
            </w:pPr>
            <w:r>
              <w:rPr>
                <w:rFonts w:hint="eastAsia" w:ascii="宋体" w:hAnsi="宋体" w:cs="宋体"/>
                <w:color w:val="auto"/>
                <w:szCs w:val="21"/>
              </w:rPr>
              <w:t>2020年城家连锁酒店（上海基隆路高级公寓项目）-----电视柜、洗衣机柜；魔方桂平路项目-----橱柜、油烟机柜等设计策划任务书、输入、输出、评审、验证、确认记录，均保存完好，基本符合要求。</w:t>
            </w:r>
          </w:p>
          <w:p>
            <w:pPr>
              <w:pStyle w:val="2"/>
              <w:rPr>
                <w:rFonts w:hint="eastAsia" w:asciiTheme="minorEastAsia" w:hAnsiTheme="minorEastAsia" w:eastAsiaTheme="minorEastAsia" w:cstheme="minorEastAsia"/>
                <w:sz w:val="21"/>
                <w:szCs w:val="21"/>
                <w:lang w:val="en-US" w:eastAsia="zh-CN"/>
              </w:rPr>
            </w:pP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生产和服务提供的控制</w:t>
            </w:r>
          </w:p>
        </w:tc>
        <w:tc>
          <w:tcPr>
            <w:tcW w:w="960"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val="en-US" w:eastAsia="zh-CN"/>
              </w:rPr>
              <w:t>8.5.1</w:t>
            </w:r>
          </w:p>
        </w:tc>
        <w:tc>
          <w:tcPr>
            <w:tcW w:w="11085" w:type="dxa"/>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lang w:eastAsia="zh-CN"/>
              </w:rPr>
              <w:t>《管理手册》中规定了生产过程受控条件。得到图纸</w:t>
            </w:r>
            <w:r>
              <w:rPr>
                <w:rFonts w:hint="eastAsia" w:asciiTheme="minorEastAsia" w:hAnsiTheme="minorEastAsia" w:eastAsiaTheme="minorEastAsia" w:cstheme="minorEastAsia"/>
                <w:color w:val="auto"/>
                <w:sz w:val="21"/>
                <w:szCs w:val="21"/>
                <w:lang w:eastAsia="zh-CN"/>
              </w:rPr>
              <w:t>、操作规程操作，特殊过程使用作业指导书。</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根据订货要求，生产部下达生产计划，包括产品名称、规格型号、数量、下达时间、要求完成时间</w:t>
            </w:r>
          </w:p>
          <w:p>
            <w:pPr>
              <w:pStyle w:val="2"/>
              <w:rPr>
                <w:rFonts w:hint="eastAsia" w:asciiTheme="minorEastAsia" w:hAnsiTheme="minorEastAsia" w:eastAsiaTheme="minorEastAsia" w:cstheme="minorEastAsia"/>
                <w:sz w:val="21"/>
                <w:szCs w:val="21"/>
                <w:lang w:val="en-US" w:eastAsia="zh-CN"/>
              </w:rPr>
            </w:pPr>
            <w:r>
              <w:rPr>
                <w:rFonts w:hint="eastAsia"/>
                <w:color w:val="auto"/>
                <w:lang w:val="en-US" w:eastAsia="zh-CN"/>
              </w:rPr>
              <w:t>提供了2020年10月3日、10月6日和11月1日</w:t>
            </w:r>
            <w:r>
              <w:rPr>
                <w:rFonts w:hint="eastAsia" w:asciiTheme="minorEastAsia" w:hAnsiTheme="minorEastAsia" w:eastAsiaTheme="minorEastAsia" w:cstheme="minorEastAsia"/>
                <w:color w:val="auto"/>
                <w:sz w:val="21"/>
                <w:szCs w:val="21"/>
                <w:lang w:val="en-US" w:eastAsia="zh-CN"/>
              </w:rPr>
              <w:t>生产任务通知单，明确了数量和交期</w:t>
            </w:r>
            <w:r>
              <w:rPr>
                <w:rFonts w:hint="eastAsia" w:asciiTheme="minorEastAsia" w:hAnsiTheme="minorEastAsia" w:eastAsiaTheme="minorEastAsia" w:cstheme="minorEastAsia"/>
                <w:sz w:val="21"/>
                <w:szCs w:val="21"/>
                <w:lang w:val="en-US" w:eastAsia="zh-CN"/>
              </w:rPr>
              <w:t xml:space="preserve">。 </w:t>
            </w:r>
          </w:p>
          <w:p>
            <w:pPr>
              <w:pStyle w:val="2"/>
              <w:rPr>
                <w:rFonts w:hint="eastAsia"/>
                <w:lang w:eastAsia="zh-CN"/>
              </w:rPr>
            </w:pP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询问车间负责人对生产计划较清楚。生产部长负责协调生产的各项事宜。产品检验完工后生产部负责人记录产品数量，通知业务部发货。</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b配备有</w:t>
            </w:r>
            <w:r>
              <w:rPr>
                <w:rFonts w:hint="eastAsia" w:asciiTheme="minorEastAsia" w:hAnsiTheme="minorEastAsia" w:eastAsiaTheme="minorEastAsia" w:cstheme="minorEastAsia"/>
                <w:color w:val="000000"/>
                <w:sz w:val="21"/>
                <w:szCs w:val="21"/>
                <w:lang w:val="en-US" w:eastAsia="zh-CN"/>
              </w:rPr>
              <w:t>钢直尺、游标卡尺、钢卷尺、直尺</w:t>
            </w:r>
            <w:r>
              <w:rPr>
                <w:rFonts w:hint="eastAsia" w:asciiTheme="minorEastAsia" w:hAnsiTheme="minorEastAsia" w:eastAsiaTheme="minorEastAsia" w:cstheme="minorEastAsia"/>
                <w:sz w:val="21"/>
                <w:szCs w:val="21"/>
                <w:lang w:eastAsia="zh-CN"/>
              </w:rPr>
              <w:t>等检测仪器，进行测量。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C生产情况：</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eastAsia="zh-CN"/>
              </w:rPr>
              <w:t>——封边工序</w:t>
            </w:r>
            <w:r>
              <w:rPr>
                <w:rFonts w:hint="eastAsia" w:asciiTheme="minorEastAsia" w:hAnsiTheme="minorEastAsia" w:eastAsiaTheme="minorEastAsia" w:cstheme="minorEastAsia"/>
                <w:color w:val="auto"/>
                <w:sz w:val="21"/>
                <w:szCs w:val="21"/>
                <w:lang w:val="en-US" w:eastAsia="zh-CN"/>
              </w:rPr>
              <w:t>，廖永杰</w:t>
            </w:r>
            <w:r>
              <w:rPr>
                <w:rFonts w:hint="eastAsia" w:asciiTheme="minorEastAsia" w:hAnsiTheme="minorEastAsia" w:eastAsiaTheme="minorEastAsia" w:cstheme="minorEastAsia"/>
                <w:color w:val="auto"/>
                <w:sz w:val="21"/>
                <w:szCs w:val="21"/>
                <w:lang w:val="en-US" w:eastAsia="zh-CN"/>
              </w:rPr>
              <w:t>正在封边操作，进行产品加工，设备：封边机；按客户要求、工艺要求进行，询问温度、速度控制技术要求等，观察实际操作，符合操作规程。</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查组装工序，杨永贵</w:t>
            </w:r>
            <w:r>
              <w:rPr>
                <w:rFonts w:hint="eastAsia" w:asciiTheme="minorEastAsia" w:hAnsiTheme="minorEastAsia" w:eastAsiaTheme="minorEastAsia" w:cstheme="minorEastAsia"/>
                <w:color w:val="auto"/>
                <w:sz w:val="21"/>
                <w:szCs w:val="21"/>
                <w:lang w:val="en-US" w:eastAsia="zh-CN"/>
              </w:rPr>
              <w:t>正在产品组装，控制符合图纸要求、技术要求。</w:t>
            </w:r>
          </w:p>
          <w:p>
            <w:pPr>
              <w:pStyle w:val="2"/>
              <w:rPr>
                <w:rFonts w:hint="default"/>
                <w:lang w:val="en-US" w:eastAsia="zh-CN"/>
              </w:rPr>
            </w:pPr>
            <w:r>
              <w:rPr>
                <w:rFonts w:hint="eastAsia"/>
                <w:lang w:val="en-US" w:eastAsia="zh-CN"/>
              </w:rPr>
              <w:t>现场图片：</w:t>
            </w:r>
          </w:p>
          <w:p>
            <w:pPr>
              <w:rPr>
                <w:rFonts w:hint="eastAsia" w:eastAsia="宋体" w:asciiTheme="minorEastAsia" w:hAnsiTheme="minorEastAsia" w:cstheme="minorEastAsia"/>
                <w:sz w:val="21"/>
                <w:szCs w:val="21"/>
                <w:lang w:val="en-US" w:eastAsia="zh-CN"/>
              </w:rPr>
            </w:pPr>
            <w:r>
              <w:drawing>
                <wp:inline distT="0" distB="0" distL="114300" distR="114300">
                  <wp:extent cx="1998345" cy="1883410"/>
                  <wp:effectExtent l="0" t="0" r="1905"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1998345" cy="18834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22730" cy="1943100"/>
                  <wp:effectExtent l="0" t="0" r="127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1522730" cy="1943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6290" cy="1858645"/>
                  <wp:effectExtent l="0" t="0" r="10160"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2066290" cy="1858645"/>
                          </a:xfrm>
                          <a:prstGeom prst="rect">
                            <a:avLst/>
                          </a:prstGeom>
                          <a:noFill/>
                          <a:ln>
                            <a:noFill/>
                          </a:ln>
                        </pic:spPr>
                      </pic:pic>
                    </a:graphicData>
                  </a:graphic>
                </wp:inline>
              </w:drawing>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lang w:eastAsia="zh-CN"/>
              </w:rPr>
              <w:t>d现场设备控制情况，有</w:t>
            </w:r>
            <w:r>
              <w:rPr>
                <w:rFonts w:hint="eastAsia"/>
                <w:lang w:val="en-US" w:eastAsia="zh-CN"/>
              </w:rPr>
              <w:t>电子开料锯、雕刻机、推台锯封边机、排孔机、铰链排孔机、立式双轴木工铣床、立式单轴木工铣床、立带窜动式磨光机、变频液压式冷压机、液压机、45°封边机</w:t>
            </w:r>
            <w:r>
              <w:rPr>
                <w:rFonts w:hint="eastAsia" w:asciiTheme="minorEastAsia" w:hAnsiTheme="minorEastAsia" w:eastAsiaTheme="minorEastAsia" w:cstheme="minorEastAsia"/>
                <w:sz w:val="21"/>
                <w:szCs w:val="21"/>
                <w:lang w:eastAsia="zh-CN"/>
              </w:rPr>
              <w:t>等设备，有铭牌，责任人牌，设备安全操作规范和注意事项等。现场工位安排合理，产品</w:t>
            </w:r>
            <w:r>
              <w:rPr>
                <w:rFonts w:hint="eastAsia" w:asciiTheme="minorEastAsia" w:hAnsiTheme="minorEastAsia" w:eastAsiaTheme="minorEastAsia" w:cstheme="minorEastAsia"/>
                <w:color w:val="auto"/>
                <w:sz w:val="21"/>
                <w:szCs w:val="21"/>
                <w:lang w:eastAsia="zh-CN"/>
              </w:rPr>
              <w:t>流水生产。</w:t>
            </w:r>
          </w:p>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E目前生产、技术、检验人员，能胜任安排的工作任务，近期</w:t>
            </w:r>
            <w:r>
              <w:rPr>
                <w:rFonts w:hint="eastAsia" w:asciiTheme="minorEastAsia" w:hAnsiTheme="minorEastAsia" w:eastAsiaTheme="minorEastAsia" w:cstheme="minorEastAsia"/>
                <w:color w:val="auto"/>
                <w:sz w:val="21"/>
                <w:szCs w:val="21"/>
                <w:lang w:val="en-US" w:eastAsia="zh-CN"/>
              </w:rPr>
              <w:t>有</w:t>
            </w:r>
            <w:r>
              <w:rPr>
                <w:rFonts w:hint="eastAsia" w:asciiTheme="minorEastAsia" w:hAnsiTheme="minorEastAsia" w:eastAsiaTheme="minorEastAsia" w:cstheme="minorEastAsia"/>
                <w:color w:val="auto"/>
                <w:sz w:val="21"/>
                <w:szCs w:val="21"/>
                <w:lang w:eastAsia="zh-CN"/>
              </w:rPr>
              <w:t>新员工入职，</w:t>
            </w:r>
            <w:r>
              <w:rPr>
                <w:rFonts w:hint="eastAsia" w:asciiTheme="minorEastAsia" w:hAnsiTheme="minorEastAsia" w:eastAsiaTheme="minorEastAsia" w:cstheme="minorEastAsia"/>
                <w:color w:val="auto"/>
                <w:sz w:val="21"/>
                <w:szCs w:val="21"/>
                <w:lang w:val="en-US" w:eastAsia="zh-CN"/>
              </w:rPr>
              <w:t>见三级安全教育培训记录。</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f</w:t>
            </w:r>
            <w:r>
              <w:rPr>
                <w:rFonts w:hint="eastAsia" w:asciiTheme="minorEastAsia" w:hAnsiTheme="minorEastAsia" w:eastAsiaTheme="minorEastAsia" w:cstheme="minorEastAsia"/>
                <w:sz w:val="21"/>
                <w:szCs w:val="21"/>
                <w:lang w:val="en-US" w:eastAsia="zh-CN"/>
              </w:rPr>
              <w:t>识别的需确认的过程为封边工序，对人员、设备及有关装置、方法程序等进行了能力认定。</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2020年10月，公司对封边过程进行了确认。查“过程确认记录”，从操作人员能力、生产设备能力、工艺参数等方面进行了确认。 确认结论：可以保证产品质量。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g制定了作业指导书、设备操作规范、检验规范，以防止人为错误。</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h在生产过程中主要由检验员进行检验，合格后才能转序，不合格品返工或报废处置，产品经最终检验合格后放行交付，售后针对顾客提出的产品质量问题采取退货处理的方式进行处理，确保顾客满意。</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组织的输出标识、状态标识</w:t>
            </w:r>
          </w:p>
        </w:tc>
        <w:tc>
          <w:tcPr>
            <w:tcW w:w="960" w:type="dxa"/>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8.5.2</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Q8.6</w:t>
            </w:r>
          </w:p>
        </w:tc>
        <w:tc>
          <w:tcPr>
            <w:tcW w:w="11085" w:type="dxa"/>
            <w:vAlign w:val="top"/>
          </w:tcPr>
          <w:p>
            <w:pPr>
              <w:spacing w:line="36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是标识和可追溯性的主管部门。可追溯性：当有追溯性要求时，通过生产订单、生产批号的标识来完成追溯，检验人员负责标识的检查及工序检验记录的填写。</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在规定有可追溯性要求的场合（如让步接收、例外放行、顾客财产与最终产品等），对每件或每批产品进行唯一性标识，并做好记录。防止在实现过程中产品的混淆和误用，以及实现必要的产品追溯。</w:t>
            </w:r>
          </w:p>
          <w:p>
            <w:pPr>
              <w:spacing w:line="360" w:lineRule="auto"/>
              <w:ind w:firstLine="210" w:firstLine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产品以订单、生产批号为标识进行跟踪，原料进货分区域，有原材料仓库、成品区，按区域进行标识存放。</w:t>
            </w:r>
            <w:r>
              <w:rPr>
                <w:rFonts w:hint="eastAsia" w:asciiTheme="minorEastAsia" w:hAnsiTheme="minorEastAsia" w:eastAsiaTheme="minorEastAsia" w:cstheme="minorEastAsia"/>
                <w:sz w:val="21"/>
                <w:szCs w:val="21"/>
                <w:lang w:eastAsia="zh-CN"/>
              </w:rPr>
              <w:t>生产部</w:t>
            </w:r>
            <w:r>
              <w:rPr>
                <w:rFonts w:hint="eastAsia" w:asciiTheme="minorEastAsia" w:hAnsiTheme="minorEastAsia" w:eastAsiaTheme="minorEastAsia" w:cstheme="minorEastAsia"/>
                <w:sz w:val="21"/>
                <w:szCs w:val="21"/>
              </w:rPr>
              <w:t xml:space="preserve">确保在产品实现过程中避免产品或其状态的混淆和误用，以及实现作业过程和产品质量的追溯；库管人员负责管理采购产品入厂待验、入库保管、发放的标识；生产操作人员负责标识的识别及所操作工序记录的填写； </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顾客或外部供方的财产</w:t>
            </w:r>
          </w:p>
        </w:tc>
        <w:tc>
          <w:tcPr>
            <w:tcW w:w="960" w:type="dxa"/>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Q</w:t>
            </w:r>
            <w:r>
              <w:rPr>
                <w:rFonts w:hint="eastAsia" w:asciiTheme="minorEastAsia" w:hAnsiTheme="minorEastAsia" w:eastAsiaTheme="minorEastAsia" w:cstheme="minorEastAsia"/>
                <w:sz w:val="21"/>
                <w:szCs w:val="21"/>
              </w:rPr>
              <w:t>8.5.3</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Q8.6</w:t>
            </w:r>
          </w:p>
        </w:tc>
        <w:tc>
          <w:tcPr>
            <w:tcW w:w="11085" w:type="dxa"/>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在生产服务过程中不涉及顾客提供的任何产品、知识产权。顾客的个人信息，公司将其作为商业秘密，做到不外泄，经询问，无顾客的个人信息丢失和泄漏情况发生。公司对顾客的私人信息或有关技术要求均通过专用硬盘区域和配置的专用档案柜予以保存，确保了顾客信息的丢失和泄漏。</w:t>
            </w:r>
          </w:p>
          <w:p>
            <w:pPr>
              <w:spacing w:line="360" w:lineRule="auto"/>
              <w:ind w:firstLine="210" w:firstLine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公司涉及的顾客财产主要顾客付款未提货的产品。至体系建立以来未发生过顾客财产。</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防护</w:t>
            </w:r>
          </w:p>
          <w:p>
            <w:pPr>
              <w:rPr>
                <w:rFonts w:hint="eastAsia" w:asciiTheme="minorEastAsia" w:hAnsiTheme="minorEastAsia" w:eastAsiaTheme="minorEastAsia" w:cstheme="minorEastAsia"/>
                <w:sz w:val="21"/>
                <w:szCs w:val="21"/>
                <w:lang w:val="en-US" w:eastAsia="zh-CN"/>
              </w:rPr>
            </w:pP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Q8.5.4</w:t>
            </w:r>
          </w:p>
        </w:tc>
        <w:tc>
          <w:tcPr>
            <w:tcW w:w="11085" w:type="dxa"/>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查看车间现场，产品放置在规定的区域，避免日晒、雨淋等，现场查看，产品的防护基本符合要求。</w:t>
            </w:r>
          </w:p>
          <w:p>
            <w:pPr>
              <w:spacing w:line="36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编制了产品防护包装规定，如果有特殊要求的根据顾客要求和合同进行包装，产品在搬运过程中规定轻搬轻放，专区分类存放。</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交付后的活动</w:t>
            </w:r>
          </w:p>
          <w:p>
            <w:pPr>
              <w:rPr>
                <w:rFonts w:hint="eastAsia" w:asciiTheme="minorEastAsia" w:hAnsiTheme="minorEastAsia" w:eastAsiaTheme="minorEastAsia" w:cstheme="minorEastAsia"/>
                <w:sz w:val="21"/>
                <w:szCs w:val="21"/>
                <w:lang w:val="en-US" w:eastAsia="zh-CN"/>
              </w:rPr>
            </w:pPr>
          </w:p>
        </w:tc>
        <w:tc>
          <w:tcPr>
            <w:tcW w:w="9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Q8.5.5</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lang w:val="en-US" w:eastAsia="zh-CN"/>
              </w:rPr>
              <w:t>Q8.6</w:t>
            </w:r>
          </w:p>
          <w:p>
            <w:pPr>
              <w:rPr>
                <w:rFonts w:hint="eastAsia" w:asciiTheme="minorEastAsia" w:hAnsiTheme="minorEastAsia" w:eastAsiaTheme="minorEastAsia" w:cstheme="minorEastAsia"/>
                <w:sz w:val="21"/>
                <w:szCs w:val="21"/>
              </w:rPr>
            </w:pPr>
          </w:p>
        </w:tc>
        <w:tc>
          <w:tcPr>
            <w:tcW w:w="11085" w:type="dxa"/>
            <w:vAlign w:val="top"/>
          </w:tcPr>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该部门负责人交流，该公司根据顾客交付后一周内进行电话进行顾客回访，无不满意情况发生，但未保留相关记录，该公司交付后主要是通过对客户人员进行技术培训、技术指导，同时跟踪项目进度、顾客回访、顾客反馈、顾客满意度调查等形式进行。体系运行至今，无顾客不良反馈。</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trPr>
        <w:tc>
          <w:tcPr>
            <w:tcW w:w="2160"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变更的控制</w:t>
            </w:r>
          </w:p>
        </w:tc>
        <w:tc>
          <w:tcPr>
            <w:tcW w:w="9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Q8.5.6</w:t>
            </w:r>
          </w:p>
        </w:tc>
        <w:tc>
          <w:tcPr>
            <w:tcW w:w="1108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查变更的控制：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与生产部门沟通，销售合同评审后，按合同要求进行组装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504" w:type="dxa"/>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9" w:hRule="atLeast"/>
        </w:trPr>
        <w:tc>
          <w:tcPr>
            <w:tcW w:w="2160" w:type="dxa"/>
            <w:vAlign w:val="center"/>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产品和服务的放行</w:t>
            </w:r>
          </w:p>
        </w:tc>
        <w:tc>
          <w:tcPr>
            <w:tcW w:w="960" w:type="dxa"/>
            <w:vAlign w:val="center"/>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8.6</w:t>
            </w:r>
          </w:p>
        </w:tc>
        <w:tc>
          <w:tcPr>
            <w:tcW w:w="11085" w:type="dxa"/>
            <w:vAlign w:val="center"/>
          </w:tcPr>
          <w:p>
            <w:pPr>
              <w:spacing w:line="240" w:lineRule="auto"/>
              <w:rPr>
                <w:rFonts w:hint="eastAsia"/>
              </w:rPr>
            </w:pPr>
            <w:r>
              <w:rPr>
                <w:rFonts w:hint="eastAsia"/>
              </w:rPr>
              <w:t>经查编制了产品检验规程</w:t>
            </w:r>
            <w:r>
              <w:rPr>
                <w:rFonts w:hint="eastAsia"/>
                <w:lang w:eastAsia="zh-CN"/>
              </w:rPr>
              <w:t>，</w:t>
            </w:r>
            <w:r>
              <w:rPr>
                <w:rFonts w:hint="eastAsia"/>
              </w:rPr>
              <w:t>规定了原材料及成品的具体检验方式。检验主要依据</w:t>
            </w:r>
            <w:r>
              <w:rPr>
                <w:rFonts w:hint="eastAsia"/>
                <w:lang w:val="en-US" w:eastAsia="zh-CN"/>
              </w:rPr>
              <w:t>客户要求</w:t>
            </w:r>
            <w:r>
              <w:rPr>
                <w:rFonts w:hint="eastAsia"/>
                <w:lang w:eastAsia="zh-CN"/>
              </w:rPr>
              <w:t>、</w:t>
            </w:r>
            <w:r>
              <w:rPr>
                <w:rFonts w:hint="eastAsia"/>
                <w:lang w:val="en-US" w:eastAsia="zh-CN"/>
              </w:rPr>
              <w:t>图纸、工艺文件、</w:t>
            </w:r>
            <w:r>
              <w:rPr>
                <w:rFonts w:hint="eastAsia"/>
                <w:lang w:eastAsia="zh-CN"/>
              </w:rPr>
              <w:t>GB/T 3324-2017《木家具通用技术条件》等</w:t>
            </w:r>
            <w:r>
              <w:rPr>
                <w:rFonts w:hint="eastAsia"/>
              </w:rPr>
              <w:t>国家标准</w:t>
            </w:r>
            <w:r>
              <w:rPr>
                <w:rFonts w:hint="eastAsia"/>
                <w:lang w:eastAsia="zh-CN"/>
              </w:rPr>
              <w:t>、</w:t>
            </w:r>
            <w:r>
              <w:rPr>
                <w:rFonts w:hint="eastAsia"/>
              </w:rPr>
              <w:t>技术要求等。</w:t>
            </w:r>
          </w:p>
          <w:p>
            <w:pPr>
              <w:spacing w:line="240" w:lineRule="auto"/>
              <w:rPr>
                <w:rFonts w:hint="eastAsia"/>
              </w:rPr>
            </w:pPr>
            <w:r>
              <w:rPr>
                <w:rFonts w:hint="eastAsia"/>
              </w:rPr>
              <w:t>原材料</w:t>
            </w:r>
            <w:r>
              <w:rPr>
                <w:rFonts w:hint="eastAsia"/>
                <w:lang w:val="en-US" w:eastAsia="zh-CN"/>
              </w:rPr>
              <w:t>/采购产品</w:t>
            </w:r>
            <w:r>
              <w:rPr>
                <w:rFonts w:hint="eastAsia"/>
                <w:lang w:eastAsia="zh-CN"/>
              </w:rPr>
              <w:t>：</w:t>
            </w:r>
            <w:r>
              <w:rPr>
                <w:rFonts w:hint="eastAsia"/>
                <w:lang w:val="en-US" w:eastAsia="zh-CN"/>
              </w:rPr>
              <w:t>热熔胶、面板、封边条等；</w:t>
            </w:r>
          </w:p>
          <w:p>
            <w:pPr>
              <w:spacing w:line="240" w:lineRule="auto"/>
              <w:rPr>
                <w:rFonts w:hint="eastAsia"/>
              </w:rPr>
            </w:pPr>
            <w:r>
              <w:rPr>
                <w:rFonts w:hint="eastAsia"/>
                <w:lang w:val="en-US" w:eastAsia="zh-CN"/>
              </w:rPr>
              <w:t>1）</w:t>
            </w:r>
            <w:r>
              <w:rPr>
                <w:rFonts w:hint="eastAsia"/>
              </w:rPr>
              <w:t>原材料检验</w:t>
            </w:r>
          </w:p>
          <w:p>
            <w:pPr>
              <w:spacing w:line="240" w:lineRule="auto"/>
              <w:rPr>
                <w:rFonts w:hint="eastAsia"/>
                <w:lang w:val="en-US" w:eastAsia="zh-CN"/>
              </w:rPr>
            </w:pPr>
            <w:r>
              <w:rPr>
                <w:rFonts w:hint="eastAsia"/>
                <w:lang w:val="en-US" w:eastAsia="zh-CN"/>
              </w:rPr>
              <w:t>查：采购产品检验记录</w:t>
            </w:r>
          </w:p>
          <w:p>
            <w:pPr>
              <w:rPr>
                <w:rFonts w:hint="eastAsia"/>
              </w:rPr>
            </w:pPr>
            <w:r>
              <w:rPr>
                <w:rFonts w:hint="eastAsia"/>
              </w:rPr>
              <w:t>1)20</w:t>
            </w:r>
            <w:r>
              <w:rPr>
                <w:rFonts w:hint="eastAsia"/>
                <w:lang w:val="en-US" w:eastAsia="zh-CN"/>
              </w:rPr>
              <w:t>20.5.30厦门艺闽工贸有限</w:t>
            </w:r>
            <w:r>
              <w:rPr>
                <w:rFonts w:hint="eastAsia"/>
              </w:rPr>
              <w:t>公司</w:t>
            </w:r>
            <w:r>
              <w:rPr>
                <w:rFonts w:hint="eastAsia"/>
              </w:rPr>
              <w:tab/>
            </w:r>
            <w:r>
              <w:rPr>
                <w:rFonts w:hint="eastAsia"/>
              </w:rPr>
              <w:t xml:space="preserve">    中纤板 15、12              800、1800张</w:t>
            </w:r>
          </w:p>
          <w:p>
            <w:pPr>
              <w:rPr>
                <w:rFonts w:hint="eastAsia"/>
                <w:lang w:val="en-US" w:eastAsia="zh-CN"/>
              </w:rPr>
            </w:pPr>
            <w:r>
              <w:rPr>
                <w:rFonts w:hint="eastAsia"/>
              </w:rPr>
              <w:t>2)20</w:t>
            </w:r>
            <w:r>
              <w:rPr>
                <w:rFonts w:hint="eastAsia"/>
                <w:lang w:val="en-US" w:eastAsia="zh-CN"/>
              </w:rPr>
              <w:t>20.4.15宁波万通锁业</w:t>
            </w:r>
            <w:r>
              <w:rPr>
                <w:rFonts w:hint="eastAsia"/>
              </w:rPr>
              <w:t xml:space="preserve">        </w:t>
            </w:r>
            <w:r>
              <w:rPr>
                <w:rFonts w:hint="eastAsia"/>
                <w:lang w:val="en-US" w:eastAsia="zh-CN"/>
              </w:rPr>
              <w:t xml:space="preserve">        机械密码锁                   100套</w:t>
            </w:r>
          </w:p>
          <w:p>
            <w:pPr>
              <w:ind w:left="360" w:hanging="315" w:hangingChars="150"/>
              <w:rPr>
                <w:rFonts w:hint="eastAsia"/>
              </w:rPr>
            </w:pPr>
            <w:r>
              <w:rPr>
                <w:rFonts w:hint="eastAsia"/>
              </w:rPr>
              <w:t>3)20</w:t>
            </w:r>
            <w:r>
              <w:rPr>
                <w:rFonts w:hint="eastAsia"/>
                <w:lang w:val="en-US" w:eastAsia="zh-CN"/>
              </w:rPr>
              <w:t>20</w:t>
            </w:r>
            <w:r>
              <w:rPr>
                <w:rFonts w:hint="eastAsia"/>
              </w:rPr>
              <w:t>.8.4俊业纸箱，                   大纸板五层                    100张</w:t>
            </w:r>
          </w:p>
          <w:p>
            <w:pPr>
              <w:ind w:left="360" w:hanging="315" w:hangingChars="150"/>
              <w:rPr>
                <w:rFonts w:hint="eastAsia"/>
              </w:rPr>
            </w:pPr>
            <w:r>
              <w:rPr>
                <w:rFonts w:hint="eastAsia"/>
              </w:rPr>
              <w:t xml:space="preserve">                                        大纸板三层                    100张</w:t>
            </w:r>
          </w:p>
          <w:p>
            <w:pPr>
              <w:ind w:left="360" w:hanging="315" w:hangingChars="150"/>
              <w:rPr>
                <w:rFonts w:hint="eastAsia"/>
              </w:rPr>
            </w:pPr>
            <w:r>
              <w:rPr>
                <w:rFonts w:hint="eastAsia"/>
              </w:rPr>
              <w:t xml:space="preserve">                                        三门板                        121个</w:t>
            </w:r>
          </w:p>
          <w:p>
            <w:pPr>
              <w:numPr>
                <w:ilvl w:val="0"/>
                <w:numId w:val="4"/>
              </w:numPr>
              <w:ind w:left="360" w:hanging="315" w:hangingChars="150"/>
              <w:rPr>
                <w:rFonts w:hint="eastAsia"/>
              </w:rPr>
            </w:pPr>
            <w:r>
              <w:rPr>
                <w:rFonts w:hint="eastAsia"/>
              </w:rPr>
              <w:t>20</w:t>
            </w:r>
            <w:r>
              <w:rPr>
                <w:rFonts w:hint="eastAsia"/>
                <w:lang w:val="en-US" w:eastAsia="zh-CN"/>
              </w:rPr>
              <w:t>20</w:t>
            </w:r>
            <w:r>
              <w:rPr>
                <w:rFonts w:hint="eastAsia"/>
              </w:rPr>
              <w:t>.</w:t>
            </w:r>
            <w:r>
              <w:rPr>
                <w:rFonts w:hint="eastAsia"/>
                <w:lang w:val="en-US" w:eastAsia="zh-CN"/>
              </w:rPr>
              <w:t>6</w:t>
            </w:r>
            <w:r>
              <w:rPr>
                <w:rFonts w:hint="eastAsia"/>
              </w:rPr>
              <w:t>.3</w:t>
            </w:r>
            <w:r>
              <w:rPr>
                <w:rFonts w:hint="eastAsia"/>
                <w:lang w:val="en-US" w:eastAsia="zh-CN"/>
              </w:rPr>
              <w:t>江山市瑞铭塑胶制品</w:t>
            </w:r>
            <w:r>
              <w:rPr>
                <w:rFonts w:hint="eastAsia"/>
              </w:rPr>
              <w:t xml:space="preserve">          </w:t>
            </w:r>
            <w:r>
              <w:rPr>
                <w:rFonts w:hint="eastAsia"/>
                <w:lang w:val="en-US" w:eastAsia="zh-CN"/>
              </w:rPr>
              <w:t>各种平板</w:t>
            </w:r>
            <w:r>
              <w:rPr>
                <w:rFonts w:hint="eastAsia"/>
              </w:rPr>
              <w:t xml:space="preserve">                       </w:t>
            </w:r>
            <w:r>
              <w:rPr>
                <w:rFonts w:hint="eastAsia"/>
                <w:lang w:val="en-US" w:eastAsia="zh-CN"/>
              </w:rPr>
              <w:t>数仟米</w:t>
            </w:r>
            <w:r>
              <w:rPr>
                <w:rFonts w:hint="eastAsia"/>
              </w:rPr>
              <w:t xml:space="preserve">                               </w:t>
            </w:r>
          </w:p>
          <w:p>
            <w:pPr>
              <w:rPr>
                <w:rFonts w:hint="eastAsia"/>
              </w:rPr>
            </w:pPr>
            <w:r>
              <w:rPr>
                <w:rFonts w:hint="eastAsia"/>
              </w:rPr>
              <w:t>5）20</w:t>
            </w:r>
            <w:r>
              <w:rPr>
                <w:rFonts w:hint="eastAsia"/>
                <w:lang w:val="en-US" w:eastAsia="zh-CN"/>
              </w:rPr>
              <w:t>20</w:t>
            </w:r>
            <w:r>
              <w:rPr>
                <w:rFonts w:hint="eastAsia"/>
              </w:rPr>
              <w:t>.</w:t>
            </w:r>
            <w:r>
              <w:rPr>
                <w:rFonts w:hint="eastAsia"/>
                <w:lang w:val="en-US" w:eastAsia="zh-CN"/>
              </w:rPr>
              <w:t>5</w:t>
            </w:r>
            <w:r>
              <w:rPr>
                <w:rFonts w:hint="eastAsia"/>
              </w:rPr>
              <w:t>.12</w:t>
            </w:r>
            <w:r>
              <w:rPr>
                <w:rFonts w:hint="eastAsia"/>
                <w:lang w:val="en-US" w:eastAsia="zh-CN"/>
              </w:rPr>
              <w:t>广州市瀛雅家具五金公司</w:t>
            </w:r>
            <w:r>
              <w:rPr>
                <w:rFonts w:hint="eastAsia"/>
              </w:rPr>
              <w:t xml:space="preserve">      </w:t>
            </w:r>
            <w:r>
              <w:rPr>
                <w:rFonts w:hint="eastAsia"/>
                <w:lang w:val="en-US" w:eastAsia="zh-CN"/>
              </w:rPr>
              <w:t xml:space="preserve"> 不锈钢透气网</w:t>
            </w:r>
            <w:r>
              <w:rPr>
                <w:rFonts w:hint="eastAsia"/>
              </w:rPr>
              <w:t xml:space="preserve">     </w:t>
            </w:r>
            <w:r>
              <w:rPr>
                <w:rFonts w:hint="eastAsia"/>
                <w:lang w:val="en-US" w:eastAsia="zh-CN"/>
              </w:rPr>
              <w:t xml:space="preserve">            15000只</w:t>
            </w:r>
            <w:r>
              <w:rPr>
                <w:rFonts w:hint="eastAsia"/>
              </w:rPr>
              <w:t xml:space="preserve">                                                                            </w:t>
            </w:r>
          </w:p>
          <w:p>
            <w:pPr>
              <w:pStyle w:val="2"/>
              <w:rPr>
                <w:rFonts w:hint="eastAsia"/>
                <w:lang w:val="en-US" w:eastAsia="zh-CN"/>
              </w:rPr>
            </w:pPr>
            <w:r>
              <w:rPr>
                <w:rFonts w:hint="eastAsia"/>
              </w:rPr>
              <w:t>6）20</w:t>
            </w:r>
            <w:r>
              <w:rPr>
                <w:rFonts w:hint="eastAsia"/>
                <w:lang w:val="en-US" w:eastAsia="zh-CN"/>
              </w:rPr>
              <w:t xml:space="preserve">20.6.10浙江瑞硕装饰材料公司 </w:t>
            </w:r>
            <w:r>
              <w:rPr>
                <w:rFonts w:hint="eastAsia"/>
              </w:rPr>
              <w:t xml:space="preserve">  </w:t>
            </w:r>
            <w:r>
              <w:rPr>
                <w:rFonts w:hint="eastAsia"/>
                <w:lang w:val="en-US" w:eastAsia="zh-CN"/>
              </w:rPr>
              <w:t>颗粒板、多层板               319张</w:t>
            </w:r>
          </w:p>
          <w:p>
            <w:pPr>
              <w:spacing w:line="240" w:lineRule="auto"/>
              <w:rPr>
                <w:rFonts w:hint="eastAsia"/>
                <w:lang w:val="en-US" w:eastAsia="zh-CN"/>
              </w:rPr>
            </w:pPr>
            <w:r>
              <w:rPr>
                <w:rFonts w:hint="eastAsia"/>
                <w:lang w:val="en-US" w:eastAsia="zh-CN"/>
              </w:rPr>
              <w:t>检验项目：外观、数量、包装、产品合格证、监测报告等</w:t>
            </w:r>
          </w:p>
          <w:p>
            <w:pPr>
              <w:spacing w:line="240" w:lineRule="auto"/>
              <w:rPr>
                <w:rFonts w:hint="eastAsia"/>
                <w:lang w:val="en-US" w:eastAsia="zh-CN"/>
              </w:rPr>
            </w:pPr>
            <w:r>
              <w:rPr>
                <w:rFonts w:hint="eastAsia"/>
                <w:lang w:val="en-US" w:eastAsia="zh-CN"/>
              </w:rPr>
              <w:t>检验结果：合格。 检验员：易嗣友</w:t>
            </w:r>
          </w:p>
          <w:p>
            <w:pPr>
              <w:spacing w:line="240" w:lineRule="auto"/>
              <w:ind w:firstLine="420" w:firstLineChars="200"/>
              <w:rPr>
                <w:rFonts w:hint="default"/>
                <w:lang w:val="en-US" w:eastAsia="zh-CN"/>
              </w:rPr>
            </w:pPr>
            <w:r>
              <w:rPr>
                <w:rFonts w:hint="eastAsia"/>
                <w:lang w:val="en-US" w:eastAsia="zh-CN"/>
              </w:rPr>
              <w:t>见采购主要面板为福建福人家居科技有限公司提供的环保板材，提供的胶水为环保材料。 授权见下</w:t>
            </w:r>
          </w:p>
          <w:p>
            <w:pPr>
              <w:spacing w:line="240" w:lineRule="auto"/>
              <w:ind w:firstLine="420" w:firstLineChars="200"/>
              <w:rPr>
                <w:rFonts w:hint="default"/>
                <w:lang w:val="en-US" w:eastAsia="zh-CN"/>
              </w:rPr>
            </w:pPr>
            <w:r>
              <w:rPr>
                <w:rFonts w:hint="eastAsia" w:asciiTheme="minorEastAsia" w:hAnsiTheme="minorEastAsia" w:eastAsiaTheme="minorEastAsia" w:cstheme="minorEastAsia"/>
                <w:color w:val="auto"/>
                <w:sz w:val="21"/>
                <w:szCs w:val="21"/>
                <w:lang w:eastAsia="zh-CN"/>
              </w:rPr>
              <w:drawing>
                <wp:inline distT="0" distB="0" distL="114300" distR="114300">
                  <wp:extent cx="1682115" cy="2242185"/>
                  <wp:effectExtent l="0" t="0" r="13335" b="5715"/>
                  <wp:docPr id="14" name="图片 14" descr="4b74260587b9491c9e78809a5a70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b74260587b9491c9e78809a5a707a3"/>
                          <pic:cNvPicPr>
                            <a:picLocks noChangeAspect="1"/>
                          </pic:cNvPicPr>
                        </pic:nvPicPr>
                        <pic:blipFill>
                          <a:blip r:embed="rId15"/>
                          <a:stretch>
                            <a:fillRect/>
                          </a:stretch>
                        </pic:blipFill>
                        <pic:spPr>
                          <a:xfrm>
                            <a:off x="0" y="0"/>
                            <a:ext cx="1682115" cy="2242185"/>
                          </a:xfrm>
                          <a:prstGeom prst="rect">
                            <a:avLst/>
                          </a:prstGeom>
                        </pic:spPr>
                      </pic:pic>
                    </a:graphicData>
                  </a:graphic>
                </wp:inline>
              </w:drawing>
            </w:r>
            <w:r>
              <w:rPr>
                <w:rFonts w:hint="eastAsia" w:asciiTheme="minorEastAsia" w:hAnsiTheme="minorEastAsia" w:eastAsiaTheme="minorEastAsia" w:cstheme="minorEastAsia"/>
                <w:color w:val="auto"/>
                <w:sz w:val="21"/>
                <w:szCs w:val="21"/>
                <w:lang w:val="en-US" w:eastAsia="zh-CN"/>
              </w:rPr>
              <w:t xml:space="preserve"> </w:t>
            </w:r>
            <w:r>
              <w:drawing>
                <wp:inline distT="0" distB="0" distL="114300" distR="114300">
                  <wp:extent cx="3164840" cy="2214880"/>
                  <wp:effectExtent l="0" t="0" r="16510"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3164840" cy="2214880"/>
                          </a:xfrm>
                          <a:prstGeom prst="rect">
                            <a:avLst/>
                          </a:prstGeom>
                          <a:noFill/>
                          <a:ln>
                            <a:noFill/>
                          </a:ln>
                        </pic:spPr>
                      </pic:pic>
                    </a:graphicData>
                  </a:graphic>
                </wp:inline>
              </w:drawing>
            </w:r>
          </w:p>
          <w:p>
            <w:pPr>
              <w:spacing w:line="240" w:lineRule="auto"/>
              <w:rPr>
                <w:rFonts w:hint="eastAsia"/>
                <w:lang w:val="en-US" w:eastAsia="zh-CN"/>
              </w:rPr>
            </w:pPr>
            <w:r>
              <w:rPr>
                <w:rFonts w:hint="eastAsia"/>
                <w:lang w:val="en-US" w:eastAsia="zh-CN"/>
              </w:rPr>
              <w:t>2）查半成品（工序）的检验情况</w:t>
            </w:r>
          </w:p>
          <w:p>
            <w:pPr>
              <w:spacing w:line="240" w:lineRule="auto"/>
              <w:rPr>
                <w:rFonts w:hint="eastAsia"/>
                <w:lang w:val="en-US" w:eastAsia="zh-CN"/>
              </w:rPr>
            </w:pPr>
            <w:r>
              <w:rPr>
                <w:rFonts w:hint="eastAsia"/>
                <w:lang w:val="en-US" w:eastAsia="zh-CN"/>
              </w:rPr>
              <w:t>提供随工单多份</w:t>
            </w:r>
          </w:p>
          <w:p>
            <w:pPr>
              <w:spacing w:line="240" w:lineRule="auto"/>
              <w:rPr>
                <w:rFonts w:hint="eastAsia"/>
                <w:lang w:val="en-US" w:eastAsia="zh-CN"/>
              </w:rPr>
            </w:pPr>
            <w:r>
              <w:rPr>
                <w:rFonts w:hint="eastAsia"/>
                <w:lang w:val="en-US" w:eastAsia="zh-CN"/>
              </w:rPr>
              <w:t>抽查2020.10.20办公桌的随工单，内容包括工序项目、产品型号、数量、相关参数、操作人、时间、不合格等</w:t>
            </w:r>
          </w:p>
          <w:p>
            <w:pPr>
              <w:spacing w:line="240" w:lineRule="auto"/>
              <w:rPr>
                <w:rFonts w:hint="eastAsia"/>
                <w:lang w:val="en-US" w:eastAsia="zh-CN"/>
              </w:rPr>
            </w:pPr>
            <w:r>
              <w:rPr>
                <w:rFonts w:hint="eastAsia"/>
                <w:lang w:val="en-US" w:eastAsia="zh-CN"/>
              </w:rPr>
              <w:t>另抽2020.10.27文件柜的随工单，内容同上，符合要求。</w:t>
            </w:r>
          </w:p>
          <w:p>
            <w:pPr>
              <w:spacing w:line="240" w:lineRule="auto"/>
              <w:rPr>
                <w:rFonts w:hint="eastAsia"/>
              </w:rPr>
            </w:pPr>
            <w:r>
              <w:rPr>
                <w:rFonts w:hint="eastAsia"/>
                <w:lang w:val="en-US" w:eastAsia="zh-CN"/>
              </w:rPr>
              <w:t>3）</w:t>
            </w:r>
            <w:r>
              <w:rPr>
                <w:rFonts w:hint="eastAsia"/>
              </w:rPr>
              <w:t>查成品检验记录</w:t>
            </w:r>
          </w:p>
          <w:p>
            <w:pPr>
              <w:spacing w:line="240" w:lineRule="auto"/>
              <w:rPr>
                <w:rFonts w:hint="eastAsia"/>
                <w:lang w:val="en-US" w:eastAsia="zh-CN"/>
              </w:rPr>
            </w:pPr>
            <w:r>
              <w:rPr>
                <w:rFonts w:hint="eastAsia"/>
              </w:rPr>
              <w:t>检验依据顾客技术要求和</w:t>
            </w:r>
            <w:r>
              <w:rPr>
                <w:rFonts w:hint="eastAsia"/>
                <w:lang w:val="en-US" w:eastAsia="zh-CN"/>
              </w:rPr>
              <w:t>国家</w:t>
            </w:r>
            <w:r>
              <w:rPr>
                <w:rFonts w:hint="eastAsia"/>
              </w:rPr>
              <w:t>标准等</w:t>
            </w:r>
            <w:r>
              <w:rPr>
                <w:rFonts w:hint="eastAsia"/>
                <w:lang w:eastAsia="zh-CN"/>
              </w:rPr>
              <w:t>，</w:t>
            </w:r>
            <w:r>
              <w:rPr>
                <w:rFonts w:hint="eastAsia"/>
                <w:lang w:val="en-US" w:eastAsia="zh-CN"/>
              </w:rPr>
              <w:t>提供出厂检验报告</w:t>
            </w:r>
          </w:p>
          <w:p>
            <w:pPr>
              <w:spacing w:line="240" w:lineRule="auto"/>
              <w:rPr>
                <w:rFonts w:hint="eastAsia"/>
              </w:rPr>
            </w:pPr>
            <w:r>
              <w:rPr>
                <w:rFonts w:hint="eastAsia"/>
                <w:lang w:eastAsia="zh-CN"/>
              </w:rPr>
              <w:t>——</w:t>
            </w:r>
            <w:r>
              <w:rPr>
                <w:rFonts w:hint="eastAsia"/>
                <w:lang w:val="en-US" w:eastAsia="zh-CN"/>
              </w:rPr>
              <w:t>产品名称：屏风工作位   报检</w:t>
            </w:r>
            <w:r>
              <w:rPr>
                <w:rFonts w:hint="eastAsia"/>
              </w:rPr>
              <w:t>数量：</w:t>
            </w:r>
            <w:r>
              <w:rPr>
                <w:rFonts w:hint="eastAsia"/>
                <w:lang w:val="en-US" w:eastAsia="zh-CN"/>
              </w:rPr>
              <w:t>2套</w:t>
            </w:r>
            <w:r>
              <w:rPr>
                <w:rFonts w:hint="eastAsia"/>
              </w:rPr>
              <w:t xml:space="preserve">  </w:t>
            </w:r>
          </w:p>
          <w:p>
            <w:pPr>
              <w:spacing w:line="240" w:lineRule="auto"/>
              <w:rPr>
                <w:rFonts w:hint="eastAsia"/>
              </w:rPr>
            </w:pPr>
            <w:r>
              <w:rPr>
                <w:rFonts w:hint="eastAsia"/>
              </w:rPr>
              <w:t>检验项目：</w:t>
            </w:r>
            <w:r>
              <w:rPr>
                <w:rFonts w:hint="eastAsia"/>
                <w:lang w:val="en-US" w:eastAsia="zh-CN"/>
              </w:rPr>
              <w:t>外观、尺寸、零部件</w:t>
            </w:r>
            <w:r>
              <w:rPr>
                <w:rFonts w:hint="eastAsia"/>
              </w:rPr>
              <w:t>等。</w:t>
            </w:r>
          </w:p>
          <w:p>
            <w:pPr>
              <w:spacing w:line="240" w:lineRule="auto"/>
              <w:rPr>
                <w:rFonts w:hint="eastAsia"/>
                <w:lang w:val="en-US"/>
              </w:rPr>
            </w:pPr>
            <w:r>
              <w:rPr>
                <w:rFonts w:hint="eastAsia"/>
              </w:rPr>
              <w:t xml:space="preserve">检验结果：合格   </w:t>
            </w:r>
            <w:r>
              <w:rPr>
                <w:rFonts w:hint="eastAsia"/>
                <w:lang w:eastAsia="zh-CN"/>
              </w:rPr>
              <w:t>检验员：易嗣友</w:t>
            </w:r>
            <w:r>
              <w:rPr>
                <w:rFonts w:hint="eastAsia"/>
              </w:rPr>
              <w:t xml:space="preserve">   日期：</w:t>
            </w:r>
            <w:r>
              <w:rPr>
                <w:rFonts w:hint="eastAsia"/>
                <w:lang w:val="en-US" w:eastAsia="zh-CN"/>
              </w:rPr>
              <w:t xml:space="preserve"> 2020.4.21</w:t>
            </w:r>
          </w:p>
          <w:p>
            <w:pPr>
              <w:spacing w:line="240" w:lineRule="auto"/>
              <w:rPr>
                <w:rFonts w:hint="eastAsia"/>
              </w:rPr>
            </w:pPr>
            <w:r>
              <w:rPr>
                <w:rFonts w:hint="eastAsia"/>
                <w:lang w:eastAsia="zh-CN"/>
              </w:rPr>
              <w:t>——</w:t>
            </w:r>
            <w:r>
              <w:rPr>
                <w:rFonts w:hint="eastAsia"/>
                <w:lang w:val="en-US" w:eastAsia="zh-CN"/>
              </w:rPr>
              <w:t xml:space="preserve">产品名称：桌、椅  </w:t>
            </w:r>
            <w:r>
              <w:rPr>
                <w:rFonts w:hint="eastAsia"/>
              </w:rPr>
              <w:t xml:space="preserve"> 报检数量</w:t>
            </w:r>
            <w:r>
              <w:rPr>
                <w:rFonts w:hint="eastAsia"/>
                <w:lang w:val="en-US" w:eastAsia="zh-CN"/>
              </w:rPr>
              <w:t>：10套+10套</w:t>
            </w:r>
            <w:r>
              <w:rPr>
                <w:rFonts w:hint="eastAsia"/>
              </w:rPr>
              <w:t xml:space="preserve"> </w:t>
            </w:r>
          </w:p>
          <w:p>
            <w:pPr>
              <w:spacing w:line="240" w:lineRule="auto"/>
              <w:rPr>
                <w:rFonts w:hint="eastAsia"/>
              </w:rPr>
            </w:pPr>
            <w:r>
              <w:rPr>
                <w:rFonts w:hint="eastAsia"/>
              </w:rPr>
              <w:t>检验项目：</w:t>
            </w:r>
            <w:r>
              <w:rPr>
                <w:rFonts w:hint="eastAsia"/>
                <w:lang w:val="en-US" w:eastAsia="zh-CN"/>
              </w:rPr>
              <w:t>外观、尺寸、零部件</w:t>
            </w:r>
            <w:r>
              <w:rPr>
                <w:rFonts w:hint="eastAsia"/>
              </w:rPr>
              <w:t>等。</w:t>
            </w:r>
          </w:p>
          <w:p>
            <w:pPr>
              <w:spacing w:line="240" w:lineRule="auto"/>
              <w:rPr>
                <w:rFonts w:hint="eastAsia"/>
                <w:lang w:val="en-US" w:eastAsia="zh-CN"/>
              </w:rPr>
            </w:pPr>
            <w:r>
              <w:rPr>
                <w:rFonts w:hint="eastAsia"/>
              </w:rPr>
              <w:t xml:space="preserve">检验结果：合格   </w:t>
            </w:r>
            <w:r>
              <w:rPr>
                <w:rFonts w:hint="eastAsia"/>
                <w:lang w:eastAsia="zh-CN"/>
              </w:rPr>
              <w:t>检验员：易嗣友</w:t>
            </w:r>
            <w:r>
              <w:rPr>
                <w:rFonts w:hint="eastAsia"/>
              </w:rPr>
              <w:t xml:space="preserve">   日期：20</w:t>
            </w:r>
            <w:r>
              <w:rPr>
                <w:rFonts w:hint="eastAsia"/>
                <w:lang w:val="en-US" w:eastAsia="zh-CN"/>
              </w:rPr>
              <w:t>20.3.27</w:t>
            </w:r>
          </w:p>
          <w:p>
            <w:pPr>
              <w:spacing w:line="240" w:lineRule="auto"/>
              <w:rPr>
                <w:rFonts w:hint="eastAsia"/>
              </w:rPr>
            </w:pPr>
            <w:r>
              <w:rPr>
                <w:rFonts w:hint="eastAsia"/>
              </w:rPr>
              <w:t>另查</w:t>
            </w:r>
            <w:r>
              <w:rPr>
                <w:rFonts w:hint="eastAsia"/>
                <w:lang w:eastAsia="zh-CN"/>
              </w:rPr>
              <w:t>上述</w:t>
            </w:r>
            <w:r>
              <w:rPr>
                <w:rFonts w:hint="eastAsia"/>
              </w:rPr>
              <w:t>产品其他规格的《成品检验记录》</w:t>
            </w:r>
            <w:r>
              <w:rPr>
                <w:rFonts w:hint="eastAsia"/>
                <w:lang w:val="en-US" w:eastAsia="zh-CN"/>
              </w:rPr>
              <w:t>6份</w:t>
            </w:r>
            <w:r>
              <w:rPr>
                <w:rFonts w:hint="eastAsia"/>
              </w:rPr>
              <w:t>，</w:t>
            </w:r>
            <w:r>
              <w:rPr>
                <w:rFonts w:hint="eastAsia"/>
                <w:lang w:val="en-US" w:eastAsia="zh-CN"/>
              </w:rPr>
              <w:t>同上</w:t>
            </w:r>
            <w:r>
              <w:rPr>
                <w:rFonts w:hint="eastAsia"/>
              </w:rPr>
              <w:t>。符合要求。</w:t>
            </w:r>
          </w:p>
          <w:p>
            <w:pPr>
              <w:spacing w:line="240" w:lineRule="auto"/>
              <w:rPr>
                <w:rFonts w:hint="default"/>
                <w:color w:val="FF0000"/>
                <w:lang w:val="en-US"/>
              </w:rPr>
            </w:pPr>
            <w:r>
              <w:rPr>
                <w:rFonts w:hint="eastAsia"/>
                <w:color w:val="FF0000"/>
                <w:lang w:val="en-US" w:eastAsia="zh-CN"/>
              </w:rPr>
              <w:t>——未提供木制家具第三方检验报告；N</w:t>
            </w:r>
          </w:p>
          <w:p>
            <w:pPr>
              <w:spacing w:line="240" w:lineRule="auto"/>
              <w:rPr>
                <w:rFonts w:hint="eastAsia"/>
              </w:rPr>
            </w:pPr>
            <w:r>
              <w:rPr>
                <w:rFonts w:hint="eastAsia"/>
              </w:rPr>
              <w:t>暂无授权人员批准或顾客批准放行产品和交付服务的情况。</w:t>
            </w:r>
          </w:p>
        </w:tc>
        <w:tc>
          <w:tcPr>
            <w:tcW w:w="504" w:type="dxa"/>
          </w:tcPr>
          <w:p>
            <w:pPr>
              <w:pStyle w:val="2"/>
              <w:rPr>
                <w:rFonts w:hint="default"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不合格输出的控制</w:t>
            </w:r>
          </w:p>
        </w:tc>
        <w:tc>
          <w:tcPr>
            <w:tcW w:w="960" w:type="dxa"/>
            <w:vAlign w:val="top"/>
          </w:tcPr>
          <w:p>
            <w:pPr>
              <w:pStyle w:val="7"/>
              <w:spacing w:line="240" w:lineRule="auto"/>
              <w:ind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Q8.7</w:t>
            </w:r>
          </w:p>
          <w:p>
            <w:pPr>
              <w:spacing w:line="240" w:lineRule="auto"/>
              <w:rPr>
                <w:rFonts w:hint="eastAsia" w:asciiTheme="minorEastAsia" w:hAnsiTheme="minorEastAsia" w:eastAsiaTheme="minorEastAsia" w:cstheme="minorEastAsia"/>
                <w:color w:val="FF0000"/>
                <w:sz w:val="21"/>
                <w:szCs w:val="21"/>
                <w:lang w:val="en-US" w:eastAsia="zh-CN"/>
              </w:rPr>
            </w:pPr>
          </w:p>
        </w:tc>
        <w:tc>
          <w:tcPr>
            <w:tcW w:w="11085" w:type="dxa"/>
            <w:vAlign w:val="top"/>
          </w:tcPr>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1、公司制定有不合格品控制程序，以实施对生产全过程不合格品处置的控制。生产过程中未发现不合格，倘若发生，执行不合格品控制程序。</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采购材料发现不合格时，通知采购人员，对不合格的采购材料进行隔离，一般情况下进行退货处理，未发生过让步使用的情况。</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经了解，未发生让步接收的情况。</w:t>
            </w:r>
          </w:p>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rPr>
              <w:t>3、经了解，目前尚未发生交付后或使用后才发现的产品不合格情况</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160" w:type="dxa"/>
            <w:vAlign w:val="top"/>
          </w:tcPr>
          <w:p>
            <w:pP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危险源辨识、风险评价和控制措施的确定</w:t>
            </w:r>
          </w:p>
          <w:p>
            <w:pPr>
              <w:rPr>
                <w:rFonts w:hint="eastAsia" w:asciiTheme="minorEastAsia" w:hAnsiTheme="minorEastAsia" w:eastAsiaTheme="minorEastAsia" w:cstheme="minorEastAsia"/>
                <w:color w:val="auto"/>
                <w:sz w:val="21"/>
                <w:szCs w:val="21"/>
                <w:lang w:val="en-US" w:eastAsia="zh-CN"/>
              </w:rPr>
            </w:pPr>
          </w:p>
        </w:tc>
        <w:tc>
          <w:tcPr>
            <w:tcW w:w="960" w:type="dxa"/>
            <w:vAlign w:val="top"/>
          </w:tcPr>
          <w:p>
            <w:pPr>
              <w:jc w:val="left"/>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E</w:t>
            </w: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 xml:space="preserve">6.1.2 </w:t>
            </w:r>
          </w:p>
          <w:p>
            <w:pPr>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lang w:val="en-US" w:eastAsia="zh-CN"/>
              </w:rPr>
              <w:t>E</w:t>
            </w:r>
            <w:r>
              <w:rPr>
                <w:rFonts w:hint="eastAsia" w:asciiTheme="minorEastAsia" w:hAnsiTheme="minorEastAsia" w:eastAsiaTheme="minorEastAsia" w:cstheme="minorEastAsia"/>
                <w:b/>
                <w:color w:val="auto"/>
                <w:sz w:val="21"/>
                <w:szCs w:val="21"/>
                <w:lang w:eastAsia="zh-CN"/>
              </w:rPr>
              <w:t>O</w:t>
            </w:r>
            <w:r>
              <w:rPr>
                <w:rFonts w:hint="eastAsia" w:asciiTheme="minorEastAsia" w:hAnsiTheme="minorEastAsia" w:eastAsiaTheme="minorEastAsia" w:cstheme="minorEastAsia"/>
                <w:b/>
                <w:color w:val="auto"/>
                <w:sz w:val="21"/>
                <w:szCs w:val="21"/>
              </w:rPr>
              <w:t>6.1.4</w:t>
            </w:r>
          </w:p>
        </w:tc>
        <w:tc>
          <w:tcPr>
            <w:tcW w:w="11085" w:type="dxa"/>
            <w:vAlign w:val="top"/>
          </w:tcPr>
          <w:p>
            <w:pPr>
              <w:numPr>
                <w:ilvl w:val="0"/>
                <w:numId w:val="0"/>
              </w:num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提供《环境因素识别与评价程序》，用以指导进行环境因素的识别、登记评价，以确定重要环境因素以及对环境因素的定期更新，环境因素的识别和确定考虑生命周期观点。</w:t>
            </w:r>
          </w:p>
          <w:p>
            <w:pPr>
              <w:ind w:firstLine="315" w:firstLineChars="15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提供了《环境因素识别与评价表》，识别的环境因素标明时态、状态和对环境的影响；经查阅识别出对在办公活动中产生的纸张等消耗、固废排放、生活废水排放等环境因素及考虑到环境管理体系发生变更时可能产生的环境因素。参加环境因素辨识和评价人员：编制：</w:t>
            </w:r>
            <w:r>
              <w:rPr>
                <w:rFonts w:hint="eastAsia" w:asciiTheme="minorEastAsia" w:hAnsiTheme="minorEastAsia" w:eastAsiaTheme="minorEastAsia" w:cstheme="minorEastAsia"/>
                <w:color w:val="auto"/>
                <w:sz w:val="21"/>
                <w:szCs w:val="21"/>
                <w:lang w:val="en-US" w:eastAsia="zh-CN"/>
              </w:rPr>
              <w:t>周红萍</w:t>
            </w:r>
            <w:r>
              <w:rPr>
                <w:rFonts w:hint="eastAsia" w:asciiTheme="minorEastAsia" w:hAnsiTheme="minorEastAsia" w:eastAsiaTheme="minorEastAsia" w:cstheme="minorEastAsia"/>
                <w:color w:val="auto"/>
                <w:sz w:val="21"/>
                <w:szCs w:val="21"/>
              </w:rPr>
              <w:t xml:space="preserve">  审核：</w:t>
            </w:r>
            <w:r>
              <w:rPr>
                <w:rFonts w:hint="eastAsia" w:asciiTheme="minorEastAsia" w:hAnsiTheme="minorEastAsia" w:eastAsiaTheme="minorEastAsia" w:cstheme="minorEastAsia"/>
                <w:color w:val="auto"/>
                <w:sz w:val="21"/>
                <w:szCs w:val="21"/>
                <w:lang w:eastAsia="zh-CN"/>
              </w:rPr>
              <w:t>钟旭</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2020.5.5</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重要环境因素采用经验/直接判断法，由各部门有管理经验的人员共同讨论、采用直接判断的方法确定重要环境因素，提供了“重要环境因素清单”：本部门的重要环境因素：潜在火灾事故发生，固体废弃物处理；提供了针对重要环境因素，编制的环境目标、指标及管理方案，内容包括：目标、指标、管理措施、完成时间、资金投入等。   </w:t>
            </w:r>
          </w:p>
          <w:p>
            <w:pPr>
              <w:ind w:firstLine="315" w:firstLineChars="15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编制：</w:t>
            </w:r>
            <w:r>
              <w:rPr>
                <w:rFonts w:hint="eastAsia" w:asciiTheme="minorEastAsia" w:hAnsiTheme="minorEastAsia" w:eastAsiaTheme="minorEastAsia" w:cstheme="minorEastAsia"/>
                <w:color w:val="auto"/>
                <w:sz w:val="21"/>
                <w:szCs w:val="21"/>
                <w:lang w:val="en-US" w:eastAsia="zh-CN"/>
              </w:rPr>
              <w:t>周红萍</w:t>
            </w:r>
            <w:r>
              <w:rPr>
                <w:rFonts w:hint="eastAsia" w:asciiTheme="minorEastAsia" w:hAnsiTheme="minorEastAsia" w:eastAsiaTheme="minorEastAsia" w:cstheme="minorEastAsia"/>
                <w:color w:val="auto"/>
                <w:sz w:val="21"/>
                <w:szCs w:val="21"/>
              </w:rPr>
              <w:t xml:space="preserve">  审核：</w:t>
            </w:r>
            <w:r>
              <w:rPr>
                <w:rFonts w:hint="eastAsia" w:asciiTheme="minorEastAsia" w:hAnsiTheme="minorEastAsia" w:eastAsiaTheme="minorEastAsia" w:cstheme="minorEastAsia"/>
                <w:color w:val="auto"/>
                <w:sz w:val="21"/>
                <w:szCs w:val="21"/>
                <w:lang w:eastAsia="zh-CN"/>
              </w:rPr>
              <w:t>钟旭</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2020.5.5</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公司制定的《危险源辨识、风险评价和风险控制程序》，确保公司在所有管理活动或服务过程中能最大限度、充分地进行危险源辨识与风险性评价，确定不可接受风险并及时更新，实现对危险源与不可接受风险的有效控制。</w:t>
            </w:r>
          </w:p>
          <w:p>
            <w:pPr>
              <w:ind w:firstLine="315" w:firstLineChars="15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提供了《危险源辨识、风险评价和控制措施的确定表》，对活动场所产生的危险源辨识并进行风险评价，以确定控制措施，经查阅已辨识出插座质量差，漏电、线路绝缘破损接线板负荷过重、违规用电、烟头未熄灭或直接扔进纸篓中、违规行驶导致意外交通事故、车祸伤害、自主加油时吸烟导致潜在火灾、触电、意外伤害等危险因素。 编制：</w:t>
            </w:r>
            <w:r>
              <w:rPr>
                <w:rFonts w:hint="eastAsia" w:asciiTheme="minorEastAsia" w:hAnsiTheme="minorEastAsia" w:eastAsiaTheme="minorEastAsia" w:cstheme="minorEastAsia"/>
                <w:color w:val="auto"/>
                <w:sz w:val="21"/>
                <w:szCs w:val="21"/>
                <w:lang w:val="en-US" w:eastAsia="zh-CN"/>
              </w:rPr>
              <w:t>周红萍</w:t>
            </w:r>
            <w:r>
              <w:rPr>
                <w:rFonts w:hint="eastAsia" w:asciiTheme="minorEastAsia" w:hAnsiTheme="minorEastAsia" w:eastAsiaTheme="minorEastAsia" w:cstheme="minorEastAsia"/>
                <w:color w:val="auto"/>
                <w:sz w:val="21"/>
                <w:szCs w:val="21"/>
              </w:rPr>
              <w:t xml:space="preserve">  审核：</w:t>
            </w:r>
            <w:r>
              <w:rPr>
                <w:rFonts w:hint="eastAsia" w:asciiTheme="minorEastAsia" w:hAnsiTheme="minorEastAsia" w:eastAsiaTheme="minorEastAsia" w:cstheme="minorEastAsia"/>
                <w:color w:val="auto"/>
                <w:sz w:val="21"/>
                <w:szCs w:val="21"/>
                <w:lang w:eastAsia="zh-CN"/>
              </w:rPr>
              <w:t>钟旭</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2020.5.5</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由各部门有管理经验的人员共同讨论、采用直接判断的方法确定不可接受风险。提供了《重大危险源清单》涉及本部门的不可接受风险有：火灾，触电；针对不可接受风险编制了职业健康安全目标、指标及管理方案，内容包括：目标、指标、管理措施、完成时间、资金投入等；编制：</w:t>
            </w:r>
            <w:r>
              <w:rPr>
                <w:rFonts w:hint="eastAsia" w:asciiTheme="minorEastAsia" w:hAnsiTheme="minorEastAsia" w:eastAsiaTheme="minorEastAsia" w:cstheme="minorEastAsia"/>
                <w:color w:val="auto"/>
                <w:sz w:val="21"/>
                <w:szCs w:val="21"/>
                <w:lang w:val="en-US" w:eastAsia="zh-CN"/>
              </w:rPr>
              <w:t>周红萍</w:t>
            </w:r>
            <w:r>
              <w:rPr>
                <w:rFonts w:hint="eastAsia" w:asciiTheme="minorEastAsia" w:hAnsiTheme="minorEastAsia" w:eastAsiaTheme="minorEastAsia" w:cstheme="minorEastAsia"/>
                <w:color w:val="auto"/>
                <w:sz w:val="21"/>
                <w:szCs w:val="21"/>
              </w:rPr>
              <w:t xml:space="preserve">  审核：</w:t>
            </w:r>
            <w:r>
              <w:rPr>
                <w:rFonts w:hint="eastAsia" w:asciiTheme="minorEastAsia" w:hAnsiTheme="minorEastAsia" w:eastAsiaTheme="minorEastAsia" w:cstheme="minorEastAsia"/>
                <w:color w:val="auto"/>
                <w:sz w:val="21"/>
                <w:szCs w:val="21"/>
                <w:lang w:eastAsia="zh-CN"/>
              </w:rPr>
              <w:t>钟旭</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2020.5.5</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tabs>
                <w:tab w:val="left" w:pos="9720"/>
                <w:tab w:val="left" w:pos="9900"/>
              </w:tabs>
              <w:spacing w:beforeLines="20" w:afterLines="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法律法规和其他要求</w:t>
            </w:r>
          </w:p>
          <w:p>
            <w:pPr>
              <w:spacing w:line="280" w:lineRule="exact"/>
              <w:rPr>
                <w:rFonts w:hint="eastAsia" w:asciiTheme="minorEastAsia" w:hAnsiTheme="minorEastAsia" w:eastAsiaTheme="minorEastAsia" w:cstheme="minorEastAsia"/>
                <w:color w:val="auto"/>
                <w:sz w:val="21"/>
                <w:szCs w:val="21"/>
              </w:rPr>
            </w:pPr>
          </w:p>
          <w:p>
            <w:pPr>
              <w:tabs>
                <w:tab w:val="left" w:pos="9720"/>
                <w:tab w:val="left" w:pos="9900"/>
              </w:tabs>
              <w:spacing w:beforeLines="20" w:afterLines="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合规义务，合规性评价</w:t>
            </w:r>
          </w:p>
        </w:tc>
        <w:tc>
          <w:tcPr>
            <w:tcW w:w="960" w:type="dxa"/>
            <w:vAlign w:val="top"/>
          </w:tcPr>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E</w:t>
            </w:r>
            <w:r>
              <w:rPr>
                <w:rFonts w:hint="eastAsia" w:asciiTheme="minorEastAsia" w:hAnsiTheme="minorEastAsia" w:eastAsiaTheme="minorEastAsia" w:cstheme="minorEastAsia"/>
                <w:b/>
                <w:bCs/>
                <w:color w:val="auto"/>
                <w:sz w:val="21"/>
                <w:szCs w:val="21"/>
                <w:lang w:eastAsia="zh-CN"/>
              </w:rPr>
              <w:t>O</w:t>
            </w:r>
            <w:r>
              <w:rPr>
                <w:rFonts w:hint="eastAsia" w:asciiTheme="minorEastAsia" w:hAnsiTheme="minorEastAsia" w:eastAsiaTheme="minorEastAsia" w:cstheme="minorEastAsia"/>
                <w:b/>
                <w:bCs/>
                <w:color w:val="auto"/>
                <w:sz w:val="21"/>
                <w:szCs w:val="21"/>
              </w:rPr>
              <w:t>6.1.3</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E</w:t>
            </w:r>
            <w:r>
              <w:rPr>
                <w:rFonts w:hint="eastAsia" w:asciiTheme="minorEastAsia" w:hAnsiTheme="minorEastAsia" w:eastAsiaTheme="minorEastAsia" w:cstheme="minorEastAsia"/>
                <w:b/>
                <w:bCs/>
                <w:color w:val="auto"/>
                <w:sz w:val="21"/>
                <w:szCs w:val="21"/>
                <w:lang w:eastAsia="zh-CN"/>
              </w:rPr>
              <w:t>O</w:t>
            </w:r>
            <w:r>
              <w:rPr>
                <w:rFonts w:hint="eastAsia" w:asciiTheme="minorEastAsia" w:hAnsiTheme="minorEastAsia" w:eastAsiaTheme="minorEastAsia" w:cstheme="minorEastAsia"/>
                <w:b/>
                <w:bCs/>
                <w:color w:val="auto"/>
                <w:sz w:val="21"/>
                <w:szCs w:val="21"/>
              </w:rPr>
              <w:t>9.1.2</w:t>
            </w: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spacing w:line="360" w:lineRule="auto"/>
              <w:ind w:left="310" w:hanging="310" w:hangingChars="147"/>
              <w:rPr>
                <w:rFonts w:hint="eastAsia" w:asciiTheme="minorEastAsia" w:hAnsiTheme="minorEastAsia" w:eastAsiaTheme="minorEastAsia" w:cstheme="minorEastAsia"/>
                <w:b/>
                <w:bCs/>
                <w:color w:val="auto"/>
                <w:sz w:val="21"/>
                <w:szCs w:val="21"/>
              </w:rPr>
            </w:pPr>
          </w:p>
          <w:p>
            <w:pPr>
              <w:pStyle w:val="2"/>
              <w:rPr>
                <w:rFonts w:hint="eastAsia" w:asciiTheme="minorEastAsia" w:hAnsiTheme="minorEastAsia" w:eastAsiaTheme="minorEastAsia" w:cstheme="minorEastAsia"/>
                <w:b/>
                <w:color w:val="auto"/>
                <w:sz w:val="21"/>
                <w:szCs w:val="21"/>
                <w:lang w:eastAsia="zh-CN"/>
              </w:rPr>
            </w:pPr>
          </w:p>
        </w:tc>
        <w:tc>
          <w:tcPr>
            <w:tcW w:w="11085" w:type="dxa"/>
            <w:vAlign w:val="center"/>
          </w:tcPr>
          <w:p>
            <w:pPr>
              <w:spacing w:line="400" w:lineRule="exact"/>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主要通过互联网查询和下载、图书馆查阅、书店购买、定期与主管部门联系等方式来识别和获取适用的环境和职业健康安全方面的法律法规等相关合规义务要求，现在已经将清单发放给各个部门。公司以培训、工作检查活动的形式将法律法规要求传达到相关人员。</w:t>
            </w:r>
          </w:p>
          <w:p>
            <w:pPr>
              <w:spacing w:line="400" w:lineRule="exact"/>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查到《法律法规要求清单（职业健康安全）》，</w:t>
            </w:r>
            <w:r>
              <w:rPr>
                <w:rFonts w:hint="eastAsia" w:asciiTheme="minorEastAsia" w:hAnsiTheme="minorEastAsia" w:eastAsiaTheme="minorEastAsia" w:cstheme="minorEastAsia"/>
                <w:color w:val="auto"/>
                <w:sz w:val="21"/>
                <w:szCs w:val="21"/>
                <w:lang w:eastAsia="zh-CN"/>
              </w:rPr>
              <w:t>查到包括</w:t>
            </w:r>
            <w:r>
              <w:rPr>
                <w:rFonts w:hint="eastAsia" w:asciiTheme="minorEastAsia" w:hAnsiTheme="minorEastAsia" w:eastAsiaTheme="minorEastAsia" w:cstheme="minorEastAsia"/>
                <w:color w:val="auto"/>
                <w:sz w:val="21"/>
                <w:szCs w:val="21"/>
              </w:rPr>
              <w:t>中华人民共和国劳动合同法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中华人民共和国安全生产法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中华人民共和国职业病防治法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中华人民共和国国境卫生检疫法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中华人民共和国特种设备安全法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中华人民共和国传染病防治法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中华人民共和国消防法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中华人民共和国电力法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中华人民共和国环境保护法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中华人民共和国水污染防治法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中华人民共和国大气污染防治法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中华人民共和国环境噪声污染防治法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中华人民共和国土壤污染防治法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中华人民共和国环境影响评价法</w:t>
            </w:r>
            <w:r>
              <w:rPr>
                <w:rFonts w:hint="eastAsia" w:asciiTheme="minorEastAsia" w:hAnsiTheme="minorEastAsia" w:eastAsiaTheme="minorEastAsia" w:cstheme="minorEastAsia"/>
                <w:color w:val="auto"/>
                <w:sz w:val="21"/>
                <w:szCs w:val="21"/>
                <w:lang w:eastAsia="zh-CN"/>
              </w:rPr>
              <w:t>、福建省</w:t>
            </w:r>
            <w:r>
              <w:rPr>
                <w:rFonts w:hint="eastAsia" w:asciiTheme="minorEastAsia" w:hAnsiTheme="minorEastAsia" w:eastAsiaTheme="minorEastAsia" w:cstheme="minorEastAsia"/>
                <w:color w:val="auto"/>
                <w:sz w:val="21"/>
                <w:szCs w:val="21"/>
              </w:rPr>
              <w:t xml:space="preserve">固体废物污染环境防治条例 </w:t>
            </w:r>
            <w:r>
              <w:rPr>
                <w:rFonts w:hint="eastAsia" w:asciiTheme="minorEastAsia" w:hAnsiTheme="minorEastAsia" w:eastAsiaTheme="minorEastAsia" w:cstheme="minorEastAsia"/>
                <w:color w:val="auto"/>
                <w:sz w:val="21"/>
                <w:szCs w:val="21"/>
                <w:lang w:eastAsia="zh-CN"/>
              </w:rPr>
              <w:t>、福建省</w:t>
            </w:r>
            <w:r>
              <w:rPr>
                <w:rFonts w:hint="eastAsia" w:asciiTheme="minorEastAsia" w:hAnsiTheme="minorEastAsia" w:eastAsiaTheme="minorEastAsia" w:cstheme="minorEastAsia"/>
                <w:color w:val="auto"/>
                <w:sz w:val="21"/>
                <w:szCs w:val="21"/>
              </w:rPr>
              <w:t xml:space="preserve">节约能源条例 </w:t>
            </w:r>
            <w:r>
              <w:rPr>
                <w:rFonts w:hint="eastAsia" w:asciiTheme="minorEastAsia" w:hAnsiTheme="minorEastAsia" w:eastAsiaTheme="minorEastAsia" w:cstheme="minorEastAsia"/>
                <w:color w:val="auto"/>
                <w:sz w:val="21"/>
                <w:szCs w:val="21"/>
                <w:lang w:eastAsia="zh-CN"/>
              </w:rPr>
              <w:t>、福建省</w:t>
            </w:r>
            <w:r>
              <w:rPr>
                <w:rFonts w:hint="eastAsia" w:asciiTheme="minorEastAsia" w:hAnsiTheme="minorEastAsia" w:eastAsiaTheme="minorEastAsia" w:cstheme="minorEastAsia"/>
                <w:color w:val="auto"/>
                <w:sz w:val="21"/>
                <w:szCs w:val="21"/>
              </w:rPr>
              <w:t>水土保持条例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eastAsia="zh-CN"/>
              </w:rPr>
              <w:t>福建省</w:t>
            </w:r>
            <w:r>
              <w:rPr>
                <w:rFonts w:hint="eastAsia" w:asciiTheme="minorEastAsia" w:hAnsiTheme="minorEastAsia" w:eastAsiaTheme="minorEastAsia" w:cstheme="minorEastAsia"/>
                <w:color w:val="auto"/>
                <w:sz w:val="21"/>
                <w:szCs w:val="21"/>
              </w:rPr>
              <w:t>地下水条例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中华人民共和国环境噪声污染防治法 </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lang w:val="en-US" w:eastAsia="zh-CN"/>
              </w:rPr>
              <w:t>编制：易嗣友、</w:t>
            </w:r>
            <w:r>
              <w:rPr>
                <w:rFonts w:hint="eastAsia" w:asciiTheme="minorEastAsia" w:hAnsiTheme="minorEastAsia" w:eastAsiaTheme="minorEastAsia" w:cstheme="minorEastAsia"/>
                <w:color w:val="auto"/>
                <w:sz w:val="21"/>
                <w:szCs w:val="21"/>
              </w:rPr>
              <w:t>各部门负责人</w:t>
            </w:r>
            <w:r>
              <w:rPr>
                <w:rFonts w:hint="eastAsia" w:asciiTheme="minorEastAsia" w:hAnsiTheme="minorEastAsia" w:eastAsiaTheme="minorEastAsia" w:cstheme="minorEastAsia"/>
                <w:color w:val="auto"/>
                <w:sz w:val="21"/>
                <w:szCs w:val="21"/>
                <w:lang w:val="en-US" w:eastAsia="zh-CN"/>
              </w:rPr>
              <w:t xml:space="preserve">     审批：钟旭    </w:t>
            </w:r>
          </w:p>
          <w:p>
            <w:pPr>
              <w:spacing w:line="400" w:lineRule="exact"/>
              <w:ind w:firstLine="420" w:firstLineChars="200"/>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查到《法律法规遵循情况评价表 》参加人员</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总经理 </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 xml:space="preserve"> 各部门负责人 审批：</w:t>
            </w:r>
            <w:r>
              <w:rPr>
                <w:rFonts w:hint="eastAsia" w:asciiTheme="minorEastAsia" w:hAnsiTheme="minorEastAsia" w:eastAsiaTheme="minorEastAsia" w:cstheme="minorEastAsia"/>
                <w:bCs/>
                <w:color w:val="auto"/>
                <w:sz w:val="21"/>
                <w:szCs w:val="21"/>
                <w:lang w:eastAsia="zh-CN"/>
              </w:rPr>
              <w:t>钟旭。</w:t>
            </w:r>
          </w:p>
          <w:p>
            <w:pPr>
              <w:pStyle w:val="2"/>
              <w:ind w:firstLine="460" w:firstLineChars="200"/>
              <w:rPr>
                <w:rFonts w:hint="eastAsia" w:asciiTheme="minorEastAsia" w:hAnsiTheme="minorEastAsia" w:eastAsiaTheme="minorEastAsia" w:cstheme="minorEastAsia"/>
                <w:bCs/>
                <w:color w:val="auto"/>
                <w:spacing w:val="10"/>
                <w:sz w:val="21"/>
                <w:szCs w:val="21"/>
              </w:rPr>
            </w:pPr>
            <w:r>
              <w:rPr>
                <w:rFonts w:hint="eastAsia" w:asciiTheme="minorEastAsia" w:hAnsiTheme="minorEastAsia" w:eastAsiaTheme="minorEastAsia" w:cstheme="minorEastAsia"/>
                <w:color w:val="auto"/>
                <w:sz w:val="21"/>
                <w:szCs w:val="21"/>
              </w:rPr>
              <w:t>评价结果：</w:t>
            </w:r>
            <w:r>
              <w:rPr>
                <w:rFonts w:hint="eastAsia" w:asciiTheme="minorEastAsia" w:hAnsiTheme="minorEastAsia" w:eastAsiaTheme="minorEastAsia" w:cstheme="minorEastAsia"/>
                <w:bCs/>
                <w:color w:val="auto"/>
                <w:spacing w:val="10"/>
                <w:sz w:val="21"/>
                <w:szCs w:val="21"/>
              </w:rPr>
              <w:t>通过建立环境、职业健康安全管理体系，对环境、危险源进行了识别和控制，公司的环境、职业健康安全绩效有了较大的提高，具备了实现环境、职业健康安全目标、指标的能力。</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pacing w:val="10"/>
                <w:sz w:val="21"/>
                <w:szCs w:val="21"/>
              </w:rPr>
              <w:t>公司能够遵守相关的环境、职业健康安全法律、法规。</w:t>
            </w:r>
          </w:p>
          <w:p>
            <w:pPr>
              <w:spacing w:line="400" w:lineRule="exact"/>
              <w:ind w:firstLine="480" w:firstLineChars="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rPr>
              <w:t>通过培训、开会、发文件等形式将法律法规要求传达给了员工和相关方。合规性评价的实施基本有效。经了解，《</w:t>
            </w:r>
            <w:r>
              <w:rPr>
                <w:rFonts w:hint="eastAsia" w:asciiTheme="minorEastAsia" w:hAnsiTheme="minorEastAsia" w:eastAsiaTheme="minorEastAsia" w:cstheme="minorEastAsia"/>
                <w:color w:val="auto"/>
                <w:sz w:val="21"/>
                <w:szCs w:val="21"/>
                <w:lang w:val="en-US" w:eastAsia="zh-CN"/>
              </w:rPr>
              <w:t>2020</w:t>
            </w:r>
            <w:r>
              <w:rPr>
                <w:rFonts w:hint="eastAsia" w:asciiTheme="minorEastAsia" w:hAnsiTheme="minorEastAsia" w:eastAsiaTheme="minorEastAsia" w:cstheme="minorEastAsia"/>
                <w:color w:val="auto"/>
                <w:sz w:val="21"/>
                <w:szCs w:val="21"/>
              </w:rPr>
              <w:t>年度合规性评价报告》已经输入本年度的管理评审，</w:t>
            </w:r>
            <w:r>
              <w:rPr>
                <w:rFonts w:hint="eastAsia" w:asciiTheme="minorEastAsia" w:hAnsiTheme="minorEastAsia" w:eastAsiaTheme="minorEastAsia" w:cstheme="minorEastAsia"/>
                <w:color w:val="auto"/>
                <w:sz w:val="21"/>
                <w:szCs w:val="21"/>
                <w:lang w:eastAsia="zh-CN"/>
              </w:rPr>
              <w:t>基本</w:t>
            </w:r>
            <w:r>
              <w:rPr>
                <w:rFonts w:hint="eastAsia" w:asciiTheme="minorEastAsia" w:hAnsiTheme="minorEastAsia" w:eastAsiaTheme="minorEastAsia" w:cstheme="minorEastAsia"/>
                <w:color w:val="auto"/>
                <w:sz w:val="21"/>
                <w:szCs w:val="21"/>
              </w:rPr>
              <w:t>符合。</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160"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运行控制</w:t>
            </w:r>
          </w:p>
        </w:tc>
        <w:tc>
          <w:tcPr>
            <w:tcW w:w="960" w:type="dxa"/>
            <w:vAlign w:val="center"/>
          </w:tcPr>
          <w:p>
            <w:pPr>
              <w:rPr>
                <w:rFonts w:hint="eastAsia" w:asciiTheme="minorEastAsia" w:hAnsiTheme="minorEastAsia" w:eastAsiaTheme="minorEastAsia" w:cstheme="minorEastAsia"/>
                <w:b/>
                <w:color w:val="auto"/>
                <w:sz w:val="21"/>
                <w:szCs w:val="21"/>
                <w:lang w:eastAsia="zh-CN"/>
              </w:rPr>
            </w:pPr>
            <w:r>
              <w:rPr>
                <w:rFonts w:hint="eastAsia" w:asciiTheme="minorEastAsia" w:hAnsiTheme="minorEastAsia" w:eastAsiaTheme="minorEastAsia" w:cstheme="minorEastAsia"/>
                <w:color w:val="auto"/>
                <w:sz w:val="21"/>
                <w:szCs w:val="21"/>
                <w:lang w:val="en-US" w:eastAsia="zh-CN"/>
              </w:rPr>
              <w:t>O8.1</w:t>
            </w:r>
          </w:p>
        </w:tc>
        <w:tc>
          <w:tcPr>
            <w:tcW w:w="11085" w:type="dxa"/>
            <w:vAlign w:val="center"/>
          </w:tcPr>
          <w:p>
            <w:pPr>
              <w:rPr>
                <w:rFonts w:hint="eastAsia"/>
                <w:lang w:eastAsia="zh-CN"/>
              </w:rPr>
            </w:pPr>
            <w:r>
              <w:rPr>
                <w:rFonts w:hint="eastAsia"/>
                <w:lang w:eastAsia="zh-CN"/>
              </w:rPr>
              <w:t>本部门应执行的运行控制文件包括：运行控制程序/安全</w:t>
            </w:r>
            <w:r>
              <w:rPr>
                <w:rFonts w:hint="eastAsia"/>
                <w:lang w:val="en-US" w:eastAsia="zh-CN"/>
              </w:rPr>
              <w:t>生产</w:t>
            </w:r>
            <w:r>
              <w:rPr>
                <w:rFonts w:hint="eastAsia"/>
                <w:lang w:eastAsia="zh-CN"/>
              </w:rPr>
              <w:t>制度/职业卫生管理制度等。</w:t>
            </w:r>
          </w:p>
          <w:p>
            <w:pPr>
              <w:pStyle w:val="2"/>
              <w:rPr>
                <w:rFonts w:hint="default"/>
                <w:lang w:val="en-US" w:eastAsia="zh-CN"/>
              </w:rPr>
            </w:pPr>
            <w:r>
              <w:rPr>
                <w:rFonts w:hint="eastAsia"/>
                <w:lang w:val="en-US" w:eastAsia="zh-CN"/>
              </w:rPr>
              <w:t>见环评批复、环评验收报告，具体见附件，见危废处置协议、危废处置间，现场检查，无不符合。</w:t>
            </w:r>
          </w:p>
          <w:p>
            <w:pPr>
              <w:rPr>
                <w:rFonts w:hint="eastAsia"/>
                <w:lang w:eastAsia="zh-CN"/>
              </w:rPr>
            </w:pPr>
            <w:r>
              <w:rPr>
                <w:rFonts w:hint="eastAsia"/>
                <w:lang w:eastAsia="zh-CN"/>
              </w:rPr>
              <w:t>运行控制情况：</w:t>
            </w:r>
          </w:p>
          <w:p>
            <w:pPr>
              <w:rPr>
                <w:rFonts w:hint="eastAsia"/>
              </w:rPr>
            </w:pPr>
            <w:r>
              <w:rPr>
                <w:rFonts w:hint="eastAsia"/>
                <w:lang w:eastAsia="zh-CN"/>
              </w:rPr>
              <w:t>生产过程中使用设备有</w:t>
            </w:r>
            <w:r>
              <w:rPr>
                <w:rFonts w:hint="eastAsia"/>
                <w:lang w:val="en-US" w:eastAsia="zh-CN"/>
              </w:rPr>
              <w:t>排钻机、封边机、修边机等，</w:t>
            </w:r>
            <w:r>
              <w:rPr>
                <w:rFonts w:hint="eastAsia"/>
                <w:lang w:eastAsia="zh-CN"/>
              </w:rPr>
              <w:t>环保设施有消防器材等</w:t>
            </w:r>
            <w:r>
              <w:rPr>
                <w:rFonts w:hint="eastAsia"/>
              </w:rPr>
              <w:t>，进行日常维护保养，定期检查</w:t>
            </w:r>
            <w:r>
              <w:rPr>
                <w:rFonts w:hint="eastAsia"/>
                <w:lang w:eastAsia="zh-CN"/>
              </w:rPr>
              <w:t>，</w:t>
            </w:r>
            <w:r>
              <w:rPr>
                <w:rFonts w:hint="eastAsia"/>
              </w:rPr>
              <w:t>目前使用情况良好。</w:t>
            </w:r>
          </w:p>
          <w:p>
            <w:pPr>
              <w:rPr>
                <w:rFonts w:hint="eastAsia"/>
              </w:rPr>
            </w:pPr>
            <w:r>
              <w:rPr>
                <w:rFonts w:hint="eastAsia"/>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rPr>
            </w:pPr>
            <w:r>
              <w:rPr>
                <w:rFonts w:hint="eastAsia"/>
              </w:rPr>
              <w:t>生产噪声的排放控制：主要噪声有</w:t>
            </w:r>
            <w:r>
              <w:rPr>
                <w:rFonts w:hint="eastAsia"/>
                <w:lang w:val="en-US" w:eastAsia="zh-CN"/>
              </w:rPr>
              <w:t>排钻机、封边机</w:t>
            </w:r>
            <w:r>
              <w:rPr>
                <w:rFonts w:hint="eastAsia"/>
              </w:rPr>
              <w:t>等设备运行过程中产生的机械性噪声，在购置设备时选用低噪声设备，采取厂房屏蔽，安装消声器等措施后，尽可能减小设备噪声。</w:t>
            </w:r>
          </w:p>
          <w:p>
            <w:pPr>
              <w:rPr>
                <w:rFonts w:hint="eastAsia"/>
              </w:rPr>
            </w:pPr>
            <w:r>
              <w:rPr>
                <w:rFonts w:hint="eastAsia"/>
              </w:rPr>
              <w:t>生产和生活固废分类统一处理：生产过程中固废包括废原料/废原材料包装袋/废机油/废棉纱等，进行了分类存放，按可回收和不可回收分别放置，设置分类标识。</w:t>
            </w:r>
          </w:p>
          <w:p>
            <w:pPr>
              <w:rPr>
                <w:rFonts w:hint="eastAsia"/>
              </w:rPr>
            </w:pPr>
            <w:r>
              <w:rPr>
                <w:rFonts w:hint="eastAsia"/>
              </w:rPr>
              <w:t>生产过程中的废包装袋，定期按照可回收垃圾处理；</w:t>
            </w:r>
          </w:p>
          <w:p>
            <w:pPr>
              <w:rPr>
                <w:rFonts w:hint="eastAsia"/>
                <w:lang w:val="en-US" w:eastAsia="zh-CN"/>
              </w:rPr>
            </w:pPr>
            <w:r>
              <w:rPr>
                <w:rFonts w:hint="eastAsia"/>
              </w:rPr>
              <w:t>生产过程中的危险固废：废机油/废棉纱/活性炭等，单独分类存放，集中收集到一定数量时交有资质的单位处置。</w:t>
            </w:r>
            <w:r>
              <w:rPr>
                <w:rFonts w:hint="eastAsia"/>
                <w:lang w:val="en-US" w:eastAsia="zh-CN"/>
              </w:rPr>
              <w:t>提供了危险固废处置协议。</w:t>
            </w:r>
          </w:p>
          <w:p>
            <w:pPr>
              <w:rPr>
                <w:rFonts w:hint="eastAsia"/>
              </w:rPr>
            </w:pPr>
            <w:r>
              <w:rPr>
                <w:rFonts w:hint="eastAsia"/>
              </w:rPr>
              <w:t>杜绝重大火灾事故：每月对消防器材进行一次全面检查--</w:t>
            </w:r>
            <w:r>
              <w:rPr>
                <w:rFonts w:hint="eastAsia"/>
                <w:lang w:eastAsia="zh-CN"/>
              </w:rPr>
              <w:t>抽查</w:t>
            </w:r>
            <w:r>
              <w:rPr>
                <w:rFonts w:hint="eastAsia"/>
              </w:rPr>
              <w:t>20</w:t>
            </w:r>
            <w:r>
              <w:rPr>
                <w:rFonts w:hint="eastAsia"/>
                <w:lang w:val="en-US" w:eastAsia="zh-CN"/>
              </w:rPr>
              <w:t>20年5月</w:t>
            </w:r>
            <w:r>
              <w:rPr>
                <w:rFonts w:hint="eastAsia"/>
              </w:rPr>
              <w:t>消防器材检查记录，经查记录尚可。</w:t>
            </w:r>
          </w:p>
          <w:p>
            <w:pPr>
              <w:rPr>
                <w:rFonts w:hint="eastAsia"/>
              </w:rPr>
            </w:pPr>
            <w:r>
              <w:rPr>
                <w:rFonts w:hint="eastAsia"/>
              </w:rPr>
              <w:t>废气排放控制：废气主要来源于</w:t>
            </w:r>
            <w:r>
              <w:rPr>
                <w:rFonts w:hint="eastAsia"/>
                <w:lang w:val="en-US" w:eastAsia="zh-CN"/>
              </w:rPr>
              <w:t>排孔、打磨产生的粉尘</w:t>
            </w:r>
            <w:r>
              <w:rPr>
                <w:rFonts w:hint="eastAsia"/>
              </w:rPr>
              <w:t>，通过集气罩、布袋除尘器</w:t>
            </w:r>
            <w:r>
              <w:rPr>
                <w:rFonts w:hint="eastAsia"/>
                <w:lang w:val="en-US" w:eastAsia="zh-CN"/>
              </w:rPr>
              <w:t>、</w:t>
            </w:r>
            <w:r>
              <w:rPr>
                <w:rFonts w:hint="eastAsia"/>
              </w:rPr>
              <w:t>排气筒进行处理，排放浓度达标；</w:t>
            </w:r>
          </w:p>
          <w:p>
            <w:pPr>
              <w:rPr>
                <w:rFonts w:hint="eastAsia"/>
              </w:rPr>
            </w:pPr>
            <w:r>
              <w:rPr>
                <w:rFonts w:hint="eastAsia"/>
              </w:rPr>
              <w:t>杜绝重大机械伤害控制情况：现场有必要安全标识、工人均佩戴劳动防护用品、公司对车间每月进行一次安全生产大检查，查见20</w:t>
            </w:r>
            <w:r>
              <w:rPr>
                <w:rFonts w:hint="eastAsia"/>
                <w:lang w:val="en-US" w:eastAsia="zh-CN"/>
              </w:rPr>
              <w:t>20</w:t>
            </w:r>
            <w:r>
              <w:rPr>
                <w:rFonts w:hint="eastAsia"/>
              </w:rPr>
              <w:t>年</w:t>
            </w:r>
            <w:r>
              <w:rPr>
                <w:rFonts w:hint="eastAsia"/>
                <w:lang w:val="en-US" w:eastAsia="zh-CN"/>
              </w:rPr>
              <w:t>10</w:t>
            </w:r>
            <w:r>
              <w:rPr>
                <w:rFonts w:hint="eastAsia"/>
              </w:rPr>
              <w:t>月的检查记录，检查结果：合格。检查人：</w:t>
            </w:r>
            <w:r>
              <w:rPr>
                <w:rFonts w:hint="eastAsia"/>
                <w:lang w:val="en-US" w:eastAsia="zh-CN"/>
              </w:rPr>
              <w:t>易嗣友</w:t>
            </w:r>
            <w:r>
              <w:rPr>
                <w:rFonts w:hint="eastAsia"/>
              </w:rPr>
              <w:t>。查见对工人进行三级安全培训的培训记录，制定了相应的应急预案。近一年内未出现过工伤事故。</w:t>
            </w:r>
          </w:p>
          <w:p>
            <w:pPr>
              <w:rPr>
                <w:rFonts w:hint="eastAsia"/>
              </w:rPr>
            </w:pPr>
            <w:r>
              <w:rPr>
                <w:rFonts w:hint="eastAsia"/>
              </w:rPr>
              <w:t>触电情况：现场工人劳保用品配备和设备电源开关管理等基本符合要求；电工定期对现场设备接地情况定期进行检查，确保设备接地良好。</w:t>
            </w:r>
          </w:p>
          <w:p>
            <w:pPr>
              <w:rPr>
                <w:rFonts w:hint="eastAsia"/>
              </w:rPr>
            </w:pPr>
            <w:r>
              <w:rPr>
                <w:rFonts w:hint="eastAsia"/>
              </w:rPr>
              <w:t>仓库：★原材料库存放的原材料/成品库房存放少量成品，其分类存放，有标识，现场观察基本符合要求。</w:t>
            </w:r>
          </w:p>
          <w:p>
            <w:pPr>
              <w:rPr>
                <w:rFonts w:hint="eastAsia"/>
              </w:rPr>
            </w:pPr>
            <w:r>
              <w:rPr>
                <w:rFonts w:hint="eastAsia"/>
              </w:rPr>
              <w:t>★货物装卸过程要求进出车辆要求进入公司附近开始不鸣喇叭；装卸过程注意协调指挥，互相防护，避免跌落、砸伤、车辆伤害等。</w:t>
            </w:r>
          </w:p>
          <w:p>
            <w:pPr>
              <w:rPr>
                <w:rFonts w:hint="eastAsia"/>
              </w:rPr>
            </w:pPr>
            <w:r>
              <w:rPr>
                <w:rFonts w:hint="eastAsia"/>
              </w:rPr>
              <w:t>★员工按要求佩戴了手套、工作服。</w:t>
            </w:r>
          </w:p>
          <w:p>
            <w:pPr>
              <w:rPr>
                <w:rFonts w:hint="eastAsia"/>
              </w:rPr>
            </w:pPr>
            <w:r>
              <w:rPr>
                <w:rFonts w:hint="eastAsia"/>
              </w:rPr>
              <w:t>★仓库搬运工人配备了劳保服、手套等劳保用品，现场操作人员佩戴齐全。</w:t>
            </w:r>
          </w:p>
          <w:p>
            <w:pPr>
              <w:rPr>
                <w:rFonts w:hint="eastAsia"/>
              </w:rPr>
            </w:pPr>
            <w:r>
              <w:rPr>
                <w:rFonts w:hint="eastAsia"/>
              </w:rPr>
              <w:t>★潜在火灾的控制情况：提供了火灾应急预案。</w:t>
            </w:r>
          </w:p>
          <w:p>
            <w:pPr>
              <w:rPr>
                <w:rFonts w:hint="eastAsia"/>
              </w:rPr>
            </w:pPr>
            <w:r>
              <w:rPr>
                <w:rFonts w:hint="eastAsia"/>
              </w:rPr>
              <w:t>对仓库库存放产品每月检查一次，检查内容有产品库存情况、防护情况等，目前控制情况良好。</w:t>
            </w:r>
          </w:p>
          <w:p>
            <w:pPr>
              <w:pStyle w:val="2"/>
              <w:rPr>
                <w:rFonts w:hint="default" w:eastAsia="宋体"/>
                <w:lang w:val="en-US" w:eastAsia="zh-CN"/>
              </w:rPr>
            </w:pPr>
            <w:r>
              <w:rPr>
                <w:rFonts w:hint="eastAsia"/>
                <w:lang w:val="en-US" w:eastAsia="zh-CN"/>
              </w:rPr>
              <w:t>现场见不符合如下：</w:t>
            </w:r>
          </w:p>
          <w:p>
            <w:pPr>
              <w:spacing w:before="120" w:line="160" w:lineRule="exact"/>
              <w:rPr>
                <w:rFonts w:hint="eastAsia" w:ascii="方正仿宋简体" w:eastAsia="方正仿宋简体"/>
                <w:b/>
                <w:color w:val="FF0000"/>
                <w:u w:val="single"/>
              </w:rPr>
            </w:pPr>
            <w:r>
              <w:rPr>
                <w:rFonts w:hint="eastAsia" w:ascii="方正仿宋简体" w:eastAsia="方正仿宋简体"/>
                <w:b/>
                <w:color w:val="FF0000"/>
                <w:u w:val="single"/>
              </w:rPr>
              <w:t>1、审核期间未见储气罐的压力表的校准报告；</w:t>
            </w:r>
          </w:p>
          <w:p>
            <w:pPr>
              <w:spacing w:before="120" w:line="160" w:lineRule="exact"/>
              <w:rPr>
                <w:rFonts w:hint="eastAsia" w:ascii="方正仿宋简体" w:eastAsia="方正仿宋简体"/>
                <w:b/>
                <w:color w:val="FF0000"/>
                <w:u w:val="single"/>
              </w:rPr>
            </w:pPr>
            <w:r>
              <w:rPr>
                <w:rFonts w:hint="eastAsia" w:ascii="方正仿宋简体" w:eastAsia="方正仿宋简体"/>
                <w:b/>
                <w:color w:val="FF0000"/>
                <w:u w:val="single"/>
              </w:rPr>
              <w:t>2、未见叉车年检证明；</w:t>
            </w:r>
          </w:p>
          <w:p>
            <w:pPr>
              <w:spacing w:before="120" w:line="160" w:lineRule="exact"/>
              <w:rPr>
                <w:rFonts w:hint="eastAsia" w:ascii="方正仿宋简体" w:eastAsia="方正仿宋简体"/>
                <w:b/>
                <w:color w:val="FF0000"/>
                <w:u w:val="single"/>
              </w:rPr>
            </w:pPr>
            <w:r>
              <w:rPr>
                <w:rFonts w:hint="eastAsia" w:ascii="方正仿宋简体" w:eastAsia="方正仿宋简体"/>
                <w:b/>
                <w:color w:val="FF0000"/>
                <w:u w:val="single"/>
              </w:rPr>
              <w:t>3、未见员工体检报告；</w:t>
            </w:r>
          </w:p>
          <w:p>
            <w:pPr>
              <w:spacing w:before="120" w:line="160" w:lineRule="exact"/>
              <w:rPr>
                <w:rFonts w:hint="eastAsia"/>
              </w:rPr>
            </w:pPr>
            <w:r>
              <w:rPr>
                <w:rFonts w:hint="eastAsia" w:ascii="方正仿宋简体" w:eastAsia="方正仿宋简体"/>
                <w:b/>
                <w:color w:val="FF0000"/>
                <w:u w:val="single"/>
              </w:rPr>
              <w:t>4、库房门口处，一支灭火器失效；</w:t>
            </w:r>
          </w:p>
        </w:tc>
        <w:tc>
          <w:tcPr>
            <w:tcW w:w="504" w:type="dxa"/>
          </w:tcPr>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应急准备和响应</w:t>
            </w:r>
          </w:p>
        </w:tc>
        <w:tc>
          <w:tcPr>
            <w:tcW w:w="9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w:t>
            </w: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8.2</w:t>
            </w:r>
          </w:p>
          <w:p>
            <w:pPr>
              <w:rPr>
                <w:rFonts w:hint="eastAsia" w:asciiTheme="minorEastAsia" w:hAnsiTheme="minorEastAsia" w:eastAsiaTheme="minorEastAsia" w:cstheme="minorEastAsia"/>
                <w:b/>
                <w:color w:val="auto"/>
                <w:sz w:val="21"/>
                <w:szCs w:val="21"/>
                <w:lang w:eastAsia="zh-CN"/>
              </w:rPr>
            </w:pPr>
          </w:p>
        </w:tc>
        <w:tc>
          <w:tcPr>
            <w:tcW w:w="11085" w:type="dxa"/>
            <w:vAlign w:val="center"/>
          </w:tcPr>
          <w:p>
            <w:pPr>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US" w:eastAsia="zh-CN"/>
              </w:rPr>
              <w:t>参加了由行政部组织的在</w:t>
            </w:r>
            <w:r>
              <w:rPr>
                <w:rFonts w:hint="eastAsia" w:asciiTheme="minorEastAsia" w:hAnsiTheme="minorEastAsia" w:eastAsiaTheme="minorEastAsia" w:cstheme="minorEastAsia"/>
                <w:color w:val="auto"/>
                <w:sz w:val="21"/>
                <w:szCs w:val="21"/>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日进行《火灾应急救援预案》</w:t>
            </w:r>
            <w:r>
              <w:rPr>
                <w:rFonts w:hint="eastAsia" w:asciiTheme="minorEastAsia" w:hAnsiTheme="minorEastAsia" w:eastAsiaTheme="minorEastAsia" w:cstheme="minorEastAsia"/>
                <w:color w:val="auto"/>
                <w:sz w:val="21"/>
                <w:szCs w:val="21"/>
                <w:lang w:val="en-GB"/>
              </w:rPr>
              <w:t>演习，演练内容，触电发生时，消防器材的使用，初期触电应急处理能力，在</w:t>
            </w:r>
            <w:r>
              <w:rPr>
                <w:rFonts w:hint="eastAsia" w:asciiTheme="minorEastAsia" w:hAnsiTheme="minorEastAsia" w:eastAsiaTheme="minorEastAsia" w:cstheme="minorEastAsia"/>
                <w:color w:val="auto"/>
                <w:sz w:val="21"/>
                <w:szCs w:val="21"/>
              </w:rPr>
              <w:t>生产车间成品库</w:t>
            </w:r>
            <w:r>
              <w:rPr>
                <w:rFonts w:hint="eastAsia" w:asciiTheme="minorEastAsia" w:hAnsiTheme="minorEastAsia" w:eastAsiaTheme="minorEastAsia" w:cstheme="minorEastAsia"/>
                <w:color w:val="auto"/>
                <w:sz w:val="21"/>
                <w:szCs w:val="21"/>
                <w:lang w:val="en-GB"/>
              </w:rPr>
              <w:t>进行。</w:t>
            </w:r>
          </w:p>
          <w:p>
            <w:pPr>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20" w:firstLineChars="200"/>
              <w:rPr>
                <w:rFonts w:hint="eastAsia" w:asciiTheme="minorEastAsia" w:hAnsiTheme="minorEastAsia" w:eastAsiaTheme="minorEastAsia" w:cstheme="minorEastAsia"/>
                <w:color w:val="auto"/>
                <w:sz w:val="21"/>
                <w:szCs w:val="21"/>
                <w:lang w:val="en-GB"/>
              </w:rPr>
            </w:pPr>
            <w:r>
              <w:rPr>
                <w:rFonts w:hint="eastAsia" w:asciiTheme="minorEastAsia" w:hAnsiTheme="minorEastAsia" w:eastAsiaTheme="minorEastAsia" w:cstheme="minorEastAsia"/>
                <w:color w:val="auto"/>
                <w:sz w:val="21"/>
                <w:szCs w:val="21"/>
                <w:lang w:val="en-GB"/>
              </w:rPr>
              <w:t>提供了应急设备器具台账，出示消防演习方案，明确了活动时间、地点、演习科目、参加人数、现场布置示意图、紧急疏散示意图、义务消防队成员及职责分工、联系方式等内容，内容具体清楚。</w:t>
            </w:r>
          </w:p>
          <w:p>
            <w:pPr>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color w:val="auto"/>
                <w:sz w:val="21"/>
                <w:szCs w:val="21"/>
                <w:lang w:val="en-GB"/>
              </w:rPr>
              <w:t xml:space="preserve">应急演练后对应急预案进行了评审，应急预案不重要修订。 </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监视、测量、分析、评价</w:t>
            </w:r>
          </w:p>
        </w:tc>
        <w:tc>
          <w:tcPr>
            <w:tcW w:w="960" w:type="dxa"/>
            <w:vAlign w:val="top"/>
          </w:tcPr>
          <w:p>
            <w:pPr>
              <w:spacing w:line="240" w:lineRule="auto"/>
              <w:ind w:left="310" w:hanging="310" w:hangingChars="147"/>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sz w:val="21"/>
                <w:szCs w:val="21"/>
                <w:lang w:eastAsia="zh-CN"/>
              </w:rPr>
              <w:t>QEO</w:t>
            </w:r>
            <w:r>
              <w:rPr>
                <w:rFonts w:hint="eastAsia" w:asciiTheme="minorEastAsia" w:hAnsiTheme="minorEastAsia" w:eastAsiaTheme="minorEastAsia" w:cstheme="minorEastAsia"/>
                <w:b/>
                <w:sz w:val="21"/>
                <w:szCs w:val="21"/>
              </w:rPr>
              <w:t>9.1</w:t>
            </w:r>
          </w:p>
          <w:p>
            <w:pPr>
              <w:spacing w:line="240" w:lineRule="auto"/>
              <w:rPr>
                <w:rFonts w:hint="eastAsia" w:asciiTheme="minorEastAsia" w:hAnsiTheme="minorEastAsia" w:eastAsiaTheme="minorEastAsia" w:cstheme="minorEastAsia"/>
                <w:color w:val="FF0000"/>
                <w:sz w:val="21"/>
                <w:szCs w:val="21"/>
              </w:rPr>
            </w:pPr>
          </w:p>
        </w:tc>
        <w:tc>
          <w:tcPr>
            <w:tcW w:w="11085" w:type="dxa"/>
            <w:vAlign w:val="top"/>
          </w:tcPr>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查到《质量手册》，规定了有关数据分析评价的内容，符合标准要求。</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对数据分析评价的方法和内容进行规定。常用数据分析方法主要有直方图、因果分析、鱼刺图、排列图、对策表等法。所收集信息包括材料供方、顾客满意率、产品质量等。</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对产品的质量情况、顾客满意度情况、体系的绩效和有效性、措施的有效性、外部供方的绩效、改进需求等进行数据总结，采用直方图、因果分析、鱼刺图、排列图、对策表等方法进行分析。</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查到目标指标的完成情况，形成了相关的材料证实，并输入到了管理评审中。</w:t>
            </w:r>
          </w:p>
          <w:p>
            <w:pPr>
              <w:spacing w:line="240" w:lineRule="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 xml:space="preserve">    以上统计技术的应用和数据分析的实施情况证实，基本符合标准要求，均实施了有效性的评价，通过数据分析，为质量管理体系有关过程的改进提供机会。</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tabs>
                <w:tab w:val="left" w:pos="9720"/>
                <w:tab w:val="left" w:pos="9900"/>
              </w:tabs>
              <w:spacing w:beforeLines="20" w:afterLines="20"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事件调查、不符合、纠正措施和预防措施</w:t>
            </w:r>
          </w:p>
          <w:p>
            <w:pPr>
              <w:tabs>
                <w:tab w:val="left" w:pos="9720"/>
                <w:tab w:val="left" w:pos="9900"/>
              </w:tabs>
              <w:spacing w:beforeLines="20" w:afterLines="20"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持续改进</w:t>
            </w:r>
          </w:p>
          <w:p>
            <w:pPr>
              <w:spacing w:line="240" w:lineRule="auto"/>
              <w:rPr>
                <w:rFonts w:hint="eastAsia" w:asciiTheme="minorEastAsia" w:hAnsiTheme="minorEastAsia" w:eastAsiaTheme="minorEastAsia" w:cstheme="minorEastAsia"/>
                <w:color w:val="FF0000"/>
                <w:sz w:val="21"/>
                <w:szCs w:val="21"/>
              </w:rPr>
            </w:pPr>
          </w:p>
        </w:tc>
        <w:tc>
          <w:tcPr>
            <w:tcW w:w="960" w:type="dxa"/>
            <w:vAlign w:val="top"/>
          </w:tcPr>
          <w:p>
            <w:pPr>
              <w:spacing w:line="240" w:lineRule="auto"/>
              <w:ind w:left="310" w:hanging="310" w:hangingChars="147"/>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eastAsia="zh-CN"/>
              </w:rPr>
              <w:t>QEO</w:t>
            </w:r>
            <w:r>
              <w:rPr>
                <w:rFonts w:hint="eastAsia" w:asciiTheme="minorEastAsia" w:hAnsiTheme="minorEastAsia" w:eastAsiaTheme="minorEastAsia" w:cstheme="minorEastAsia"/>
                <w:b/>
                <w:color w:val="auto"/>
                <w:sz w:val="21"/>
                <w:szCs w:val="21"/>
              </w:rPr>
              <w:t>10.2</w:t>
            </w:r>
          </w:p>
          <w:p>
            <w:pPr>
              <w:spacing w:line="240" w:lineRule="auto"/>
              <w:ind w:left="310" w:hanging="310" w:hangingChars="147"/>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QEO</w:t>
            </w:r>
            <w:r>
              <w:rPr>
                <w:rFonts w:hint="eastAsia" w:asciiTheme="minorEastAsia" w:hAnsiTheme="minorEastAsia" w:eastAsiaTheme="minorEastAsia" w:cstheme="minorEastAsia"/>
                <w:b/>
                <w:color w:val="auto"/>
                <w:sz w:val="21"/>
                <w:szCs w:val="21"/>
              </w:rPr>
              <w:t>10.3</w:t>
            </w:r>
          </w:p>
          <w:p>
            <w:pPr>
              <w:spacing w:line="240" w:lineRule="auto"/>
              <w:rPr>
                <w:rFonts w:hint="eastAsia" w:asciiTheme="minorEastAsia" w:hAnsiTheme="minorEastAsia" w:eastAsiaTheme="minorEastAsia" w:cstheme="minorEastAsia"/>
                <w:color w:val="auto"/>
                <w:sz w:val="21"/>
                <w:szCs w:val="21"/>
              </w:rPr>
            </w:pPr>
          </w:p>
          <w:p>
            <w:pPr>
              <w:spacing w:line="240" w:lineRule="auto"/>
              <w:rPr>
                <w:rFonts w:hint="eastAsia" w:asciiTheme="minorEastAsia" w:hAnsiTheme="minorEastAsia" w:eastAsiaTheme="minorEastAsia" w:cstheme="minorEastAsia"/>
                <w:color w:val="FF0000"/>
                <w:sz w:val="21"/>
                <w:szCs w:val="21"/>
              </w:rPr>
            </w:pPr>
          </w:p>
        </w:tc>
        <w:tc>
          <w:tcPr>
            <w:tcW w:w="11085" w:type="dxa"/>
            <w:vAlign w:val="center"/>
          </w:tcPr>
          <w:p>
            <w:pPr>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已经识别的一般比较轻微问题或不符合采取纠正的办法，比较有影响或典型的问题则采取纠正措施予以控制。根据以往的经验或者针对施工过程的现场管理要求、安全及环保要求识别和确定潜在的不符合，有针对性地制定预防措施。使管理和员工健康得到重视或关注。通过班前会、安全技术</w:t>
            </w:r>
            <w:r>
              <w:rPr>
                <w:rFonts w:hint="eastAsia" w:asciiTheme="minorEastAsia" w:hAnsiTheme="minorEastAsia" w:eastAsiaTheme="minorEastAsia" w:cstheme="minorEastAsia"/>
                <w:color w:val="auto"/>
                <w:sz w:val="21"/>
                <w:szCs w:val="21"/>
                <w:lang w:eastAsia="zh-CN"/>
              </w:rPr>
              <w:t>培训</w:t>
            </w:r>
            <w:r>
              <w:rPr>
                <w:rFonts w:hint="eastAsia" w:asciiTheme="minorEastAsia" w:hAnsiTheme="minorEastAsia" w:eastAsiaTheme="minorEastAsia" w:cstheme="minorEastAsia"/>
                <w:color w:val="auto"/>
                <w:sz w:val="21"/>
                <w:szCs w:val="21"/>
              </w:rPr>
              <w:t>活动</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形式贯彻实施预防措施，实施的效果比较好。</w:t>
            </w:r>
          </w:p>
          <w:p>
            <w:pPr>
              <w:spacing w:line="24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查到不符合纠正措施控制程序，见程序文件确定的纠正/预防措施的控制的职责和相关的管理要求，覆盖标准要求，体系建立以来未发生更改变化，基本符合。</w:t>
            </w:r>
          </w:p>
          <w:p>
            <w:pPr>
              <w:spacing w:line="24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提供了</w:t>
            </w:r>
            <w:r>
              <w:rPr>
                <w:rFonts w:hint="eastAsia" w:asciiTheme="minorEastAsia" w:hAnsiTheme="minorEastAsia" w:eastAsiaTheme="minorEastAsia" w:cstheme="minorEastAsia"/>
                <w:color w:val="auto"/>
                <w:sz w:val="21"/>
                <w:szCs w:val="21"/>
              </w:rPr>
              <w:t>安全检查记录，检查内容包括加工/生活/办公区域卫生情况,是否清理干净;危废收集处理情况;操作工配戴劳动防护用品情况；操作工是否按设备操作规程作业。电工持证上岗情况；生产安全用电情况；用电是否有乱搭线现象;接地保护是否完好；消防设施是否完好;消防通道是否畅通。</w:t>
            </w:r>
          </w:p>
          <w:p>
            <w:pPr>
              <w:spacing w:line="240" w:lineRule="auto"/>
              <w:ind w:firstLine="420" w:firstLineChars="2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auto"/>
                <w:sz w:val="21"/>
                <w:szCs w:val="21"/>
              </w:rPr>
              <w:t>经了解，所有措施没有引发在策划期间确定的风险和机遇的更新，也没有引发质量管理体系的变更，实施情况基本符合标准的要求。</w:t>
            </w:r>
          </w:p>
        </w:tc>
        <w:tc>
          <w:tcPr>
            <w:tcW w:w="504" w:type="dxa"/>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bl>
    <w:p>
      <w:r>
        <w:ptab w:relativeTo="margin" w:alignment="center" w:leader="none"/>
      </w:r>
    </w:p>
    <w:p>
      <w:pPr>
        <w:pStyle w:val="5"/>
        <w:rPr>
          <w:rFonts w:hint="eastAsia"/>
        </w:rPr>
      </w:pPr>
      <w:r>
        <w:rPr>
          <w:rFonts w:hint="eastAsia"/>
        </w:rPr>
        <w:t>说明：不符合标注N</w:t>
      </w:r>
    </w:p>
    <w:p>
      <w:pPr>
        <w:pStyle w:val="5"/>
        <w:rPr>
          <w:rFonts w:hint="eastAsia"/>
        </w:rPr>
      </w:pPr>
    </w:p>
    <w:p>
      <w:pPr>
        <w:pStyle w:val="5"/>
        <w:rPr>
          <w:rFonts w:hint="eastAsia"/>
        </w:rPr>
      </w:pPr>
    </w:p>
    <w:p>
      <w:pPr>
        <w:pStyle w:val="5"/>
        <w:rPr>
          <w:rFonts w:hint="eastAsia"/>
        </w:rPr>
      </w:pPr>
    </w:p>
    <w:p>
      <w:pPr>
        <w:pStyle w:val="5"/>
        <w:rPr>
          <w:rFonts w:hint="eastAsia"/>
        </w:rPr>
      </w:pPr>
    </w:p>
    <w:p>
      <w:pPr>
        <w:spacing w:line="480" w:lineRule="exact"/>
        <w:jc w:val="center"/>
        <w:rPr>
          <w:rFonts w:hint="eastAsia" w:asciiTheme="minorEastAsia" w:hAnsiTheme="minorEastAsia" w:eastAsiaTheme="minorEastAsia" w:cstheme="minorEastAsia"/>
          <w:bCs/>
          <w:color w:val="000000"/>
          <w:sz w:val="36"/>
          <w:szCs w:val="36"/>
          <w:lang w:val="en-US" w:eastAsia="zh-CN"/>
        </w:rP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2</w:t>
      </w:r>
    </w:p>
    <w:p>
      <w:pPr>
        <w:pStyle w:val="5"/>
        <w:rPr>
          <w:rFonts w:hint="eastAsia"/>
        </w:rPr>
      </w:pPr>
    </w:p>
    <w:p>
      <w:pPr>
        <w:pStyle w:val="5"/>
        <w:rPr>
          <w:rFonts w:hint="eastAsia"/>
        </w:rPr>
      </w:pPr>
    </w:p>
    <w:tbl>
      <w:tblPr>
        <w:tblStyle w:val="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042"/>
        <w:gridCol w:w="1159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515" w:type="dxa"/>
            <w:vMerge w:val="restart"/>
            <w:noWrap w:val="0"/>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抽样计划</w:t>
            </w:r>
          </w:p>
        </w:tc>
        <w:tc>
          <w:tcPr>
            <w:tcW w:w="1042" w:type="dxa"/>
            <w:vMerge w:val="restart"/>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条款</w:t>
            </w:r>
          </w:p>
        </w:tc>
        <w:tc>
          <w:tcPr>
            <w:tcW w:w="11597" w:type="dxa"/>
            <w:noWrap w:val="0"/>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受审核部门：业务部         主管领导： 廖永杰    陪同人员：周红萍</w:t>
            </w:r>
          </w:p>
        </w:tc>
        <w:tc>
          <w:tcPr>
            <w:tcW w:w="689" w:type="dxa"/>
            <w:vMerge w:val="restart"/>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515" w:type="dxa"/>
            <w:vMerge w:val="continue"/>
            <w:noWrap w:val="0"/>
            <w:vAlign w:val="center"/>
          </w:tcPr>
          <w:p>
            <w:pPr>
              <w:rPr>
                <w:rFonts w:hint="eastAsia" w:asciiTheme="minorEastAsia" w:hAnsiTheme="minorEastAsia" w:eastAsiaTheme="minorEastAsia" w:cstheme="minorEastAsia"/>
                <w:color w:val="auto"/>
                <w:sz w:val="21"/>
                <w:szCs w:val="21"/>
              </w:rPr>
            </w:pPr>
          </w:p>
        </w:tc>
        <w:tc>
          <w:tcPr>
            <w:tcW w:w="1042" w:type="dxa"/>
            <w:vMerge w:val="continue"/>
            <w:noWrap w:val="0"/>
            <w:vAlign w:val="center"/>
          </w:tcPr>
          <w:p>
            <w:pPr>
              <w:rPr>
                <w:rFonts w:hint="eastAsia" w:asciiTheme="minorEastAsia" w:hAnsiTheme="minorEastAsia" w:eastAsiaTheme="minorEastAsia" w:cstheme="minorEastAsia"/>
                <w:color w:val="auto"/>
                <w:sz w:val="21"/>
                <w:szCs w:val="21"/>
              </w:rPr>
            </w:pPr>
          </w:p>
        </w:tc>
        <w:tc>
          <w:tcPr>
            <w:tcW w:w="11597" w:type="dxa"/>
            <w:noWrap w:val="0"/>
            <w:vAlign w:val="center"/>
          </w:tcPr>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审核员： 王志慧              审核时间：2020年11月02日-03日</w:t>
            </w:r>
          </w:p>
        </w:tc>
        <w:tc>
          <w:tcPr>
            <w:tcW w:w="689" w:type="dxa"/>
            <w:vMerge w:val="continue"/>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5" w:type="dxa"/>
            <w:vMerge w:val="continue"/>
            <w:noWrap w:val="0"/>
            <w:vAlign w:val="center"/>
          </w:tcPr>
          <w:p>
            <w:pPr>
              <w:rPr>
                <w:rFonts w:hint="eastAsia" w:asciiTheme="minorEastAsia" w:hAnsiTheme="minorEastAsia" w:eastAsiaTheme="minorEastAsia" w:cstheme="minorEastAsia"/>
                <w:color w:val="auto"/>
                <w:sz w:val="21"/>
                <w:szCs w:val="21"/>
              </w:rPr>
            </w:pPr>
          </w:p>
        </w:tc>
        <w:tc>
          <w:tcPr>
            <w:tcW w:w="1042" w:type="dxa"/>
            <w:vMerge w:val="continue"/>
            <w:noWrap w:val="0"/>
            <w:vAlign w:val="center"/>
          </w:tcPr>
          <w:p>
            <w:pPr>
              <w:rPr>
                <w:rFonts w:hint="eastAsia" w:asciiTheme="minorEastAsia" w:hAnsiTheme="minorEastAsia" w:eastAsiaTheme="minorEastAsia" w:cstheme="minorEastAsia"/>
                <w:color w:val="auto"/>
                <w:sz w:val="21"/>
                <w:szCs w:val="21"/>
              </w:rPr>
            </w:pPr>
          </w:p>
        </w:tc>
        <w:tc>
          <w:tcPr>
            <w:tcW w:w="11597" w:type="dxa"/>
            <w:noWrap w:val="0"/>
            <w:vAlign w:val="center"/>
          </w:tcPr>
          <w:p>
            <w:pPr>
              <w:spacing w:before="1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审核条款：Q:5.3/6.2/8.2/9.1.2</w:t>
            </w:r>
          </w:p>
          <w:p>
            <w:pPr>
              <w:spacing w:before="1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E: 5.3/6.2/8.1/8.2           O：5.3/5.4/6.2/8.1/8.2</w:t>
            </w:r>
          </w:p>
        </w:tc>
        <w:tc>
          <w:tcPr>
            <w:tcW w:w="689" w:type="dxa"/>
            <w:vMerge w:val="continue"/>
            <w:noWrap w:val="0"/>
            <w:vAlign w:val="top"/>
          </w:tcPr>
          <w:p>
            <w:pPr>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15"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组织的岗位、职责权限</w:t>
            </w:r>
          </w:p>
        </w:tc>
        <w:tc>
          <w:tcPr>
            <w:tcW w:w="1042" w:type="dxa"/>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QEO</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5.3</w:t>
            </w:r>
          </w:p>
        </w:tc>
        <w:tc>
          <w:tcPr>
            <w:tcW w:w="11597" w:type="dxa"/>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采购部</w:t>
            </w:r>
            <w:r>
              <w:rPr>
                <w:rFonts w:hint="eastAsia" w:asciiTheme="minorEastAsia" w:hAnsiTheme="minorEastAsia" w:eastAsiaTheme="minorEastAsia" w:cstheme="minorEastAsia"/>
                <w:color w:val="auto"/>
                <w:sz w:val="21"/>
                <w:szCs w:val="21"/>
              </w:rPr>
              <w:t>负责人：</w:t>
            </w:r>
            <w:r>
              <w:rPr>
                <w:rFonts w:hint="eastAsia" w:asciiTheme="minorEastAsia" w:hAnsiTheme="minorEastAsia" w:eastAsiaTheme="minorEastAsia" w:cstheme="minorEastAsia"/>
                <w:color w:val="auto"/>
                <w:sz w:val="21"/>
                <w:szCs w:val="21"/>
                <w:lang w:val="en-US" w:eastAsia="zh-CN"/>
              </w:rPr>
              <w:t>廖永杰</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主要负责：销售过程的控制；产品要求确定；合同评审；顾客沟通；顾客满意度调查；危险源的识别与控制、公司目标方案的执行、应急准备和响应等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负责人对本部门的职责和权限以及工作流程清楚、明确完成本部门的目标指标。能较好回答部门职责，对工作要求明确。</w:t>
            </w:r>
          </w:p>
        </w:tc>
        <w:tc>
          <w:tcPr>
            <w:tcW w:w="689" w:type="dxa"/>
            <w:noWrap w:val="0"/>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515"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应对风险和机会的策划</w:t>
            </w:r>
          </w:p>
        </w:tc>
        <w:tc>
          <w:tcPr>
            <w:tcW w:w="1042" w:type="dxa"/>
            <w:noWrap w:val="0"/>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6.1</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E</w:t>
            </w:r>
            <w:r>
              <w:rPr>
                <w:rFonts w:hint="eastAsia" w:asciiTheme="minorEastAsia" w:hAnsiTheme="minorEastAsia" w:eastAsiaTheme="minorEastAsia" w:cstheme="minorEastAsia"/>
                <w:color w:val="auto"/>
                <w:sz w:val="21"/>
                <w:szCs w:val="21"/>
                <w:lang w:eastAsia="zh-CN"/>
              </w:rPr>
              <w:t>O</w:t>
            </w:r>
          </w:p>
          <w:p>
            <w:pP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color w:val="auto"/>
                <w:sz w:val="21"/>
                <w:szCs w:val="21"/>
              </w:rPr>
              <w:t>6.1</w:t>
            </w:r>
            <w:r>
              <w:rPr>
                <w:rFonts w:hint="eastAsia" w:asciiTheme="minorEastAsia" w:hAnsiTheme="minorEastAsia" w:eastAsiaTheme="minorEastAsia" w:cstheme="minorEastAsia"/>
                <w:color w:val="auto"/>
                <w:sz w:val="21"/>
                <w:szCs w:val="21"/>
                <w:lang w:val="en-US" w:eastAsia="zh-CN"/>
              </w:rPr>
              <w:t>.1</w:t>
            </w:r>
          </w:p>
        </w:tc>
        <w:tc>
          <w:tcPr>
            <w:tcW w:w="11597"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确定了组织需应对的风险和机遇。如：客户对</w:t>
            </w:r>
            <w:r>
              <w:rPr>
                <w:rFonts w:hint="eastAsia" w:asciiTheme="minorEastAsia" w:hAnsiTheme="minorEastAsia" w:eastAsiaTheme="minorEastAsia" w:cstheme="minorEastAsia"/>
                <w:color w:val="auto"/>
                <w:sz w:val="21"/>
                <w:szCs w:val="21"/>
                <w:lang w:val="en-US" w:eastAsia="zh-CN"/>
              </w:rPr>
              <w:t>工作效率</w:t>
            </w:r>
            <w:r>
              <w:rPr>
                <w:rFonts w:hint="eastAsia" w:asciiTheme="minorEastAsia" w:hAnsiTheme="minorEastAsia" w:eastAsiaTheme="minorEastAsia" w:cstheme="minorEastAsia"/>
                <w:color w:val="auto"/>
                <w:sz w:val="21"/>
                <w:szCs w:val="21"/>
              </w:rPr>
              <w:t>提高，对供应周期和售后服务的期望值提高；机遇：市场竞争加剧，公司管理水平提升，带来潜在的发展机遇；等级：高；应对措施：</w:t>
            </w:r>
            <w:r>
              <w:rPr>
                <w:rFonts w:hint="eastAsia" w:asciiTheme="minorEastAsia" w:hAnsiTheme="minorEastAsia" w:eastAsiaTheme="minorEastAsia" w:cstheme="minorEastAsia"/>
                <w:color w:val="auto"/>
                <w:sz w:val="21"/>
                <w:szCs w:val="21"/>
                <w:lang w:val="en-US" w:eastAsia="zh-CN"/>
              </w:rPr>
              <w:t>采购部</w:t>
            </w:r>
            <w:r>
              <w:rPr>
                <w:rFonts w:hint="eastAsia" w:asciiTheme="minorEastAsia" w:hAnsiTheme="minorEastAsia" w:eastAsiaTheme="minorEastAsia" w:cstheme="minorEastAsia"/>
                <w:color w:val="auto"/>
                <w:sz w:val="21"/>
                <w:szCs w:val="21"/>
              </w:rPr>
              <w:t>加强与客户的沟通，及时处理客户需求和意见等；执行部门：</w:t>
            </w:r>
            <w:r>
              <w:rPr>
                <w:rFonts w:hint="eastAsia" w:asciiTheme="minorEastAsia" w:hAnsiTheme="minorEastAsia" w:eastAsiaTheme="minorEastAsia" w:cstheme="minorEastAsia"/>
                <w:color w:val="auto"/>
                <w:sz w:val="21"/>
                <w:szCs w:val="21"/>
                <w:lang w:val="en-US" w:eastAsia="zh-CN"/>
              </w:rPr>
              <w:t>采购部</w:t>
            </w:r>
            <w:r>
              <w:rPr>
                <w:rFonts w:hint="eastAsia" w:asciiTheme="minorEastAsia" w:hAnsiTheme="minorEastAsia" w:eastAsiaTheme="minorEastAsia" w:cstheme="minorEastAsia"/>
                <w:color w:val="auto"/>
                <w:sz w:val="21"/>
                <w:szCs w:val="21"/>
              </w:rPr>
              <w:t>。组织在确定这些风险和机遇时，考虑了员工岗位技能、</w:t>
            </w:r>
            <w:r>
              <w:rPr>
                <w:rFonts w:hint="eastAsia" w:asciiTheme="minorEastAsia" w:hAnsiTheme="minorEastAsia" w:eastAsiaTheme="minorEastAsia" w:cstheme="minorEastAsia"/>
                <w:color w:val="auto"/>
                <w:sz w:val="21"/>
                <w:szCs w:val="21"/>
                <w:lang w:val="en-US" w:eastAsia="zh-CN"/>
              </w:rPr>
              <w:t>综合</w:t>
            </w:r>
            <w:r>
              <w:rPr>
                <w:rFonts w:hint="eastAsia" w:asciiTheme="minorEastAsia" w:hAnsiTheme="minorEastAsia" w:eastAsiaTheme="minorEastAsia" w:cstheme="minorEastAsia"/>
                <w:color w:val="auto"/>
                <w:sz w:val="21"/>
                <w:szCs w:val="21"/>
              </w:rPr>
              <w:t>能力、市场需求等内外部因素及合同方（顾客）的相关要求。</w:t>
            </w:r>
          </w:p>
          <w:p>
            <w:pPr>
              <w:rPr>
                <w:rFonts w:hint="eastAsia" w:asciiTheme="minorEastAsia" w:hAnsiTheme="minorEastAsia" w:eastAsiaTheme="minorEastAsia" w:cstheme="minorEastAsia"/>
                <w:b/>
                <w:bCs/>
                <w:color w:val="auto"/>
                <w:kern w:val="2"/>
                <w:sz w:val="21"/>
                <w:szCs w:val="21"/>
                <w:lang w:val="en-US" w:eastAsia="zh-CN" w:bidi="ar-SA"/>
              </w:rPr>
            </w:pPr>
            <w:r>
              <w:rPr>
                <w:rFonts w:hint="eastAsia" w:asciiTheme="minorEastAsia" w:hAnsiTheme="minorEastAsia" w:eastAsiaTheme="minorEastAsia" w:cstheme="minorEastAsia"/>
                <w:color w:val="auto"/>
                <w:sz w:val="21"/>
                <w:szCs w:val="21"/>
              </w:rPr>
              <w:t>评审情况均为符合发展要求。措施正在实施中。</w:t>
            </w:r>
          </w:p>
        </w:tc>
        <w:tc>
          <w:tcPr>
            <w:tcW w:w="689" w:type="dxa"/>
            <w:noWrap w:val="0"/>
            <w:vAlign w:val="top"/>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15"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目标和方案</w:t>
            </w:r>
          </w:p>
        </w:tc>
        <w:tc>
          <w:tcPr>
            <w:tcW w:w="1042" w:type="dxa"/>
            <w:noWrap w:val="0"/>
            <w:vAlign w:val="center"/>
          </w:tcPr>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QEO</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6.2</w:t>
            </w:r>
          </w:p>
        </w:tc>
        <w:tc>
          <w:tcPr>
            <w:tcW w:w="11597" w:type="dxa"/>
            <w:noWrap w:val="0"/>
            <w:vAlign w:val="center"/>
          </w:tcPr>
          <w:p>
            <w:pPr>
              <w:pStyle w:val="2"/>
              <w:rPr>
                <w:rFonts w:hint="eastAsia"/>
                <w:color w:val="auto"/>
              </w:rPr>
            </w:pPr>
            <w:r>
              <w:rPr>
                <w:rFonts w:hint="eastAsia"/>
                <w:color w:val="auto"/>
              </w:rPr>
              <w:t>顾客满意度</w:t>
            </w:r>
            <w:r>
              <w:rPr>
                <w:rFonts w:hint="eastAsia"/>
                <w:color w:val="auto"/>
              </w:rPr>
              <w:tab/>
            </w:r>
            <w:r>
              <w:rPr>
                <w:rFonts w:hint="eastAsia"/>
                <w:color w:val="auto"/>
              </w:rPr>
              <w:t>≥85</w:t>
            </w:r>
            <w:r>
              <w:rPr>
                <w:rFonts w:hint="eastAsia"/>
                <w:color w:val="auto"/>
              </w:rPr>
              <w:tab/>
            </w:r>
            <w:r>
              <w:rPr>
                <w:rFonts w:hint="eastAsia"/>
                <w:color w:val="auto"/>
              </w:rPr>
              <w:t>1次/年</w:t>
            </w:r>
          </w:p>
          <w:p>
            <w:pPr>
              <w:pStyle w:val="2"/>
              <w:rPr>
                <w:rFonts w:hint="eastAsia"/>
                <w:color w:val="auto"/>
              </w:rPr>
            </w:pPr>
            <w:r>
              <w:rPr>
                <w:rFonts w:hint="eastAsia"/>
                <w:color w:val="auto"/>
              </w:rPr>
              <w:t>合同评审覆盖率</w:t>
            </w:r>
            <w:r>
              <w:rPr>
                <w:rFonts w:hint="eastAsia"/>
                <w:color w:val="auto"/>
              </w:rPr>
              <w:tab/>
            </w:r>
            <w:r>
              <w:rPr>
                <w:rFonts w:hint="eastAsia"/>
                <w:color w:val="auto"/>
              </w:rPr>
              <w:t>100%</w:t>
            </w:r>
            <w:r>
              <w:rPr>
                <w:rFonts w:hint="eastAsia"/>
                <w:color w:val="auto"/>
              </w:rPr>
              <w:tab/>
            </w:r>
            <w:r>
              <w:rPr>
                <w:rFonts w:hint="eastAsia"/>
                <w:color w:val="auto"/>
              </w:rPr>
              <w:t>1次/月</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固废分类回收率100%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火灾事故为零</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查到，2020年9-10月份目标已经达成，制定：</w:t>
            </w:r>
            <w:r>
              <w:rPr>
                <w:rFonts w:hint="eastAsia" w:asciiTheme="minorEastAsia" w:hAnsiTheme="minorEastAsia" w:eastAsiaTheme="minorEastAsia" w:cstheme="minorEastAsia"/>
                <w:color w:val="auto"/>
                <w:sz w:val="21"/>
                <w:szCs w:val="21"/>
                <w:lang w:val="en-US" w:eastAsia="zh-CN"/>
              </w:rPr>
              <w:tab/>
            </w:r>
            <w:r>
              <w:rPr>
                <w:rFonts w:hint="eastAsia" w:asciiTheme="minorEastAsia" w:hAnsiTheme="minorEastAsia" w:eastAsiaTheme="minorEastAsia" w:cstheme="minorEastAsia"/>
                <w:color w:val="auto"/>
                <w:sz w:val="21"/>
                <w:szCs w:val="21"/>
                <w:lang w:val="en-US" w:eastAsia="zh-CN"/>
              </w:rPr>
              <w:t>周红萍2020.10.7</w:t>
            </w:r>
            <w:r>
              <w:rPr>
                <w:rFonts w:hint="eastAsia" w:asciiTheme="minorEastAsia" w:hAnsiTheme="minorEastAsia" w:eastAsiaTheme="minorEastAsia" w:cstheme="minorEastAsia"/>
                <w:color w:val="auto"/>
                <w:sz w:val="21"/>
                <w:szCs w:val="21"/>
                <w:lang w:val="en-US" w:eastAsia="zh-CN"/>
              </w:rPr>
              <w:tab/>
            </w:r>
            <w:r>
              <w:rPr>
                <w:rFonts w:hint="eastAsia" w:asciiTheme="minorEastAsia" w:hAnsiTheme="minorEastAsia" w:eastAsiaTheme="minorEastAsia" w:cstheme="minorEastAsia"/>
                <w:color w:val="auto"/>
                <w:sz w:val="21"/>
                <w:szCs w:val="21"/>
                <w:lang w:val="en-US" w:eastAsia="zh-CN"/>
              </w:rPr>
              <w:t>核准：</w:t>
            </w:r>
            <w:r>
              <w:rPr>
                <w:rFonts w:hint="eastAsia" w:asciiTheme="minorEastAsia" w:hAnsiTheme="minorEastAsia" w:eastAsiaTheme="minorEastAsia" w:cstheme="minorEastAsia"/>
                <w:color w:val="auto"/>
                <w:sz w:val="21"/>
                <w:szCs w:val="21"/>
                <w:lang w:val="en-US" w:eastAsia="zh-CN"/>
              </w:rPr>
              <w:tab/>
            </w:r>
            <w:r>
              <w:rPr>
                <w:rFonts w:hint="eastAsia" w:asciiTheme="minorEastAsia" w:hAnsiTheme="minorEastAsia" w:eastAsiaTheme="minorEastAsia" w:cstheme="minorEastAsia"/>
                <w:color w:val="auto"/>
                <w:sz w:val="21"/>
                <w:szCs w:val="21"/>
                <w:lang w:val="en-US" w:eastAsia="zh-CN"/>
              </w:rPr>
              <w:t>钟旭2020.10.7</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管理方案：1.废电池用塑料袋装好，做好标识，交办公室集中回收，统一处理。2.废日光灯放入专用垃圾箱，做好标识，交办公室集中回收，统一处理。3.废硒鼓用塑料袋装好，做好标识，交办公室集中回收，统一处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强化安全思想教育培训，认真学习安全规程；配备符合要求的安全工器具；电源电线与化学品易燃物分开.....。</w:t>
            </w:r>
          </w:p>
        </w:tc>
        <w:tc>
          <w:tcPr>
            <w:tcW w:w="689" w:type="dxa"/>
            <w:noWrap w:val="0"/>
            <w:vAlign w:val="top"/>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危险源辨识、风险评价和控制措施</w:t>
            </w:r>
          </w:p>
        </w:tc>
        <w:tc>
          <w:tcPr>
            <w:tcW w:w="1042"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6.1.2</w:t>
            </w:r>
          </w:p>
        </w:tc>
        <w:tc>
          <w:tcPr>
            <w:tcW w:w="11597"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用LEC法对识别的危险源进行评价，本部门不可接受风险：火灾、触电，评价基本准确。</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沟通、参与、协商</w:t>
            </w:r>
          </w:p>
        </w:tc>
        <w:tc>
          <w:tcPr>
            <w:tcW w:w="1042" w:type="dxa"/>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QEO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7.4</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O5.4</w:t>
            </w:r>
          </w:p>
        </w:tc>
        <w:tc>
          <w:tcPr>
            <w:tcW w:w="11597"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信息联络单、口头、电话、网络、办公会议等方式进行内部沟通，通过宣贯培训让员工充分认识到质量、环境、职业健康安全体系的要求。对外部相关方进行信息的交流方式：通过文件传真、接收通知、现场交流、合同协议、上网、施加影响等方式沟通协商。内部、外部沟通协商的机制已建立运行，基本有效。</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顾客沟通</w:t>
            </w:r>
          </w:p>
        </w:tc>
        <w:tc>
          <w:tcPr>
            <w:tcW w:w="1042"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8.2.1</w:t>
            </w:r>
          </w:p>
        </w:tc>
        <w:tc>
          <w:tcPr>
            <w:tcW w:w="11597"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与产品和服务要求有关的要求确定</w:t>
            </w:r>
          </w:p>
        </w:tc>
        <w:tc>
          <w:tcPr>
            <w:tcW w:w="1042"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8.2.2</w:t>
            </w:r>
          </w:p>
        </w:tc>
        <w:tc>
          <w:tcPr>
            <w:tcW w:w="11597"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该公司主要依据合同法、国家法律法规、</w:t>
            </w:r>
            <w:r>
              <w:rPr>
                <w:rFonts w:hint="eastAsia" w:asciiTheme="minorEastAsia" w:hAnsiTheme="minorEastAsia" w:eastAsiaTheme="minorEastAsia" w:cstheme="minorEastAsia"/>
                <w:color w:val="auto"/>
                <w:sz w:val="21"/>
                <w:szCs w:val="21"/>
                <w:lang w:eastAsia="zh-CN"/>
              </w:rPr>
              <w:t>环境保护法、环境质量标准等</w:t>
            </w:r>
            <w:r>
              <w:rPr>
                <w:rFonts w:hint="eastAsia" w:asciiTheme="minorEastAsia" w:hAnsiTheme="minorEastAsia" w:eastAsiaTheme="minorEastAsia" w:cstheme="minorEastAsia"/>
                <w:color w:val="auto"/>
                <w:sz w:val="21"/>
                <w:szCs w:val="21"/>
              </w:rPr>
              <w:t>要求进行服务，与产品有关的要求主要体现在与顾客所签定的合同/协议中。</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另外，该公司确定并收集了产品质量法、合同法、</w:t>
            </w:r>
            <w:r>
              <w:rPr>
                <w:rFonts w:hint="eastAsia" w:asciiTheme="minorEastAsia" w:hAnsiTheme="minorEastAsia" w:eastAsiaTheme="minorEastAsia" w:cstheme="minorEastAsia"/>
                <w:color w:val="auto"/>
                <w:sz w:val="21"/>
                <w:szCs w:val="21"/>
                <w:lang w:eastAsia="zh-CN"/>
              </w:rPr>
              <w:t>地方环保条例</w:t>
            </w:r>
            <w:r>
              <w:rPr>
                <w:rFonts w:hint="eastAsia" w:asciiTheme="minorEastAsia" w:hAnsiTheme="minorEastAsia" w:eastAsiaTheme="minorEastAsia" w:cstheme="minorEastAsia"/>
                <w:color w:val="auto"/>
                <w:sz w:val="21"/>
                <w:szCs w:val="21"/>
              </w:rPr>
              <w:t>等相关法律法规，将其中的相关要求作为与产品有关要求的补充。</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该公司目前在服务提供过程中没有附加要求。</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515"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与产品和服务要求有关的要求评审</w:t>
            </w:r>
          </w:p>
        </w:tc>
        <w:tc>
          <w:tcPr>
            <w:tcW w:w="1042" w:type="dxa"/>
            <w:noWrap w:val="0"/>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8.2.3</w:t>
            </w:r>
          </w:p>
        </w:tc>
        <w:tc>
          <w:tcPr>
            <w:tcW w:w="11597" w:type="dxa"/>
            <w:noWrap w:val="0"/>
            <w:vAlign w:val="center"/>
          </w:tcPr>
          <w:p>
            <w:pPr>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1）公司首先在合同中明确了顾客对技术服务的质量要求及技术标准、价格、交货方式、验收方式、货款结算方式等明示要求。</w:t>
            </w:r>
          </w:p>
          <w:p>
            <w:pPr>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2）确定了技术服务的法律法规要求（技术服务标准等要求）、售后服务等。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3）该公司与产品有关要求主要在合同中体现，在合同签订之前，由总经理组织各相关部门以会议或会签的方式进行评审。</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见合同台帐</w:t>
            </w:r>
            <w:r>
              <w:rPr>
                <w:rFonts w:hint="eastAsia" w:asciiTheme="minorEastAsia" w:hAnsiTheme="minorEastAsia" w:eastAsiaTheme="minorEastAsia" w:cstheme="minorEastAsia"/>
                <w:sz w:val="21"/>
                <w:szCs w:val="21"/>
                <w:lang w:val="en-US" w:eastAsia="zh-CN"/>
              </w:rPr>
              <w:t>和合同评审表，</w:t>
            </w:r>
            <w:r>
              <w:rPr>
                <w:rFonts w:hint="eastAsia" w:asciiTheme="minorEastAsia" w:hAnsiTheme="minorEastAsia" w:eastAsiaTheme="minorEastAsia" w:cstheme="minorEastAsia"/>
                <w:sz w:val="21"/>
                <w:szCs w:val="21"/>
              </w:rPr>
              <w:t>内容包括：序号、顾客名称、合同编号、项目名称、规格型号、评审日期、签定日期、履行情况。</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抽查销售合同</w:t>
            </w:r>
            <w:r>
              <w:rPr>
                <w:rFonts w:hint="eastAsia" w:asciiTheme="minorEastAsia" w:hAnsiTheme="minorEastAsia" w:eastAsiaTheme="minorEastAsia" w:cstheme="minorEastAsia"/>
                <w:sz w:val="21"/>
                <w:szCs w:val="21"/>
                <w:lang w:val="en-US" w:eastAsia="zh-CN"/>
              </w:rPr>
              <w:t>及合同评审</w:t>
            </w:r>
            <w:r>
              <w:rPr>
                <w:rFonts w:hint="eastAsia" w:asciiTheme="minorEastAsia" w:hAnsiTheme="minorEastAsia" w:eastAsiaTheme="minorEastAsia" w:cstheme="minorEastAsia"/>
                <w:sz w:val="21"/>
                <w:szCs w:val="21"/>
              </w:rPr>
              <w:t>情况</w:t>
            </w:r>
            <w:r>
              <w:rPr>
                <w:rFonts w:hint="eastAsia" w:asciiTheme="minorEastAsia" w:hAnsiTheme="minorEastAsia" w:eastAsiaTheme="minorEastAsia" w:cstheme="minorEastAsia"/>
                <w:sz w:val="21"/>
                <w:szCs w:val="21"/>
                <w:lang w:eastAsia="zh-CN"/>
              </w:rPr>
              <w:t>：</w:t>
            </w:r>
          </w:p>
          <w:p>
            <w:pPr>
              <w:spacing w:line="36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抽1：</w:t>
            </w:r>
            <w:r>
              <w:rPr>
                <w:rFonts w:hint="eastAsia" w:asciiTheme="minorEastAsia" w:hAnsiTheme="minorEastAsia" w:eastAsiaTheme="minorEastAsia" w:cstheme="minorEastAsia"/>
                <w:sz w:val="21"/>
                <w:szCs w:val="21"/>
                <w:lang w:eastAsia="zh-CN"/>
              </w:rPr>
              <w:t>木制家具</w:t>
            </w:r>
            <w:r>
              <w:rPr>
                <w:rFonts w:hint="eastAsia" w:asciiTheme="minorEastAsia" w:hAnsiTheme="minorEastAsia" w:eastAsiaTheme="minorEastAsia" w:cstheme="minorEastAsia"/>
                <w:sz w:val="21"/>
                <w:szCs w:val="21"/>
              </w:rPr>
              <w:t>销售合同</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客户：</w:t>
            </w:r>
            <w:r>
              <w:rPr>
                <w:rFonts w:hint="eastAsia" w:asciiTheme="minorEastAsia" w:hAnsiTheme="minorEastAsia" w:eastAsiaTheme="minorEastAsia" w:cstheme="minorEastAsia"/>
                <w:sz w:val="21"/>
                <w:szCs w:val="21"/>
                <w:lang w:eastAsia="zh-CN"/>
              </w:rPr>
              <w:t>浦城县优佳家</w:t>
            </w:r>
            <w:r>
              <w:rPr>
                <w:rFonts w:hint="eastAsia" w:asciiTheme="minorEastAsia" w:hAnsiTheme="minorEastAsia" w:eastAsiaTheme="minorEastAsia" w:cstheme="minorEastAsia"/>
                <w:color w:val="auto"/>
                <w:sz w:val="21"/>
                <w:szCs w:val="21"/>
                <w:lang w:eastAsia="zh-CN"/>
              </w:rPr>
              <w:t>具安装经营部</w:t>
            </w:r>
            <w:r>
              <w:rPr>
                <w:rFonts w:hint="eastAsia" w:asciiTheme="minorEastAsia" w:hAnsiTheme="minorEastAsia" w:eastAsiaTheme="minorEastAsia" w:cstheme="minorEastAsia"/>
                <w:color w:val="auto"/>
                <w:sz w:val="21"/>
                <w:szCs w:val="21"/>
                <w:lang w:val="en-US" w:eastAsia="zh-CN"/>
              </w:rPr>
              <w:t xml:space="preserve">  </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产品名称：2人位床位、4人位床、台盆柜、衣柜、椅子等。</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抽2：木制家具销售合同</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客户：宝山高级公寓(何总)</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产品名称：床屏、床箱、床头柜、开门衣柜(三门）、移门衣柜、衣柜顶柜、书桌、油烟机吊柜等；</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抽3：木制家具销售合同</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客户：上海南华街公寓                       </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产品名称：移门衣柜、小衣柜、书桌、椅子、格子柜、单人沙发、橱柜下柜、橱柜上吊柜、餐桌等。</w:t>
            </w:r>
          </w:p>
          <w:p>
            <w:pPr>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以上合同均规定了技术服务内容、双方的权利义务、服务交付方式等内容、交付期等内容，</w:t>
            </w:r>
          </w:p>
          <w:p>
            <w:pPr>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顾客要求明确 。均有双方法人签字和加盖的公章</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见以上《合同评审</w:t>
            </w:r>
            <w:r>
              <w:rPr>
                <w:rFonts w:hint="eastAsia" w:asciiTheme="minorEastAsia" w:hAnsiTheme="minorEastAsia" w:eastAsiaTheme="minorEastAsia" w:cstheme="minorEastAsia"/>
                <w:sz w:val="21"/>
                <w:szCs w:val="21"/>
                <w:lang w:val="en-US" w:eastAsia="zh-CN"/>
              </w:rPr>
              <w:t>登记</w:t>
            </w:r>
            <w:r>
              <w:rPr>
                <w:rFonts w:hint="eastAsia" w:asciiTheme="minorEastAsia" w:hAnsiTheme="minorEastAsia" w:eastAsiaTheme="minorEastAsia" w:cstheme="minorEastAsia"/>
                <w:sz w:val="21"/>
                <w:szCs w:val="21"/>
              </w:rPr>
              <w:t>表》，评审内容包括  对服务交付方式、交付能力、质量要求等进行了评审，认为可以满足。有总经理签字。同意签订合同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如下：</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0288" behindDoc="0" locked="0" layoutInCell="1" allowOverlap="1">
                  <wp:simplePos x="0" y="0"/>
                  <wp:positionH relativeFrom="column">
                    <wp:posOffset>-19050</wp:posOffset>
                  </wp:positionH>
                  <wp:positionV relativeFrom="paragraph">
                    <wp:posOffset>43180</wp:posOffset>
                  </wp:positionV>
                  <wp:extent cx="2339975" cy="3101975"/>
                  <wp:effectExtent l="0" t="0" r="3175" b="317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2339975" cy="3101975"/>
                          </a:xfrm>
                          <a:prstGeom prst="rect">
                            <a:avLst/>
                          </a:prstGeom>
                          <a:noFill/>
                          <a:ln>
                            <a:noFill/>
                          </a:ln>
                        </pic:spPr>
                      </pic:pic>
                    </a:graphicData>
                  </a:graphic>
                </wp:anchor>
              </w:drawing>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lang w:val="en-US" w:eastAsia="zh-CN"/>
              </w:rPr>
            </w:pP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产品和服务要求的变更</w:t>
            </w:r>
          </w:p>
        </w:tc>
        <w:tc>
          <w:tcPr>
            <w:tcW w:w="1042"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8.2.4</w:t>
            </w:r>
          </w:p>
        </w:tc>
        <w:tc>
          <w:tcPr>
            <w:tcW w:w="11597"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经询问，未发生合同变更及顾客要求发生变更造成与先前合同或订单要求表述存在差异的情况。</w:t>
            </w:r>
          </w:p>
        </w:tc>
        <w:tc>
          <w:tcPr>
            <w:tcW w:w="689" w:type="dxa"/>
            <w:noWrap w:val="0"/>
            <w:vAlign w:val="top"/>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顾客满意度</w:t>
            </w:r>
          </w:p>
        </w:tc>
        <w:tc>
          <w:tcPr>
            <w:tcW w:w="1042"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9.1.2</w:t>
            </w:r>
          </w:p>
        </w:tc>
        <w:tc>
          <w:tcPr>
            <w:tcW w:w="11597" w:type="dxa"/>
            <w:noWrap w:val="0"/>
            <w:vAlign w:val="center"/>
          </w:tcPr>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公司通过电话，走访等形式，接受顾客反馈，了解顾客顾客满意度信息，发放调查表对顾客满意度进行定量测量。</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提供“顾客满意程度调查表”，调查主要内容：</w:t>
            </w:r>
            <w:r>
              <w:rPr>
                <w:rFonts w:hint="eastAsia" w:asciiTheme="minorEastAsia" w:hAnsiTheme="minorEastAsia" w:eastAsiaTheme="minorEastAsia" w:cstheme="minorEastAsia"/>
                <w:sz w:val="21"/>
                <w:szCs w:val="21"/>
              </w:rPr>
              <w:t>质量、价格、外观、服务等方面的满意程度</w:t>
            </w:r>
            <w:r>
              <w:rPr>
                <w:rFonts w:hint="eastAsia" w:asciiTheme="minorEastAsia" w:hAnsiTheme="minorEastAsia" w:eastAsiaTheme="minorEastAsia" w:cstheme="minorEastAsia"/>
                <w:sz w:val="21"/>
                <w:szCs w:val="21"/>
                <w:lang w:val="zh-CN"/>
              </w:rPr>
              <w:t>等，</w:t>
            </w:r>
            <w:r>
              <w:rPr>
                <w:rFonts w:hint="eastAsia" w:asciiTheme="minorEastAsia" w:hAnsiTheme="minorEastAsia" w:eastAsiaTheme="minorEastAsia" w:cstheme="minorEastAsia"/>
                <w:sz w:val="21"/>
                <w:szCs w:val="21"/>
              </w:rPr>
              <w:t>各项得分求平均值得最终结果</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rPr>
              <w:t>提供顾客满意调查分析。最终顾客满意率100%。该结果已提交管理评审。</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1"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运行控制</w:t>
            </w:r>
          </w:p>
        </w:tc>
        <w:tc>
          <w:tcPr>
            <w:tcW w:w="1042" w:type="dxa"/>
            <w:noWrap w:val="0"/>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O</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8.1</w:t>
            </w:r>
          </w:p>
        </w:tc>
        <w:tc>
          <w:tcPr>
            <w:tcW w:w="11597" w:type="dxa"/>
            <w:noWrap w:val="0"/>
            <w:vAlign w:val="center"/>
          </w:tcPr>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本部门执行的运行控制文件包括：运行控制程序，固体废弃物管理规定、对相关方施加影响管理规定、节能降耗管理规定、消防安全管理制度、办公室安全管理制度、</w:t>
            </w:r>
            <w:r>
              <w:rPr>
                <w:rFonts w:hint="eastAsia" w:asciiTheme="minorEastAsia" w:hAnsiTheme="minorEastAsia" w:eastAsiaTheme="minorEastAsia" w:cstheme="minorEastAsia"/>
                <w:sz w:val="21"/>
                <w:szCs w:val="21"/>
                <w:lang w:val="en-GB"/>
              </w:rPr>
              <w:t>车辆管理规定、电脑使用管理办法</w:t>
            </w:r>
            <w:r>
              <w:rPr>
                <w:rFonts w:hint="eastAsia" w:asciiTheme="minorEastAsia" w:hAnsiTheme="minorEastAsia" w:eastAsiaTheme="minorEastAsia" w:cstheme="minorEastAsia"/>
                <w:sz w:val="21"/>
                <w:szCs w:val="21"/>
                <w:lang w:val="zh-CN"/>
              </w:rPr>
              <w:t>等</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运行控制情况：</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1、办公室区域：生活污水排放至城市管网。噪声：办公现场不产生明显噪声。</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固废：固体废物主要是生活垃圾、办公产生废纸张废包装物等，配置了垃圾桶、可回收箱分类处置；办公用纸由办公室负责，复印、打印耗材都有办公室统一负责，集中处置。</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2、办公过程注意节约用电，做到人走灯灭，电脑长时间不用时关机，下班前要关闭电源，防止触电。</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3、办公区域禁止吸烟，查看办公区域环境整洁、宽敞、办公设备状态良好、无安全隐患。</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4、工作时间平均每天不超过8小时。</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5、查看办公区域，整洁、光线充足、室内空气良好，办公条件较好，办公设备安全状态良好，教育员工正确使用办公设备，规范用电，无乱拉线现象，防止火灾发生。</w:t>
            </w:r>
          </w:p>
          <w:p>
            <w:pPr>
              <w:rPr>
                <w:rFonts w:hint="eastAsia"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7、相关方施加影响：公司能够控制或能够施加影响的相关方有顾客等。提供了“致相关方的公开信”，将公司的环境/安全控制要求发放</w:t>
            </w:r>
            <w:r>
              <w:rPr>
                <w:rFonts w:hint="eastAsia" w:asciiTheme="minorEastAsia" w:hAnsiTheme="minorEastAsia" w:eastAsiaTheme="minorEastAsia" w:cstheme="minorEastAsia"/>
                <w:sz w:val="21"/>
                <w:szCs w:val="21"/>
                <w:lang w:val="en-US" w:eastAsia="zh-CN"/>
              </w:rPr>
              <w:t>给</w:t>
            </w:r>
            <w:r>
              <w:rPr>
                <w:rFonts w:hint="eastAsia" w:asciiTheme="minorEastAsia" w:hAnsiTheme="minorEastAsia" w:eastAsiaTheme="minorEastAsia" w:cstheme="minorEastAsia"/>
                <w:sz w:val="21"/>
                <w:szCs w:val="21"/>
                <w:lang w:val="zh-CN"/>
              </w:rPr>
              <w:t>相关方，督促影响各相关方按照环境/安全管理体系要求对环境/安全施加影响。在与顾客沟通和招投标时，通过选择适当时机向顾客宣传本公司的管理方针理念以及本公司的具体做法、成绩等，向顾客施</w:t>
            </w:r>
            <w:bookmarkStart w:id="0" w:name="_GoBack"/>
            <w:bookmarkEnd w:id="0"/>
            <w:r>
              <w:rPr>
                <w:rFonts w:hint="eastAsia" w:asciiTheme="minorEastAsia" w:hAnsiTheme="minorEastAsia" w:eastAsiaTheme="minorEastAsia" w:cstheme="minorEastAsia"/>
                <w:sz w:val="21"/>
                <w:szCs w:val="21"/>
                <w:lang w:val="zh-CN"/>
              </w:rPr>
              <w:t>加环境、职业健康安全的影响，增强顾客对本公司的信任程度。</w:t>
            </w:r>
          </w:p>
          <w:p>
            <w:pP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8、要求遵守道路交通法规，不违章驾车，驾驶证和车辆定期年审，确保行车安全。</w:t>
            </w:r>
          </w:p>
        </w:tc>
        <w:tc>
          <w:tcPr>
            <w:tcW w:w="689" w:type="dxa"/>
            <w:noWrap w:val="0"/>
            <w:vAlign w:val="top"/>
          </w:tcPr>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515"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应急准备和响应</w:t>
            </w:r>
          </w:p>
        </w:tc>
        <w:tc>
          <w:tcPr>
            <w:tcW w:w="1042"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E8.2</w:t>
            </w:r>
          </w:p>
        </w:tc>
        <w:tc>
          <w:tcPr>
            <w:tcW w:w="11597" w:type="dxa"/>
            <w:noWrap w:val="0"/>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执行《</w:t>
            </w:r>
            <w:r>
              <w:rPr>
                <w:rFonts w:hint="eastAsia" w:asciiTheme="minorEastAsia" w:hAnsiTheme="minorEastAsia" w:eastAsiaTheme="minorEastAsia" w:cstheme="minorEastAsia"/>
                <w:sz w:val="21"/>
                <w:szCs w:val="21"/>
                <w:lang w:val="zh-CN"/>
              </w:rPr>
              <w:t>应急准备和响应</w:t>
            </w:r>
            <w:r>
              <w:rPr>
                <w:rFonts w:hint="eastAsia" w:asciiTheme="minorEastAsia" w:hAnsiTheme="minorEastAsia" w:eastAsiaTheme="minorEastAsia" w:cstheme="minorEastAsia"/>
                <w:sz w:val="21"/>
                <w:szCs w:val="21"/>
              </w:rPr>
              <w:t>控制</w:t>
            </w:r>
            <w:r>
              <w:rPr>
                <w:rFonts w:hint="eastAsia" w:asciiTheme="minorEastAsia" w:hAnsiTheme="minorEastAsia" w:eastAsiaTheme="minorEastAsia" w:cstheme="minorEastAsia"/>
                <w:sz w:val="21"/>
                <w:szCs w:val="21"/>
                <w:lang w:val="zh-CN"/>
              </w:rPr>
              <w:t>程序</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参加了公司组织消防演练，相关记录详见</w:t>
            </w:r>
            <w:r>
              <w:rPr>
                <w:rFonts w:hint="eastAsia" w:asciiTheme="minorEastAsia" w:hAnsiTheme="minorEastAsia" w:eastAsiaTheme="minorEastAsia" w:cstheme="minorEastAsia"/>
                <w:color w:val="auto"/>
                <w:sz w:val="21"/>
                <w:szCs w:val="21"/>
                <w:lang w:val="en-US" w:eastAsia="zh-CN"/>
              </w:rPr>
              <w:t>行政部</w:t>
            </w:r>
            <w:r>
              <w:rPr>
                <w:rFonts w:hint="eastAsia" w:asciiTheme="minorEastAsia" w:hAnsiTheme="minorEastAsia" w:eastAsiaTheme="minorEastAsia" w:cstheme="minorEastAsia"/>
                <w:sz w:val="21"/>
                <w:szCs w:val="21"/>
              </w:rPr>
              <w:t>8.2条款。</w:t>
            </w:r>
          </w:p>
        </w:tc>
        <w:tc>
          <w:tcPr>
            <w:tcW w:w="689" w:type="dxa"/>
            <w:noWrap w:val="0"/>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Y</w:t>
            </w:r>
          </w:p>
        </w:tc>
      </w:tr>
    </w:tbl>
    <w:p>
      <w:pPr>
        <w:pStyle w:val="5"/>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DD9C1"/>
    <w:multiLevelType w:val="singleLevel"/>
    <w:tmpl w:val="C6CDD9C1"/>
    <w:lvl w:ilvl="0" w:tentative="0">
      <w:start w:val="1"/>
      <w:numFmt w:val="decimal"/>
      <w:suff w:val="space"/>
      <w:lvlText w:val="%1."/>
      <w:lvlJc w:val="left"/>
    </w:lvl>
  </w:abstractNum>
  <w:abstractNum w:abstractNumId="1">
    <w:nsid w:val="295BA63B"/>
    <w:multiLevelType w:val="singleLevel"/>
    <w:tmpl w:val="295BA63B"/>
    <w:lvl w:ilvl="0" w:tentative="0">
      <w:start w:val="2"/>
      <w:numFmt w:val="decimal"/>
      <w:suff w:val="nothing"/>
      <w:lvlText w:val="%1、"/>
      <w:lvlJc w:val="left"/>
    </w:lvl>
  </w:abstractNum>
  <w:abstractNum w:abstractNumId="2">
    <w:nsid w:val="5564E486"/>
    <w:multiLevelType w:val="singleLevel"/>
    <w:tmpl w:val="5564E486"/>
    <w:lvl w:ilvl="0" w:tentative="0">
      <w:start w:val="4"/>
      <w:numFmt w:val="decimal"/>
      <w:suff w:val="nothing"/>
      <w:lvlText w:val="%1）"/>
      <w:lvlJc w:val="left"/>
      <w:rPr>
        <w:rFonts w:cs="Times New Roman"/>
      </w:rPr>
    </w:lvl>
  </w:abstractNum>
  <w:abstractNum w:abstractNumId="3">
    <w:nsid w:val="5AE6B13C"/>
    <w:multiLevelType w:val="singleLevel"/>
    <w:tmpl w:val="5AE6B13C"/>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8231D9"/>
    <w:rsid w:val="00CE4D1D"/>
    <w:rsid w:val="01516C53"/>
    <w:rsid w:val="0206583C"/>
    <w:rsid w:val="033F1235"/>
    <w:rsid w:val="034D08F8"/>
    <w:rsid w:val="04303BE8"/>
    <w:rsid w:val="053B0EC2"/>
    <w:rsid w:val="05F46582"/>
    <w:rsid w:val="060418CD"/>
    <w:rsid w:val="06F7183C"/>
    <w:rsid w:val="085B751A"/>
    <w:rsid w:val="096E2872"/>
    <w:rsid w:val="0A02747E"/>
    <w:rsid w:val="0ACA0A0B"/>
    <w:rsid w:val="0B044241"/>
    <w:rsid w:val="0BCF1995"/>
    <w:rsid w:val="0CBE1557"/>
    <w:rsid w:val="0E4430F6"/>
    <w:rsid w:val="0E923B8C"/>
    <w:rsid w:val="0E961A94"/>
    <w:rsid w:val="0FDB16F2"/>
    <w:rsid w:val="11065CBB"/>
    <w:rsid w:val="120A0B5A"/>
    <w:rsid w:val="121E2815"/>
    <w:rsid w:val="13041003"/>
    <w:rsid w:val="13BC369E"/>
    <w:rsid w:val="140E38F6"/>
    <w:rsid w:val="15363467"/>
    <w:rsid w:val="165D553E"/>
    <w:rsid w:val="17CF0E02"/>
    <w:rsid w:val="17E178F0"/>
    <w:rsid w:val="17ED36FC"/>
    <w:rsid w:val="185855BF"/>
    <w:rsid w:val="18683A42"/>
    <w:rsid w:val="18844183"/>
    <w:rsid w:val="19496617"/>
    <w:rsid w:val="19B310A1"/>
    <w:rsid w:val="19C74DC0"/>
    <w:rsid w:val="19E175BA"/>
    <w:rsid w:val="1A301480"/>
    <w:rsid w:val="1D336102"/>
    <w:rsid w:val="201158D5"/>
    <w:rsid w:val="20217FD7"/>
    <w:rsid w:val="204E1265"/>
    <w:rsid w:val="22BC6FA5"/>
    <w:rsid w:val="25802857"/>
    <w:rsid w:val="25A726F6"/>
    <w:rsid w:val="264E538D"/>
    <w:rsid w:val="277E2CD0"/>
    <w:rsid w:val="28906A65"/>
    <w:rsid w:val="28AE2116"/>
    <w:rsid w:val="29016777"/>
    <w:rsid w:val="2A264425"/>
    <w:rsid w:val="2ADD449A"/>
    <w:rsid w:val="2ADE764B"/>
    <w:rsid w:val="2B8F451B"/>
    <w:rsid w:val="2BD357F9"/>
    <w:rsid w:val="2BD845E6"/>
    <w:rsid w:val="2C6A06EE"/>
    <w:rsid w:val="2DA660B7"/>
    <w:rsid w:val="2DE25B94"/>
    <w:rsid w:val="2F005936"/>
    <w:rsid w:val="328557F7"/>
    <w:rsid w:val="33324DB0"/>
    <w:rsid w:val="376419C0"/>
    <w:rsid w:val="37775A70"/>
    <w:rsid w:val="388B5F85"/>
    <w:rsid w:val="38C53D32"/>
    <w:rsid w:val="3908334A"/>
    <w:rsid w:val="39245DDA"/>
    <w:rsid w:val="39482F80"/>
    <w:rsid w:val="39485AF9"/>
    <w:rsid w:val="3A1C7B9F"/>
    <w:rsid w:val="3AFA10F8"/>
    <w:rsid w:val="3B517684"/>
    <w:rsid w:val="3C014126"/>
    <w:rsid w:val="3D5877A9"/>
    <w:rsid w:val="3EEE3FE3"/>
    <w:rsid w:val="40010088"/>
    <w:rsid w:val="40E140FC"/>
    <w:rsid w:val="41EB19B5"/>
    <w:rsid w:val="42200280"/>
    <w:rsid w:val="425604DF"/>
    <w:rsid w:val="42DA046B"/>
    <w:rsid w:val="43C2113B"/>
    <w:rsid w:val="4460290E"/>
    <w:rsid w:val="44AA45C6"/>
    <w:rsid w:val="46565EA1"/>
    <w:rsid w:val="46616B37"/>
    <w:rsid w:val="48EE5353"/>
    <w:rsid w:val="4B1C4E2D"/>
    <w:rsid w:val="4BAD4D38"/>
    <w:rsid w:val="4BB0133E"/>
    <w:rsid w:val="4D1D23F1"/>
    <w:rsid w:val="4D9C68B4"/>
    <w:rsid w:val="4E161029"/>
    <w:rsid w:val="4E68598C"/>
    <w:rsid w:val="4F4F31C1"/>
    <w:rsid w:val="4F695EF3"/>
    <w:rsid w:val="4FCE1848"/>
    <w:rsid w:val="51123003"/>
    <w:rsid w:val="518E0ABE"/>
    <w:rsid w:val="539A6EF2"/>
    <w:rsid w:val="54100309"/>
    <w:rsid w:val="55C03C00"/>
    <w:rsid w:val="56AE2579"/>
    <w:rsid w:val="571F2E08"/>
    <w:rsid w:val="57365778"/>
    <w:rsid w:val="574F43B2"/>
    <w:rsid w:val="58A63815"/>
    <w:rsid w:val="58E607E5"/>
    <w:rsid w:val="59AA2052"/>
    <w:rsid w:val="5AD33489"/>
    <w:rsid w:val="5B950D60"/>
    <w:rsid w:val="5CEC423F"/>
    <w:rsid w:val="5D225030"/>
    <w:rsid w:val="5DDF07EE"/>
    <w:rsid w:val="5E0A7076"/>
    <w:rsid w:val="5F5B41E6"/>
    <w:rsid w:val="5FF57E76"/>
    <w:rsid w:val="60212697"/>
    <w:rsid w:val="618F5319"/>
    <w:rsid w:val="62884395"/>
    <w:rsid w:val="62C54C24"/>
    <w:rsid w:val="63446791"/>
    <w:rsid w:val="679719B9"/>
    <w:rsid w:val="67DD4CE8"/>
    <w:rsid w:val="67F37F6B"/>
    <w:rsid w:val="689D5F87"/>
    <w:rsid w:val="6A0C4A66"/>
    <w:rsid w:val="6B227ED0"/>
    <w:rsid w:val="6C383EA0"/>
    <w:rsid w:val="6C4A6D96"/>
    <w:rsid w:val="6D5B363E"/>
    <w:rsid w:val="6E02194F"/>
    <w:rsid w:val="6F5A1466"/>
    <w:rsid w:val="6FB77413"/>
    <w:rsid w:val="6FE24CB0"/>
    <w:rsid w:val="71751657"/>
    <w:rsid w:val="72E979B6"/>
    <w:rsid w:val="73E8751B"/>
    <w:rsid w:val="741E6106"/>
    <w:rsid w:val="749B1F3C"/>
    <w:rsid w:val="754503AF"/>
    <w:rsid w:val="75800BEB"/>
    <w:rsid w:val="75EE04A1"/>
    <w:rsid w:val="77406504"/>
    <w:rsid w:val="77535D3C"/>
    <w:rsid w:val="78E877A5"/>
    <w:rsid w:val="79B07D94"/>
    <w:rsid w:val="79CA56F0"/>
    <w:rsid w:val="7A0907E3"/>
    <w:rsid w:val="7A8B66A8"/>
    <w:rsid w:val="7BB021BE"/>
    <w:rsid w:val="7BEC73E1"/>
    <w:rsid w:val="7C623D5E"/>
    <w:rsid w:val="7CAA48D6"/>
    <w:rsid w:val="7CC57522"/>
    <w:rsid w:val="7D280AC7"/>
    <w:rsid w:val="7D3E0313"/>
    <w:rsid w:val="7D514169"/>
    <w:rsid w:val="7E673492"/>
    <w:rsid w:val="7F4F1962"/>
    <w:rsid w:val="7F6009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unhideWhenUsed/>
    <w:qFormat/>
    <w:uiPriority w:val="99"/>
    <w:pPr>
      <w:spacing w:after="120"/>
      <w:ind w:left="420" w:leftChars="200"/>
    </w:p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First Indent 2"/>
    <w:basedOn w:val="3"/>
    <w:qFormat/>
    <w:uiPriority w:val="0"/>
    <w:pPr>
      <w:spacing w:after="0"/>
      <w:ind w:left="0" w:leftChars="0" w:firstLine="420" w:firstLineChars="200"/>
      <w:jc w:val="left"/>
    </w:pPr>
    <w:rPr>
      <w:rFonts w:ascii="宋体" w:hAnsi="宋体" w:eastAsia="仿宋_GB2312"/>
      <w:color w:val="000000"/>
      <w:sz w:val="28"/>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2020-12-17T13:06:42Z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