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宋体"/>
                <w:sz w:val="24"/>
                <w:szCs w:val="24"/>
              </w:rPr>
            </w:pPr>
            <w:r>
              <w:rPr>
                <w:rFonts w:hint="eastAsia" w:ascii="宋体" w:hAnsi="宋体"/>
                <w:sz w:val="24"/>
                <w:szCs w:val="24"/>
              </w:rPr>
              <w:t>过程与活动、</w:t>
            </w:r>
          </w:p>
          <w:p>
            <w:pPr>
              <w:jc w:val="center"/>
              <w:rPr>
                <w:rFonts w:ascii="宋体"/>
                <w:sz w:val="24"/>
                <w:szCs w:val="24"/>
              </w:rPr>
            </w:pPr>
            <w:r>
              <w:rPr>
                <w:rFonts w:hint="eastAsia" w:ascii="宋体" w:hAnsi="宋体"/>
                <w:sz w:val="24"/>
                <w:szCs w:val="24"/>
              </w:rPr>
              <w:t>抽样计划</w:t>
            </w:r>
          </w:p>
        </w:tc>
        <w:tc>
          <w:tcPr>
            <w:tcW w:w="1311" w:type="dxa"/>
            <w:vMerge w:val="restart"/>
            <w:vAlign w:val="center"/>
          </w:tcPr>
          <w:p>
            <w:pPr>
              <w:rPr>
                <w:rFonts w:ascii="宋体"/>
                <w:sz w:val="24"/>
                <w:szCs w:val="24"/>
              </w:rPr>
            </w:pPr>
            <w:r>
              <w:rPr>
                <w:rFonts w:hint="eastAsia" w:ascii="宋体" w:hAnsi="宋体"/>
                <w:sz w:val="24"/>
                <w:szCs w:val="24"/>
              </w:rPr>
              <w:t>涉及条款</w:t>
            </w:r>
          </w:p>
        </w:tc>
        <w:tc>
          <w:tcPr>
            <w:tcW w:w="10004" w:type="dxa"/>
            <w:vAlign w:val="center"/>
          </w:tcPr>
          <w:p>
            <w:pPr>
              <w:rPr>
                <w:rFonts w:hint="default" w:ascii="宋体" w:eastAsia="宋体"/>
                <w:sz w:val="24"/>
                <w:szCs w:val="24"/>
                <w:lang w:val="en-US" w:eastAsia="zh-CN"/>
              </w:rPr>
            </w:pPr>
            <w:r>
              <w:rPr>
                <w:rFonts w:hint="eastAsia" w:ascii="宋体" w:hAnsi="宋体"/>
                <w:sz w:val="24"/>
                <w:szCs w:val="24"/>
              </w:rPr>
              <w:t>受审核部门：管理层  主管领导：</w:t>
            </w:r>
            <w:r>
              <w:rPr>
                <w:rFonts w:hint="eastAsia" w:ascii="宋体" w:hAnsi="宋体" w:eastAsia="宋体" w:cs="宋体"/>
                <w:sz w:val="24"/>
                <w:lang w:val="en-US" w:eastAsia="zh-CN"/>
              </w:rPr>
              <w:t>吴立云</w:t>
            </w:r>
            <w:r>
              <w:rPr>
                <w:rFonts w:ascii="宋体" w:hAnsi="宋体"/>
                <w:sz w:val="24"/>
                <w:szCs w:val="24"/>
              </w:rPr>
              <w:t xml:space="preserve">  </w:t>
            </w:r>
            <w:r>
              <w:rPr>
                <w:rFonts w:hint="eastAsia" w:ascii="宋体" w:hAnsi="宋体"/>
                <w:sz w:val="24"/>
                <w:szCs w:val="24"/>
              </w:rPr>
              <w:t>陪同人员：</w:t>
            </w:r>
            <w:r>
              <w:rPr>
                <w:rFonts w:hint="eastAsia" w:ascii="宋体" w:hAnsi="宋体" w:eastAsia="宋体" w:cs="宋体"/>
                <w:sz w:val="24"/>
                <w:lang w:val="en-US" w:eastAsia="zh-CN"/>
              </w:rPr>
              <w:t>缪碧云</w:t>
            </w:r>
          </w:p>
        </w:tc>
        <w:tc>
          <w:tcPr>
            <w:tcW w:w="1585" w:type="dxa"/>
            <w:vMerge w:val="restart"/>
            <w:vAlign w:val="center"/>
          </w:tcPr>
          <w:p>
            <w:pPr>
              <w:rPr>
                <w:rFonts w:ascii="宋体"/>
                <w:sz w:val="24"/>
                <w:szCs w:val="24"/>
              </w:rPr>
            </w:pPr>
            <w:r>
              <w:rPr>
                <w:rFonts w:hint="eastAsia" w:ascii="宋体" w:hAnsi="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spacing w:before="120"/>
              <w:rPr>
                <w:rFonts w:hint="default" w:ascii="宋体" w:eastAsia="宋体"/>
                <w:sz w:val="24"/>
                <w:szCs w:val="24"/>
                <w:lang w:val="en-US" w:eastAsia="zh-CN"/>
              </w:rPr>
            </w:pPr>
            <w:r>
              <w:rPr>
                <w:rFonts w:hint="eastAsia" w:ascii="宋体" w:hAnsi="宋体"/>
                <w:sz w:val="24"/>
                <w:szCs w:val="24"/>
              </w:rPr>
              <w:t>审核员：伍光华</w:t>
            </w:r>
            <w:r>
              <w:rPr>
                <w:rFonts w:ascii="宋体" w:hAnsi="宋体"/>
                <w:sz w:val="24"/>
                <w:szCs w:val="24"/>
              </w:rPr>
              <w:t xml:space="preserve">    </w:t>
            </w:r>
            <w:r>
              <w:rPr>
                <w:rFonts w:hint="eastAsia" w:ascii="宋体" w:hAnsi="宋体"/>
                <w:sz w:val="24"/>
                <w:szCs w:val="24"/>
              </w:rPr>
              <w:t>审核时间：</w:t>
            </w:r>
            <w:r>
              <w:rPr>
                <w:rFonts w:hint="eastAsia" w:ascii="宋体" w:hAnsi="宋体"/>
                <w:sz w:val="24"/>
                <w:szCs w:val="24"/>
                <w:lang w:val="en-US" w:eastAsia="zh-CN"/>
              </w:rPr>
              <w:t>2020.11.4</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adjustRightInd w:val="0"/>
              <w:textAlignment w:val="baseline"/>
              <w:rPr>
                <w:rFonts w:ascii="宋体" w:hAnsi="宋体"/>
                <w:kern w:val="0"/>
                <w:sz w:val="21"/>
                <w:szCs w:val="21"/>
              </w:rPr>
            </w:pPr>
            <w:r>
              <w:rPr>
                <w:rFonts w:hint="eastAsia" w:ascii="宋体" w:hAnsi="宋体"/>
                <w:sz w:val="24"/>
                <w:szCs w:val="24"/>
              </w:rPr>
              <w:t>审核条款：</w:t>
            </w:r>
            <w:r>
              <w:rPr>
                <w:rFonts w:hint="eastAsia" w:ascii="宋体" w:hAnsi="宋体"/>
                <w:kern w:val="0"/>
                <w:sz w:val="21"/>
                <w:szCs w:val="21"/>
              </w:rPr>
              <w:t>4.1理解组织及其环境、4.2理解相关方的需求和期望、4.3 确定管理体系的范围、4.4环境管理体系及其过程、5.1领导作用和承诺、5.2环境方针、5.3组织的岗位、职责和权限、6.1应对风险和机遇的措施、6.2环境目标及其实现的策划、7.1资源、7.4信息交流、9.3管理评审、10.1改进、10.3持续改进，</w:t>
            </w:r>
          </w:p>
          <w:p>
            <w:pPr>
              <w:adjustRightInd w:val="0"/>
              <w:snapToGrid w:val="0"/>
              <w:ind w:right="105" w:rightChars="50"/>
              <w:jc w:val="left"/>
              <w:textAlignment w:val="baseline"/>
              <w:rPr>
                <w:rFonts w:ascii="宋体"/>
                <w:sz w:val="24"/>
                <w:szCs w:val="24"/>
              </w:rPr>
            </w:pPr>
            <w:r>
              <w:rPr>
                <w:rFonts w:hint="eastAsia" w:ascii="宋体" w:hAnsi="宋体"/>
                <w:kern w:val="0"/>
                <w:sz w:val="21"/>
                <w:szCs w:val="21"/>
              </w:rPr>
              <w:t>国家/地方监督抽查情况；顾客满意、相关方投诉及处理情况；验证企业相关资质证明的有效性，一阶段问题验证；</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企业基本信息</w:t>
            </w:r>
          </w:p>
        </w:tc>
        <w:tc>
          <w:tcPr>
            <w:tcW w:w="1311" w:type="dxa"/>
            <w:vAlign w:val="center"/>
          </w:tcPr>
          <w:p>
            <w:pPr>
              <w:rPr>
                <w:rFonts w:ascii="宋体"/>
                <w:b/>
                <w:szCs w:val="24"/>
              </w:rPr>
            </w:pPr>
          </w:p>
        </w:tc>
        <w:tc>
          <w:tcPr>
            <w:tcW w:w="10004" w:type="dxa"/>
            <w:vAlign w:val="center"/>
          </w:tcPr>
          <w:p>
            <w:pPr>
              <w:spacing w:line="360" w:lineRule="auto"/>
              <w:rPr>
                <w:rFonts w:hint="default" w:ascii="宋体" w:eastAsia="宋体"/>
                <w:sz w:val="21"/>
                <w:szCs w:val="21"/>
                <w:lang w:val="en-US" w:eastAsia="zh-CN"/>
              </w:rPr>
            </w:pPr>
            <w:r>
              <w:rPr>
                <w:rFonts w:hint="eastAsia" w:ascii="宋体" w:hAnsi="宋体"/>
                <w:sz w:val="21"/>
                <w:szCs w:val="21"/>
              </w:rPr>
              <w:t>面谈人员：最管理者</w:t>
            </w:r>
            <w:r>
              <w:rPr>
                <w:rFonts w:hint="eastAsia" w:ascii="宋体" w:hAnsi="宋体" w:eastAsia="宋体" w:cs="宋体"/>
                <w:sz w:val="21"/>
                <w:szCs w:val="21"/>
                <w:lang w:val="en-US" w:eastAsia="zh-CN"/>
              </w:rPr>
              <w:t>吴立云</w:t>
            </w:r>
            <w:r>
              <w:rPr>
                <w:rFonts w:hint="eastAsia" w:ascii="宋体" w:hAnsi="宋体"/>
                <w:sz w:val="21"/>
                <w:szCs w:val="21"/>
              </w:rPr>
              <w:t>、管代</w:t>
            </w:r>
            <w:r>
              <w:rPr>
                <w:rFonts w:hint="eastAsia" w:ascii="宋体" w:hAnsi="宋体" w:eastAsia="宋体" w:cs="宋体"/>
                <w:sz w:val="21"/>
                <w:szCs w:val="21"/>
                <w:lang w:val="en-US" w:eastAsia="zh-CN"/>
              </w:rPr>
              <w:t>缪碧云</w:t>
            </w:r>
          </w:p>
          <w:p>
            <w:pPr>
              <w:spacing w:line="360" w:lineRule="auto"/>
              <w:ind w:firstLine="420" w:firstLineChars="200"/>
              <w:rPr>
                <w:rFonts w:hint="eastAsia" w:ascii="宋体" w:hAnsi="宋体"/>
                <w:spacing w:val="20"/>
                <w:sz w:val="21"/>
                <w:szCs w:val="21"/>
                <w:lang w:val="de-DE"/>
              </w:rPr>
            </w:pPr>
            <w:r>
              <w:rPr>
                <w:rFonts w:hint="eastAsia" w:ascii="宋体" w:hAnsi="宋体"/>
                <w:sz w:val="21"/>
                <w:szCs w:val="21"/>
              </w:rPr>
              <w:t>公司成立于</w:t>
            </w:r>
            <w:r>
              <w:rPr>
                <w:rFonts w:ascii="宋体" w:hAnsi="宋体"/>
                <w:sz w:val="21"/>
                <w:szCs w:val="21"/>
              </w:rPr>
              <w:t>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5</w:t>
            </w:r>
            <w:r>
              <w:rPr>
                <w:rFonts w:hint="eastAsia" w:ascii="宋体" w:hAnsi="宋体"/>
                <w:sz w:val="21"/>
                <w:szCs w:val="21"/>
              </w:rPr>
              <w:t>月</w:t>
            </w:r>
            <w:r>
              <w:rPr>
                <w:rFonts w:hint="eastAsia" w:ascii="宋体" w:hAnsi="宋体"/>
                <w:sz w:val="21"/>
                <w:szCs w:val="21"/>
                <w:lang w:val="en-US" w:eastAsia="zh-CN"/>
              </w:rPr>
              <w:t>25</w:t>
            </w:r>
            <w:r>
              <w:rPr>
                <w:rFonts w:hint="eastAsia" w:ascii="宋体" w:hAnsi="宋体"/>
                <w:sz w:val="21"/>
                <w:szCs w:val="21"/>
              </w:rPr>
              <w:t>日，法人代表</w:t>
            </w:r>
            <w:r>
              <w:rPr>
                <w:rFonts w:hint="eastAsia" w:ascii="宋体" w:hAnsi="宋体" w:eastAsia="宋体" w:cs="宋体"/>
                <w:sz w:val="21"/>
                <w:szCs w:val="21"/>
                <w:lang w:val="en-US" w:eastAsia="zh-CN"/>
              </w:rPr>
              <w:t>吴立云</w:t>
            </w:r>
            <w:r>
              <w:rPr>
                <w:rFonts w:hint="eastAsia" w:ascii="宋体" w:hAnsi="宋体"/>
                <w:sz w:val="21"/>
                <w:szCs w:val="21"/>
              </w:rPr>
              <w:t>，注册地址：</w:t>
            </w:r>
            <w:bookmarkStart w:id="0" w:name="生产地址"/>
            <w:r>
              <w:rPr>
                <w:rFonts w:asciiTheme="minorEastAsia" w:hAnsiTheme="minorEastAsia" w:eastAsiaTheme="minorEastAsia"/>
                <w:sz w:val="20"/>
              </w:rPr>
              <w:t>福建省宁德市福安市城南街道城南程家垅98-2号</w:t>
            </w:r>
            <w:bookmarkEnd w:id="0"/>
            <w:r>
              <w:rPr>
                <w:rFonts w:hint="eastAsia"/>
                <w:color w:val="000000"/>
                <w:sz w:val="21"/>
                <w:szCs w:val="21"/>
              </w:rPr>
              <w:t>。</w:t>
            </w:r>
            <w:r>
              <w:rPr>
                <w:rFonts w:hint="eastAsia" w:ascii="宋体" w:hAnsi="宋体"/>
                <w:spacing w:val="20"/>
                <w:sz w:val="21"/>
                <w:szCs w:val="21"/>
                <w:lang w:val="de-DE"/>
              </w:rPr>
              <w:t>经营范围</w:t>
            </w:r>
            <w:bookmarkStart w:id="1" w:name="审核范围"/>
            <w:r>
              <w:rPr>
                <w:sz w:val="21"/>
                <w:szCs w:val="21"/>
              </w:rPr>
              <w:t>热固性粉末涂料的销售</w:t>
            </w:r>
            <w:r>
              <w:rPr>
                <w:rFonts w:ascii="宋体" w:hAnsi="宋体"/>
                <w:b w:val="0"/>
                <w:bCs/>
                <w:color w:val="000000" w:themeColor="text1"/>
                <w:sz w:val="21"/>
                <w:szCs w:val="21"/>
              </w:rPr>
              <w:t>。</w:t>
            </w:r>
            <w:bookmarkEnd w:id="1"/>
          </w:p>
          <w:p>
            <w:pPr>
              <w:spacing w:line="360" w:lineRule="auto"/>
              <w:ind w:firstLine="500" w:firstLineChars="200"/>
              <w:rPr>
                <w:rFonts w:ascii="宋体"/>
                <w:sz w:val="21"/>
                <w:szCs w:val="21"/>
              </w:rPr>
            </w:pPr>
            <w:r>
              <w:rPr>
                <w:rFonts w:hint="eastAsia" w:ascii="宋体" w:hAnsi="宋体"/>
                <w:spacing w:val="20"/>
                <w:sz w:val="21"/>
                <w:szCs w:val="21"/>
                <w:lang w:val="de-DE"/>
              </w:rPr>
              <w:t>经营范围包括了认证范围内产品。</w:t>
            </w:r>
          </w:p>
        </w:tc>
        <w:tc>
          <w:tcPr>
            <w:tcW w:w="1585" w:type="dxa"/>
          </w:tcPr>
          <w:p>
            <w:pPr>
              <w:rPr>
                <w:rFonts w:ascii="宋体"/>
                <w:sz w:val="21"/>
                <w:szCs w:val="21"/>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领导作用和承诺、组织的岗位职责和权限</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5.1</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据</w:t>
            </w:r>
            <w:r>
              <w:rPr>
                <w:rFonts w:hint="eastAsia" w:ascii="宋体" w:hAnsi="宋体"/>
                <w:szCs w:val="21"/>
              </w:rPr>
              <w:t>管代</w:t>
            </w:r>
            <w:r>
              <w:rPr>
                <w:rFonts w:hint="eastAsia" w:ascii="宋体" w:hAnsi="宋体" w:eastAsia="宋体" w:cs="宋体"/>
                <w:sz w:val="21"/>
                <w:szCs w:val="21"/>
                <w:lang w:val="en-US" w:eastAsia="zh-CN"/>
              </w:rPr>
              <w:t>缪碧云</w:t>
            </w:r>
            <w:r>
              <w:rPr>
                <w:rFonts w:hint="eastAsia" w:ascii="宋体" w:hAnsi="宋体"/>
                <w:szCs w:val="24"/>
              </w:rPr>
              <w:t>介绍，公司管理体系运行已</w:t>
            </w:r>
            <w:r>
              <w:rPr>
                <w:rFonts w:hint="eastAsia" w:ascii="宋体" w:hAnsi="宋体"/>
                <w:szCs w:val="24"/>
                <w:lang w:val="en-US" w:eastAsia="zh-CN"/>
              </w:rPr>
              <w:t>6</w:t>
            </w:r>
            <w:r>
              <w:rPr>
                <w:rFonts w:hint="eastAsia" w:ascii="宋体" w:hAnsi="宋体"/>
                <w:szCs w:val="24"/>
              </w:rPr>
              <w:t>个多月。对部门及其职责进行了规定，设有</w:t>
            </w:r>
            <w:r>
              <w:rPr>
                <w:rFonts w:hint="eastAsia" w:ascii="宋体" w:hAnsi="宋体"/>
                <w:szCs w:val="24"/>
                <w:lang w:val="en-US" w:eastAsia="zh-CN"/>
              </w:rPr>
              <w:t>综合部、运营部</w:t>
            </w:r>
            <w:r>
              <w:rPr>
                <w:rFonts w:hint="eastAsia" w:ascii="宋体" w:hAnsi="宋体"/>
                <w:szCs w:val="24"/>
              </w:rPr>
              <w:t>，编制了岗位职责汇编，以文件上发的形式沟通各部门的职责及各部门之间工作的联系。</w:t>
            </w:r>
          </w:p>
          <w:p>
            <w:pPr>
              <w:spacing w:line="360" w:lineRule="auto"/>
              <w:ind w:firstLine="420" w:firstLineChars="200"/>
              <w:rPr>
                <w:rFonts w:ascii="宋体"/>
                <w:color w:val="000000"/>
                <w:szCs w:val="24"/>
              </w:rPr>
            </w:pPr>
            <w:r>
              <w:rPr>
                <w:rFonts w:hint="eastAsia" w:ascii="宋体" w:hAnsi="宋体"/>
                <w:szCs w:val="24"/>
              </w:rPr>
              <w:t>总经理</w:t>
            </w:r>
            <w:r>
              <w:rPr>
                <w:rFonts w:hint="eastAsia" w:ascii="宋体" w:hAnsi="宋体" w:eastAsia="宋体" w:cs="宋体"/>
                <w:sz w:val="21"/>
                <w:szCs w:val="21"/>
                <w:lang w:val="en-US" w:eastAsia="zh-CN"/>
              </w:rPr>
              <w:t>吴立云</w:t>
            </w:r>
            <w:r>
              <w:rPr>
                <w:rFonts w:hint="eastAsia" w:ascii="宋体" w:hAnsi="宋体"/>
                <w:szCs w:val="24"/>
              </w:rPr>
              <w:t>，主要负责公司全面工作，</w:t>
            </w:r>
            <w:r>
              <w:rPr>
                <w:rFonts w:hint="eastAsia" w:ascii="宋体" w:hAnsi="宋体"/>
                <w:color w:val="000000"/>
                <w:szCs w:val="24"/>
              </w:rPr>
              <w:t>日常主要侧重于公司财务及市场工作，根据体系的要求，负责组织制定方针、目标，管理评审等工作；</w:t>
            </w:r>
          </w:p>
          <w:p>
            <w:pPr>
              <w:spacing w:line="360" w:lineRule="auto"/>
              <w:ind w:firstLine="420" w:firstLineChars="200"/>
              <w:rPr>
                <w:rFonts w:ascii="宋体"/>
                <w:szCs w:val="24"/>
              </w:rPr>
            </w:pPr>
            <w:r>
              <w:rPr>
                <w:rFonts w:hint="eastAsia" w:ascii="宋体" w:hAnsi="宋体"/>
                <w:szCs w:val="24"/>
              </w:rPr>
              <w:t>管代</w:t>
            </w:r>
            <w:r>
              <w:rPr>
                <w:rFonts w:hint="eastAsia" w:ascii="宋体" w:hAnsi="宋体" w:eastAsia="宋体" w:cs="宋体"/>
                <w:sz w:val="21"/>
                <w:szCs w:val="21"/>
                <w:lang w:val="en-US" w:eastAsia="zh-CN"/>
              </w:rPr>
              <w:t>缪碧云</w:t>
            </w:r>
            <w:r>
              <w:rPr>
                <w:rFonts w:hint="eastAsia" w:ascii="宋体" w:hAnsi="宋体"/>
                <w:szCs w:val="24"/>
              </w:rPr>
              <w:t>，主要负责公司行政及体系工作。</w:t>
            </w:r>
          </w:p>
          <w:p>
            <w:pPr>
              <w:spacing w:line="360" w:lineRule="auto"/>
              <w:rPr>
                <w:rFonts w:ascii="宋体"/>
                <w:szCs w:val="24"/>
              </w:rPr>
            </w:pPr>
            <w:r>
              <w:rPr>
                <w:rFonts w:ascii="宋体" w:hAnsi="宋体"/>
                <w:szCs w:val="24"/>
              </w:rPr>
              <w:t>1</w:t>
            </w:r>
            <w:r>
              <w:rPr>
                <w:rFonts w:hint="eastAsia" w:ascii="宋体" w:hAnsi="宋体"/>
                <w:szCs w:val="24"/>
              </w:rPr>
              <w:t>、确保本公司</w:t>
            </w:r>
            <w:r>
              <w:rPr>
                <w:rFonts w:hint="eastAsia" w:ascii="宋体" w:hAnsi="宋体"/>
                <w:szCs w:val="24"/>
                <w:lang w:val="en-US" w:eastAsia="zh-CN"/>
              </w:rPr>
              <w:t>环境管理</w:t>
            </w:r>
            <w:r>
              <w:rPr>
                <w:rFonts w:hint="eastAsia" w:ascii="宋体" w:hAnsi="宋体"/>
                <w:szCs w:val="24"/>
              </w:rPr>
              <w:t>体系所需的过程得到建立、实施和保持；</w:t>
            </w:r>
          </w:p>
          <w:p>
            <w:pPr>
              <w:spacing w:line="360" w:lineRule="auto"/>
              <w:rPr>
                <w:rFonts w:ascii="宋体"/>
                <w:szCs w:val="24"/>
              </w:rPr>
            </w:pPr>
            <w:r>
              <w:rPr>
                <w:rFonts w:ascii="宋体" w:hAnsi="宋体"/>
                <w:szCs w:val="24"/>
              </w:rPr>
              <w:t>2</w:t>
            </w:r>
            <w:r>
              <w:rPr>
                <w:rFonts w:hint="eastAsia" w:ascii="宋体" w:hAnsi="宋体"/>
                <w:szCs w:val="24"/>
              </w:rPr>
              <w:t>、向总经理报告体系运行的业绩，包括改进的需求；</w:t>
            </w:r>
          </w:p>
          <w:p>
            <w:pPr>
              <w:spacing w:line="360" w:lineRule="auto"/>
              <w:rPr>
                <w:rFonts w:ascii="宋体"/>
                <w:szCs w:val="24"/>
              </w:rPr>
            </w:pPr>
            <w:r>
              <w:rPr>
                <w:rFonts w:ascii="宋体" w:hAnsi="宋体"/>
                <w:szCs w:val="24"/>
              </w:rPr>
              <w:t>3</w:t>
            </w:r>
            <w:r>
              <w:rPr>
                <w:rFonts w:hint="eastAsia" w:ascii="宋体" w:hAnsi="宋体"/>
                <w:szCs w:val="24"/>
              </w:rPr>
              <w:t>、在全公司范围内促进满足顾客要求意识、环境保护意识的形成和提高；就体系有关事宜对外联系。</w:t>
            </w:r>
          </w:p>
          <w:p>
            <w:pPr>
              <w:spacing w:line="360" w:lineRule="auto"/>
              <w:ind w:firstLine="420" w:firstLineChars="200"/>
              <w:rPr>
                <w:rFonts w:ascii="宋体"/>
                <w:szCs w:val="24"/>
              </w:rPr>
            </w:pPr>
            <w:r>
              <w:rPr>
                <w:rFonts w:hint="eastAsia" w:ascii="宋体" w:hAnsi="宋体"/>
                <w:szCs w:val="24"/>
              </w:rPr>
              <w:t>总经理主持建立了环境管理体系，对管理体系的运行和保持进行了适当的授权，提供了必需的资源，能履行其管理承诺。</w:t>
            </w:r>
          </w:p>
          <w:p>
            <w:pPr>
              <w:spacing w:line="360" w:lineRule="auto"/>
              <w:ind w:firstLine="420" w:firstLineChars="200"/>
              <w:rPr>
                <w:rFonts w:ascii="宋体"/>
                <w:szCs w:val="24"/>
              </w:rPr>
            </w:pPr>
            <w:r>
              <w:rPr>
                <w:rFonts w:hint="eastAsia" w:ascii="宋体" w:hAnsi="宋体"/>
                <w:szCs w:val="24"/>
              </w:rPr>
              <w:t>经交流总经理和管代熟悉管理体系的基本运行情况，比较重视体系建设。</w:t>
            </w:r>
          </w:p>
          <w:p>
            <w:pPr>
              <w:spacing w:line="360" w:lineRule="auto"/>
              <w:ind w:firstLine="420" w:firstLineChars="200"/>
              <w:rPr>
                <w:rFonts w:ascii="宋体"/>
                <w:szCs w:val="24"/>
              </w:rPr>
            </w:pPr>
            <w:r>
              <w:rPr>
                <w:rFonts w:hint="eastAsia" w:ascii="宋体" w:hAnsi="宋体"/>
                <w:szCs w:val="24"/>
              </w:rPr>
              <w:t>组织从</w:t>
            </w:r>
            <w:r>
              <w:rPr>
                <w:rFonts w:ascii="宋体" w:hAnsi="宋体"/>
                <w:szCs w:val="24"/>
              </w:rPr>
              <w:t>20</w:t>
            </w:r>
            <w:r>
              <w:rPr>
                <w:rFonts w:hint="eastAsia" w:ascii="宋体" w:hAnsi="宋体"/>
                <w:szCs w:val="24"/>
                <w:lang w:val="en-US" w:eastAsia="zh-CN"/>
              </w:rPr>
              <w:t>20</w:t>
            </w:r>
            <w:r>
              <w:rPr>
                <w:rFonts w:hint="eastAsia" w:ascii="宋体" w:hAnsi="宋体"/>
                <w:szCs w:val="24"/>
              </w:rPr>
              <w:t>年</w:t>
            </w:r>
            <w:r>
              <w:rPr>
                <w:rFonts w:hint="eastAsia" w:ascii="宋体" w:hAnsi="宋体"/>
                <w:szCs w:val="24"/>
                <w:lang w:val="en-US" w:eastAsia="zh-CN"/>
              </w:rPr>
              <w:t>5</w:t>
            </w:r>
            <w:r>
              <w:rPr>
                <w:rFonts w:hint="eastAsia" w:ascii="宋体" w:hAnsi="宋体"/>
                <w:szCs w:val="24"/>
              </w:rPr>
              <w:t>月开始运行</w:t>
            </w:r>
            <w:r>
              <w:rPr>
                <w:rFonts w:hint="eastAsia" w:ascii="宋体" w:hAnsi="宋体"/>
                <w:szCs w:val="24"/>
                <w:lang w:val="en-US" w:eastAsia="zh-CN"/>
              </w:rPr>
              <w:t>环境管理</w:t>
            </w:r>
            <w:r>
              <w:rPr>
                <w:rFonts w:hint="eastAsia" w:ascii="宋体" w:hAnsi="宋体"/>
                <w:szCs w:val="24"/>
              </w:rPr>
              <w:t>体系，组织了内审员培训，识别了生产的过程及其相互关系，企业提供编号</w:t>
            </w:r>
            <w:r>
              <w:rPr>
                <w:rFonts w:hint="eastAsia" w:ascii="宋体" w:hAnsi="宋体"/>
                <w:b/>
                <w:bCs/>
                <w:szCs w:val="24"/>
              </w:rPr>
              <w:t>：</w:t>
            </w:r>
            <w:r>
              <w:rPr>
                <w:rFonts w:hint="eastAsia" w:ascii="宋体" w:hAnsi="宋体" w:eastAsia="宋体" w:cs="宋体"/>
                <w:b/>
                <w:bCs/>
                <w:color w:val="000000"/>
                <w:kern w:val="11"/>
                <w:sz w:val="21"/>
                <w:szCs w:val="21"/>
                <w:lang w:val="en-US" w:eastAsia="zh-CN"/>
              </w:rPr>
              <w:t>JC-EM-01</w:t>
            </w:r>
            <w:r>
              <w:rPr>
                <w:rFonts w:hint="eastAsia" w:ascii="宋体" w:hAnsi="宋体"/>
                <w:szCs w:val="24"/>
              </w:rPr>
              <w:t>《管理手册》，依据</w:t>
            </w:r>
            <w:r>
              <w:rPr>
                <w:rFonts w:ascii="宋体" w:hAnsi="宋体"/>
                <w:szCs w:val="24"/>
              </w:rPr>
              <w:t>IS014001:2015</w:t>
            </w:r>
            <w:r>
              <w:rPr>
                <w:rFonts w:hint="eastAsia" w:ascii="宋体" w:hAnsi="宋体"/>
                <w:szCs w:val="24"/>
              </w:rPr>
              <w:t>标准</w:t>
            </w:r>
            <w:r>
              <w:rPr>
                <w:rFonts w:hint="eastAsia" w:ascii="宋体" w:hAnsi="宋体"/>
                <w:szCs w:val="24"/>
                <w:lang w:eastAsia="zh-CN"/>
              </w:rPr>
              <w:t>，</w:t>
            </w:r>
            <w:r>
              <w:rPr>
                <w:rFonts w:ascii="宋体" w:hAnsi="宋体"/>
                <w:szCs w:val="24"/>
              </w:rPr>
              <w:t>20</w:t>
            </w:r>
            <w:r>
              <w:rPr>
                <w:rFonts w:hint="eastAsia" w:ascii="宋体" w:hAnsi="宋体"/>
                <w:szCs w:val="24"/>
                <w:lang w:val="en-US" w:eastAsia="zh-CN"/>
              </w:rPr>
              <w:t>20</w:t>
            </w:r>
            <w:r>
              <w:rPr>
                <w:rFonts w:ascii="宋体" w:hAnsi="宋体"/>
                <w:szCs w:val="24"/>
              </w:rPr>
              <w:t>.</w:t>
            </w:r>
            <w:r>
              <w:rPr>
                <w:rFonts w:hint="eastAsia" w:ascii="宋体" w:hAnsi="宋体"/>
                <w:szCs w:val="24"/>
                <w:lang w:val="en-US" w:eastAsia="zh-CN"/>
              </w:rPr>
              <w:t>5</w:t>
            </w:r>
            <w:r>
              <w:rPr>
                <w:rFonts w:ascii="宋体" w:hAnsi="宋体"/>
                <w:szCs w:val="24"/>
              </w:rPr>
              <w:t>.</w:t>
            </w:r>
            <w:r>
              <w:rPr>
                <w:rFonts w:hint="eastAsia" w:ascii="宋体" w:hAnsi="宋体"/>
                <w:szCs w:val="24"/>
                <w:lang w:val="en-US" w:eastAsia="zh-CN"/>
              </w:rPr>
              <w:t>26</w:t>
            </w:r>
            <w:r>
              <w:rPr>
                <w:rFonts w:hint="eastAsia" w:ascii="宋体" w:hAnsi="宋体"/>
                <w:szCs w:val="24"/>
              </w:rPr>
              <w:t>发布，</w:t>
            </w:r>
            <w:r>
              <w:rPr>
                <w:rFonts w:ascii="宋体" w:hAnsi="宋体"/>
                <w:szCs w:val="24"/>
              </w:rPr>
              <w:t>20</w:t>
            </w:r>
            <w:r>
              <w:rPr>
                <w:rFonts w:hint="eastAsia" w:ascii="宋体" w:hAnsi="宋体"/>
                <w:szCs w:val="24"/>
                <w:lang w:val="en-US" w:eastAsia="zh-CN"/>
              </w:rPr>
              <w:t>20</w:t>
            </w:r>
            <w:r>
              <w:rPr>
                <w:rFonts w:ascii="宋体" w:hAnsi="宋体"/>
                <w:szCs w:val="24"/>
              </w:rPr>
              <w:t>.</w:t>
            </w:r>
            <w:r>
              <w:rPr>
                <w:rFonts w:hint="eastAsia" w:ascii="宋体" w:hAnsi="宋体"/>
                <w:szCs w:val="24"/>
                <w:lang w:val="en-US" w:eastAsia="zh-CN"/>
              </w:rPr>
              <w:t>5</w:t>
            </w:r>
            <w:r>
              <w:rPr>
                <w:rFonts w:ascii="宋体" w:hAnsi="宋体"/>
                <w:szCs w:val="24"/>
              </w:rPr>
              <w:t>.</w:t>
            </w:r>
            <w:r>
              <w:rPr>
                <w:rFonts w:hint="eastAsia" w:ascii="宋体" w:hAnsi="宋体"/>
                <w:szCs w:val="24"/>
                <w:lang w:val="en-US" w:eastAsia="zh-CN"/>
              </w:rPr>
              <w:t>26</w:t>
            </w:r>
            <w:r>
              <w:rPr>
                <w:rFonts w:hint="eastAsia" w:ascii="宋体" w:hAnsi="宋体"/>
                <w:szCs w:val="24"/>
              </w:rPr>
              <w:t>实施；总经理</w:t>
            </w:r>
            <w:r>
              <w:rPr>
                <w:rFonts w:hint="eastAsia" w:ascii="宋体" w:hAnsi="宋体" w:eastAsia="宋体" w:cs="宋体"/>
                <w:sz w:val="21"/>
                <w:szCs w:val="21"/>
                <w:lang w:val="en-US" w:eastAsia="zh-CN"/>
              </w:rPr>
              <w:t>吴立云</w:t>
            </w:r>
            <w:r>
              <w:rPr>
                <w:rFonts w:hint="eastAsia" w:ascii="宋体" w:hAnsi="宋体"/>
                <w:szCs w:val="24"/>
              </w:rPr>
              <w:t>批准。任命管代：</w:t>
            </w:r>
            <w:r>
              <w:rPr>
                <w:rFonts w:hint="eastAsia" w:ascii="宋体" w:hAnsi="宋体" w:eastAsia="宋体" w:cs="宋体"/>
                <w:sz w:val="21"/>
                <w:szCs w:val="21"/>
                <w:lang w:val="en-US" w:eastAsia="zh-CN"/>
              </w:rPr>
              <w:t>缪碧云</w:t>
            </w:r>
            <w:r>
              <w:rPr>
                <w:rFonts w:hint="eastAsia" w:ascii="宋体" w:hAnsi="宋体"/>
                <w:szCs w:val="24"/>
              </w:rPr>
              <w:t>；现有手册从发布实施以来已经运行</w:t>
            </w:r>
            <w:r>
              <w:rPr>
                <w:rFonts w:ascii="宋体" w:hAnsi="宋体"/>
                <w:szCs w:val="24"/>
              </w:rPr>
              <w:t xml:space="preserve"> </w:t>
            </w:r>
            <w:r>
              <w:rPr>
                <w:rFonts w:hint="eastAsia" w:ascii="宋体" w:hAnsi="宋体"/>
                <w:szCs w:val="24"/>
                <w:lang w:val="en-US" w:eastAsia="zh-CN"/>
              </w:rPr>
              <w:t>6</w:t>
            </w:r>
            <w:r>
              <w:rPr>
                <w:rFonts w:hint="eastAsia" w:ascii="宋体" w:hAnsi="宋体"/>
                <w:szCs w:val="24"/>
              </w:rPr>
              <w:t>个月以上。</w:t>
            </w:r>
          </w:p>
        </w:tc>
        <w:tc>
          <w:tcPr>
            <w:tcW w:w="1585" w:type="dxa"/>
          </w:tcPr>
          <w:p>
            <w:pPr>
              <w:rPr>
                <w:rFonts w:ascii="宋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理解组织及其环境</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4.1</w:t>
            </w:r>
          </w:p>
        </w:tc>
        <w:tc>
          <w:tcPr>
            <w:tcW w:w="10004" w:type="dxa"/>
            <w:vAlign w:val="center"/>
          </w:tcPr>
          <w:p>
            <w:pPr>
              <w:spacing w:line="360" w:lineRule="auto"/>
              <w:ind w:firstLine="420" w:firstLineChars="200"/>
              <w:rPr>
                <w:rFonts w:ascii="宋体" w:hAnsi="宋体"/>
                <w:color w:val="000000"/>
                <w:szCs w:val="24"/>
              </w:rPr>
            </w:pPr>
            <w:r>
              <w:rPr>
                <w:rFonts w:hint="eastAsia" w:ascii="宋体" w:hAnsi="宋体"/>
                <w:color w:val="000000"/>
                <w:szCs w:val="24"/>
              </w:rPr>
              <w:t>提供《管理手册</w:t>
            </w:r>
            <w:r>
              <w:rPr>
                <w:rFonts w:hint="eastAsia" w:ascii="宋体" w:hAnsi="宋体" w:eastAsia="宋体" w:cs="宋体"/>
                <w:b/>
                <w:bCs/>
                <w:color w:val="000000"/>
                <w:kern w:val="11"/>
                <w:sz w:val="21"/>
                <w:szCs w:val="21"/>
                <w:lang w:val="en-US" w:eastAsia="zh-CN"/>
              </w:rPr>
              <w:t>JC-EM-01</w:t>
            </w:r>
            <w:r>
              <w:rPr>
                <w:rFonts w:hint="eastAsia" w:ascii="宋体" w:hAnsi="宋体"/>
                <w:color w:val="000000"/>
                <w:szCs w:val="21"/>
              </w:rPr>
              <w:t>》</w:t>
            </w:r>
            <w:r>
              <w:rPr>
                <w:rFonts w:hint="eastAsia" w:ascii="宋体" w:hAnsi="宋体"/>
                <w:color w:val="000000"/>
                <w:szCs w:val="24"/>
              </w:rPr>
              <w:t>，对公司地理位置、国内市场地位、法律法规要求、公司内部文化观价值观、内外部环境变化等均作出描述。</w:t>
            </w:r>
            <w:r>
              <w:rPr>
                <w:rFonts w:ascii="宋体" w:hAnsi="宋体"/>
                <w:color w:val="000000"/>
                <w:szCs w:val="24"/>
              </w:rPr>
              <w:t xml:space="preserve"> </w:t>
            </w:r>
          </w:p>
          <w:p>
            <w:pPr>
              <w:spacing w:line="360" w:lineRule="auto"/>
              <w:ind w:firstLine="420" w:firstLineChars="200"/>
              <w:rPr>
                <w:rFonts w:ascii="宋体"/>
                <w:color w:val="000000"/>
                <w:szCs w:val="24"/>
              </w:rPr>
            </w:pPr>
            <w:r>
              <w:rPr>
                <w:rFonts w:hint="eastAsia" w:ascii="宋体" w:hAnsi="宋体"/>
                <w:color w:val="000000"/>
                <w:szCs w:val="24"/>
              </w:rPr>
              <w:t>与总经理</w:t>
            </w:r>
            <w:r>
              <w:rPr>
                <w:rFonts w:hint="eastAsia" w:ascii="宋体" w:hAnsi="宋体" w:eastAsia="宋体" w:cs="宋体"/>
                <w:sz w:val="21"/>
                <w:szCs w:val="21"/>
                <w:lang w:val="en-US" w:eastAsia="zh-CN"/>
              </w:rPr>
              <w:t>吴立云</w:t>
            </w:r>
            <w:r>
              <w:rPr>
                <w:rFonts w:hint="eastAsia" w:ascii="宋体" w:hAnsi="宋体"/>
                <w:color w:val="000000"/>
                <w:szCs w:val="24"/>
              </w:rPr>
              <w:t>沟通，简单介绍了公司发展历程、公司文化的形成与发展、长短期发展目标、价值观的沟通，并对如何创造公司良好的内部环境提出要求，对公司目前所处的外部环境也做了简单分析。公司介绍，销售的产品在</w:t>
            </w:r>
            <w:r>
              <w:rPr>
                <w:rFonts w:hint="eastAsia" w:ascii="宋体" w:hAnsi="宋体"/>
                <w:color w:val="000000"/>
                <w:szCs w:val="24"/>
                <w:lang w:val="en-US" w:eastAsia="zh-CN"/>
              </w:rPr>
              <w:t>福建省</w:t>
            </w:r>
            <w:r>
              <w:rPr>
                <w:rFonts w:hint="eastAsia" w:ascii="宋体" w:hAnsi="宋体"/>
                <w:color w:val="000000"/>
                <w:szCs w:val="24"/>
              </w:rPr>
              <w:t>行业内占据一定市场</w:t>
            </w:r>
            <w:r>
              <w:rPr>
                <w:rFonts w:hint="eastAsia" w:ascii="宋体" w:hAnsi="宋体"/>
                <w:color w:val="000000"/>
                <w:szCs w:val="24"/>
                <w:lang w:val="en-US" w:eastAsia="zh-CN"/>
              </w:rPr>
              <w:t>份额</w:t>
            </w:r>
            <w:r>
              <w:rPr>
                <w:rFonts w:hint="eastAsia" w:ascii="宋体" w:hAnsi="宋体"/>
                <w:color w:val="000000"/>
                <w:szCs w:val="24"/>
              </w:rPr>
              <w:t>。</w:t>
            </w:r>
          </w:p>
          <w:p>
            <w:pPr>
              <w:spacing w:line="360" w:lineRule="auto"/>
              <w:ind w:firstLine="420" w:firstLineChars="200"/>
              <w:rPr>
                <w:rFonts w:ascii="宋体"/>
                <w:szCs w:val="24"/>
              </w:rPr>
            </w:pPr>
            <w:r>
              <w:rPr>
                <w:rFonts w:hint="eastAsia" w:ascii="宋体"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rPr>
                <w:rFonts w:ascii="宋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b/>
                <w:szCs w:val="24"/>
              </w:rPr>
            </w:pPr>
            <w:r>
              <w:rPr>
                <w:rFonts w:hint="eastAsia" w:ascii="宋体" w:hAnsi="宋体"/>
                <w:szCs w:val="24"/>
              </w:rPr>
              <w:t>理解相关方的需求和期望</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4.2</w:t>
            </w:r>
          </w:p>
        </w:tc>
        <w:tc>
          <w:tcPr>
            <w:tcW w:w="10004" w:type="dxa"/>
            <w:vAlign w:val="center"/>
          </w:tcPr>
          <w:p>
            <w:pPr>
              <w:spacing w:line="360" w:lineRule="auto"/>
              <w:ind w:firstLine="420" w:firstLineChars="200"/>
              <w:rPr>
                <w:rFonts w:ascii="宋体"/>
                <w:color w:val="000000"/>
                <w:szCs w:val="24"/>
              </w:rPr>
            </w:pPr>
            <w:r>
              <w:rPr>
                <w:rFonts w:hint="eastAsia" w:ascii="宋体" w:hAnsi="宋体"/>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ascii="宋体"/>
                <w:szCs w:val="24"/>
              </w:rPr>
            </w:pPr>
            <w:r>
              <w:rPr>
                <w:rFonts w:hint="eastAsia" w:ascii="宋体" w:hAnsi="宋体"/>
                <w:szCs w:val="24"/>
              </w:rPr>
              <w:t>基本识别了与组织管理体系有关的相关方和要求</w:t>
            </w:r>
            <w:r>
              <w:rPr>
                <w:rFonts w:hint="eastAsia" w:ascii="宋体" w:hAnsi="宋体"/>
                <w:szCs w:val="24"/>
                <w:lang w:val="zh-CN"/>
              </w:rPr>
              <w:t>。</w:t>
            </w:r>
          </w:p>
        </w:tc>
        <w:tc>
          <w:tcPr>
            <w:tcW w:w="1585" w:type="dxa"/>
          </w:tcPr>
          <w:p>
            <w:pPr>
              <w:rPr>
                <w:rFonts w:ascii="宋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szCs w:val="24"/>
              </w:rPr>
            </w:pPr>
            <w:r>
              <w:rPr>
                <w:rFonts w:hint="eastAsia" w:ascii="宋体" w:hAnsi="宋体"/>
                <w:szCs w:val="24"/>
              </w:rPr>
              <w:t>环境管理体系的范围</w:t>
            </w:r>
          </w:p>
        </w:tc>
        <w:tc>
          <w:tcPr>
            <w:tcW w:w="1311" w:type="dxa"/>
            <w:vAlign w:val="center"/>
          </w:tcPr>
          <w:p>
            <w:pPr>
              <w:spacing w:line="360" w:lineRule="auto"/>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4.3 </w:t>
            </w:r>
          </w:p>
        </w:tc>
        <w:tc>
          <w:tcPr>
            <w:tcW w:w="10004" w:type="dxa"/>
            <w:vAlign w:val="center"/>
          </w:tcPr>
          <w:p>
            <w:pPr>
              <w:spacing w:line="360" w:lineRule="auto"/>
              <w:jc w:val="left"/>
              <w:rPr>
                <w:rFonts w:ascii="宋体"/>
                <w:szCs w:val="24"/>
              </w:rPr>
            </w:pPr>
            <w:r>
              <w:rPr>
                <w:rFonts w:hint="eastAsia" w:ascii="宋体" w:hAnsi="宋体"/>
                <w:szCs w:val="24"/>
              </w:rPr>
              <w:t>经确认企业的管理体系范围是：</w:t>
            </w:r>
          </w:p>
          <w:p>
            <w:pPr>
              <w:spacing w:line="360" w:lineRule="auto"/>
              <w:rPr>
                <w:rFonts w:ascii="宋体"/>
                <w:szCs w:val="24"/>
              </w:rPr>
            </w:pPr>
            <w:r>
              <w:rPr>
                <w:rFonts w:ascii="宋体" w:hAnsi="宋体"/>
                <w:szCs w:val="24"/>
              </w:rPr>
              <w:t xml:space="preserve">EMS: </w:t>
            </w:r>
            <w:r>
              <w:rPr>
                <w:sz w:val="20"/>
              </w:rPr>
              <w:t>热固性粉末涂料的销售所涉及的相关环境管理活动。</w:t>
            </w:r>
          </w:p>
        </w:tc>
        <w:tc>
          <w:tcPr>
            <w:tcW w:w="1585" w:type="dxa"/>
          </w:tcPr>
          <w:p>
            <w:pPr>
              <w:rPr>
                <w:rFonts w:ascii="宋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环境管理体系及其过程</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4.4  </w:t>
            </w:r>
          </w:p>
        </w:tc>
        <w:tc>
          <w:tcPr>
            <w:tcW w:w="10004" w:type="dxa"/>
            <w:vAlign w:val="center"/>
          </w:tcPr>
          <w:p>
            <w:pPr>
              <w:spacing w:line="360" w:lineRule="auto"/>
              <w:rPr>
                <w:rFonts w:ascii="宋体"/>
                <w:szCs w:val="24"/>
              </w:rPr>
            </w:pPr>
            <w:r>
              <w:rPr>
                <w:rFonts w:hint="eastAsia" w:ascii="宋体" w:hAnsi="宋体"/>
                <w:szCs w:val="24"/>
              </w:rPr>
              <w:t>公司按照</w:t>
            </w:r>
            <w:r>
              <w:rPr>
                <w:rFonts w:ascii="宋体" w:hAnsi="宋体"/>
                <w:szCs w:val="24"/>
              </w:rPr>
              <w:t xml:space="preserve"> GB/T24001-2016 </w:t>
            </w:r>
            <w:r>
              <w:rPr>
                <w:rFonts w:hint="eastAsia" w:ascii="宋体" w:hAnsi="宋体"/>
                <w:szCs w:val="24"/>
              </w:rPr>
              <w:t>标准的要求识别了环境管理所需的过程及相互作用，识别了环境管理体系涉及的各个过程：</w:t>
            </w:r>
          </w:p>
          <w:p>
            <w:pPr>
              <w:spacing w:line="360" w:lineRule="auto"/>
              <w:rPr>
                <w:rFonts w:ascii="宋体"/>
                <w:szCs w:val="24"/>
              </w:rPr>
            </w:pPr>
            <w:r>
              <w:rPr>
                <w:rFonts w:hint="eastAsia" w:ascii="宋体" w:hAnsi="宋体"/>
                <w:szCs w:val="24"/>
              </w:rPr>
              <w:t>　　</w:t>
            </w:r>
            <w:r>
              <w:rPr>
                <w:rFonts w:ascii="宋体" w:hAnsi="宋体"/>
                <w:szCs w:val="24"/>
              </w:rPr>
              <w:t xml:space="preserve">a) </w:t>
            </w:r>
            <w:r>
              <w:rPr>
                <w:rFonts w:hint="eastAsia" w:ascii="宋体" w:hAnsi="宋体"/>
                <w:szCs w:val="24"/>
              </w:rPr>
              <w:t>确定这些过程所需的输入和期望的输出；</w:t>
            </w:r>
          </w:p>
          <w:p>
            <w:pPr>
              <w:spacing w:line="360" w:lineRule="auto"/>
              <w:rPr>
                <w:rFonts w:ascii="宋体"/>
                <w:szCs w:val="24"/>
              </w:rPr>
            </w:pPr>
            <w:r>
              <w:rPr>
                <w:rFonts w:hint="eastAsia" w:ascii="宋体" w:hAnsi="宋体"/>
                <w:szCs w:val="24"/>
              </w:rPr>
              <w:t>　　</w:t>
            </w:r>
            <w:r>
              <w:rPr>
                <w:rFonts w:ascii="宋体" w:hAnsi="宋体"/>
                <w:szCs w:val="24"/>
              </w:rPr>
              <w:t xml:space="preserve">b) </w:t>
            </w:r>
            <w:r>
              <w:rPr>
                <w:rFonts w:hint="eastAsia" w:ascii="宋体" w:hAnsi="宋体"/>
                <w:szCs w:val="24"/>
              </w:rPr>
              <w:t>确定这些过程的顺序和相互作用；</w:t>
            </w:r>
          </w:p>
          <w:p>
            <w:pPr>
              <w:spacing w:line="360" w:lineRule="auto"/>
              <w:rPr>
                <w:rFonts w:ascii="宋体"/>
                <w:szCs w:val="24"/>
              </w:rPr>
            </w:pPr>
            <w:r>
              <w:rPr>
                <w:rFonts w:hint="eastAsia" w:ascii="宋体" w:hAnsi="宋体"/>
                <w:szCs w:val="24"/>
              </w:rPr>
              <w:t>　　</w:t>
            </w:r>
            <w:r>
              <w:rPr>
                <w:rFonts w:ascii="宋体" w:hAnsi="宋体"/>
                <w:szCs w:val="24"/>
              </w:rPr>
              <w:t xml:space="preserve">c) </w:t>
            </w:r>
            <w:r>
              <w:rPr>
                <w:rFonts w:hint="eastAsia" w:ascii="宋体" w:hAnsi="宋体"/>
                <w:szCs w:val="24"/>
              </w:rPr>
              <w:t>建立了程序文件、管理制度、作业指导书、检验规程等明确了各个过程所需的准则和方法，并明确了目标。</w:t>
            </w:r>
          </w:p>
          <w:p>
            <w:pPr>
              <w:spacing w:line="360" w:lineRule="auto"/>
              <w:rPr>
                <w:rFonts w:ascii="宋体"/>
                <w:szCs w:val="24"/>
              </w:rPr>
            </w:pPr>
            <w:r>
              <w:rPr>
                <w:rFonts w:hint="eastAsia" w:ascii="宋体" w:hAnsi="宋体"/>
                <w:szCs w:val="24"/>
              </w:rPr>
              <w:t>　　</w:t>
            </w:r>
            <w:r>
              <w:rPr>
                <w:rFonts w:ascii="宋体" w:hAnsi="宋体"/>
                <w:szCs w:val="24"/>
              </w:rPr>
              <w:t xml:space="preserve">d) </w:t>
            </w:r>
            <w:r>
              <w:rPr>
                <w:rFonts w:hint="eastAsia" w:ascii="宋体" w:hAnsi="宋体"/>
                <w:szCs w:val="24"/>
              </w:rPr>
              <w:t>规定了每个过程所需的资源；</w:t>
            </w:r>
          </w:p>
          <w:p>
            <w:pPr>
              <w:spacing w:line="360" w:lineRule="auto"/>
              <w:rPr>
                <w:rFonts w:ascii="宋体"/>
                <w:szCs w:val="24"/>
              </w:rPr>
            </w:pPr>
            <w:r>
              <w:rPr>
                <w:rFonts w:hint="eastAsia" w:ascii="宋体" w:hAnsi="宋体"/>
                <w:szCs w:val="24"/>
              </w:rPr>
              <w:t>　　</w:t>
            </w:r>
            <w:r>
              <w:rPr>
                <w:rFonts w:ascii="宋体" w:hAnsi="宋体"/>
                <w:szCs w:val="24"/>
              </w:rPr>
              <w:t xml:space="preserve">e) </w:t>
            </w:r>
            <w:r>
              <w:rPr>
                <w:rFonts w:hint="eastAsia" w:ascii="宋体" w:hAnsi="宋体"/>
                <w:szCs w:val="24"/>
              </w:rPr>
              <w:t>规定与这些过程相关的责任和权限；</w:t>
            </w:r>
          </w:p>
          <w:p>
            <w:pPr>
              <w:spacing w:line="360" w:lineRule="auto"/>
              <w:rPr>
                <w:rFonts w:ascii="宋体"/>
                <w:szCs w:val="24"/>
              </w:rPr>
            </w:pPr>
            <w:r>
              <w:rPr>
                <w:rFonts w:hint="eastAsia" w:ascii="宋体" w:hAnsi="宋体"/>
                <w:szCs w:val="24"/>
              </w:rPr>
              <w:t>　</w:t>
            </w:r>
            <w:r>
              <w:rPr>
                <w:rFonts w:ascii="宋体" w:hAnsi="宋体"/>
                <w:szCs w:val="24"/>
              </w:rPr>
              <w:t xml:space="preserve">  f) </w:t>
            </w:r>
            <w:r>
              <w:rPr>
                <w:rFonts w:hint="eastAsia" w:ascii="宋体" w:hAnsi="宋体"/>
                <w:szCs w:val="24"/>
              </w:rPr>
              <w:t>针对这些过程识别和确定了</w:t>
            </w:r>
            <w:r>
              <w:rPr>
                <w:rFonts w:hint="eastAsia" w:ascii="宋体" w:hAnsi="宋体"/>
                <w:szCs w:val="24"/>
                <w:lang w:val="en-US" w:eastAsia="zh-CN"/>
              </w:rPr>
              <w:t>环境</w:t>
            </w:r>
            <w:r>
              <w:rPr>
                <w:rFonts w:hint="eastAsia" w:ascii="宋体" w:hAnsi="宋体"/>
                <w:szCs w:val="24"/>
              </w:rPr>
              <w:t>管理活动的风险、机会以及所需的措施；</w:t>
            </w:r>
          </w:p>
          <w:p>
            <w:pPr>
              <w:spacing w:line="360" w:lineRule="auto"/>
              <w:ind w:firstLine="420" w:firstLineChars="200"/>
              <w:rPr>
                <w:rFonts w:ascii="宋体"/>
                <w:szCs w:val="24"/>
              </w:rPr>
            </w:pPr>
            <w:r>
              <w:rPr>
                <w:rFonts w:ascii="宋体" w:hAnsi="宋体"/>
                <w:szCs w:val="24"/>
              </w:rPr>
              <w:t xml:space="preserve">g) </w:t>
            </w:r>
            <w:r>
              <w:rPr>
                <w:rFonts w:hint="eastAsia" w:ascii="宋体" w:hAnsi="宋体"/>
                <w:szCs w:val="24"/>
              </w:rPr>
              <w:t>对这些过程进行了评价，暂无所需的变更；</w:t>
            </w:r>
          </w:p>
          <w:p>
            <w:pPr>
              <w:spacing w:line="360" w:lineRule="auto"/>
              <w:ind w:firstLine="420" w:firstLineChars="200"/>
              <w:rPr>
                <w:rFonts w:ascii="宋体"/>
                <w:szCs w:val="24"/>
              </w:rPr>
            </w:pPr>
            <w:r>
              <w:rPr>
                <w:rFonts w:ascii="宋体" w:hAnsi="宋体"/>
                <w:szCs w:val="24"/>
              </w:rPr>
              <w:t xml:space="preserve">h) </w:t>
            </w:r>
            <w:r>
              <w:rPr>
                <w:rFonts w:hint="eastAsia" w:ascii="宋体" w:hAnsi="宋体"/>
                <w:szCs w:val="24"/>
              </w:rPr>
              <w:t>公司通过绩效评价、内部审核、管理评审等以期对环境管理管理体系得到改进。</w:t>
            </w:r>
          </w:p>
          <w:p>
            <w:pPr>
              <w:spacing w:line="360" w:lineRule="auto"/>
              <w:ind w:firstLine="420" w:firstLineChars="200"/>
              <w:rPr>
                <w:rFonts w:ascii="宋体"/>
                <w:szCs w:val="24"/>
              </w:rPr>
            </w:pPr>
            <w:r>
              <w:rPr>
                <w:rFonts w:hint="eastAsia" w:ascii="宋体" w:hAnsi="宋体"/>
                <w:szCs w:val="24"/>
              </w:rPr>
              <w:t>公司按照标准建立了文件化的环境管理体系，编制了环境</w:t>
            </w:r>
            <w:r>
              <w:rPr>
                <w:rFonts w:hint="eastAsia" w:ascii="宋体" w:hAnsi="宋体"/>
                <w:szCs w:val="24"/>
                <w:lang w:val="en-US" w:eastAsia="zh-CN"/>
              </w:rPr>
              <w:t>管理</w:t>
            </w:r>
            <w:r>
              <w:rPr>
                <w:rFonts w:hint="eastAsia" w:ascii="宋体" w:hAnsi="宋体"/>
                <w:szCs w:val="24"/>
              </w:rPr>
              <w:t>手册，流程性文件、管理制度、作业指导书、检验规程等；并对各个过程的监控进行了记录，形成了相关文件化信息，为过程运行提供了支持，以证实过程按照策划执行。</w:t>
            </w:r>
          </w:p>
        </w:tc>
        <w:tc>
          <w:tcPr>
            <w:tcW w:w="1585" w:type="dxa"/>
          </w:tcPr>
          <w:p>
            <w:pPr>
              <w:rPr>
                <w:rFonts w:ascii="宋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方针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5.2 </w:t>
            </w:r>
          </w:p>
        </w:tc>
        <w:tc>
          <w:tcPr>
            <w:tcW w:w="10004" w:type="dxa"/>
            <w:vAlign w:val="center"/>
          </w:tcPr>
          <w:p>
            <w:pPr>
              <w:spacing w:line="360" w:lineRule="auto"/>
              <w:rPr>
                <w:rFonts w:hint="eastAsia" w:ascii="宋体" w:hAnsi="宋体"/>
                <w:szCs w:val="24"/>
              </w:rPr>
            </w:pPr>
            <w:r>
              <w:rPr>
                <w:rFonts w:hint="eastAsia" w:ascii="宋体" w:hAnsi="宋体"/>
                <w:szCs w:val="24"/>
              </w:rPr>
              <w:t>企业已经制定环境方针，具体包含在《管理手册》，公司的环境方针是：</w:t>
            </w:r>
          </w:p>
          <w:p>
            <w:pPr>
              <w:spacing w:line="360" w:lineRule="auto"/>
              <w:ind w:firstLine="840" w:firstLineChars="400"/>
              <w:rPr>
                <w:rFonts w:hAnsi="宋体"/>
                <w:b w:val="0"/>
                <w:bCs/>
                <w:sz w:val="21"/>
                <w:szCs w:val="21"/>
              </w:rPr>
            </w:pPr>
            <w:r>
              <w:rPr>
                <w:rFonts w:hint="eastAsia" w:hAnsi="宋体"/>
                <w:b w:val="0"/>
                <w:bCs/>
                <w:sz w:val="21"/>
                <w:szCs w:val="21"/>
              </w:rPr>
              <w:t>以人为本  保护环境  珍惜资源  和谐发展</w:t>
            </w:r>
          </w:p>
          <w:p>
            <w:pPr>
              <w:spacing w:line="360" w:lineRule="auto"/>
              <w:rPr>
                <w:rFonts w:ascii="宋体"/>
                <w:szCs w:val="24"/>
              </w:rPr>
            </w:pPr>
            <w:r>
              <w:rPr>
                <w:rFonts w:hint="eastAsia" w:ascii="宋体" w:hAnsi="宋体"/>
                <w:szCs w:val="24"/>
              </w:rPr>
              <w:t>查领导层参与制定管理体系方针的情况，是否熟悉组织的管理体系方针内容、含义：</w:t>
            </w:r>
          </w:p>
          <w:p>
            <w:pPr>
              <w:spacing w:line="360" w:lineRule="auto"/>
              <w:rPr>
                <w:rFonts w:ascii="宋体"/>
                <w:szCs w:val="24"/>
              </w:rPr>
            </w:pPr>
            <w:r>
              <w:rPr>
                <w:rFonts w:hint="eastAsia" w:ascii="宋体" w:hAnsi="宋体"/>
                <w:szCs w:val="24"/>
              </w:rPr>
              <w:t>总经理</w:t>
            </w:r>
            <w:r>
              <w:rPr>
                <w:rFonts w:ascii="宋体" w:hAnsi="宋体"/>
                <w:szCs w:val="24"/>
              </w:rPr>
              <w:t>:</w:t>
            </w:r>
            <w:r>
              <w:rPr>
                <w:rFonts w:hint="eastAsia" w:ascii="宋体" w:hAnsi="宋体" w:eastAsia="宋体" w:cs="宋体"/>
                <w:sz w:val="21"/>
                <w:szCs w:val="21"/>
                <w:lang w:val="en-US" w:eastAsia="zh-CN"/>
              </w:rPr>
              <w:t>吴立云</w:t>
            </w:r>
            <w:r>
              <w:rPr>
                <w:rFonts w:hint="eastAsia" w:ascii="宋体" w:hAnsi="宋体"/>
                <w:szCs w:val="24"/>
              </w:rPr>
              <w:t>；管代：</w:t>
            </w:r>
            <w:r>
              <w:rPr>
                <w:rFonts w:hint="eastAsia" w:ascii="宋体" w:hAnsi="宋体" w:eastAsia="宋体" w:cs="宋体"/>
                <w:sz w:val="21"/>
                <w:szCs w:val="21"/>
                <w:lang w:val="en-US" w:eastAsia="zh-CN"/>
              </w:rPr>
              <w:t>缪碧云</w:t>
            </w:r>
            <w:r>
              <w:rPr>
                <w:rFonts w:hint="eastAsia" w:ascii="宋体" w:hAnsi="宋体"/>
                <w:szCs w:val="24"/>
              </w:rPr>
              <w:t>，按照标准要求制订的方针，并介绍了方针的含义，对体系知识的学习还需加强。管理评审对环境方针的适宜性作了评审，判定适宜，适合公司的发展需求。环境方针符合标准要求。</w:t>
            </w:r>
          </w:p>
        </w:tc>
        <w:tc>
          <w:tcPr>
            <w:tcW w:w="1585" w:type="dxa"/>
          </w:tcPr>
          <w:p>
            <w:pPr>
              <w:rPr>
                <w:rFonts w:ascii="宋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szCs w:val="24"/>
              </w:rPr>
            </w:pPr>
            <w:r>
              <w:rPr>
                <w:rFonts w:hint="eastAsia" w:ascii="宋体" w:hAnsi="宋体"/>
                <w:szCs w:val="24"/>
              </w:rPr>
              <w:t>组织的角色、职责和权限</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color w:val="000000"/>
                <w:szCs w:val="24"/>
              </w:rPr>
              <w:t>据总经理介绍，一共为体系的建立实施和改进投入了各种资源、资金等约</w:t>
            </w:r>
            <w:r>
              <w:rPr>
                <w:rFonts w:hint="eastAsia" w:ascii="宋体" w:hAnsi="宋体"/>
                <w:color w:val="000000"/>
                <w:szCs w:val="24"/>
                <w:lang w:val="en-US" w:eastAsia="zh-CN"/>
              </w:rPr>
              <w:t>3.4</w:t>
            </w:r>
            <w:r>
              <w:rPr>
                <w:rFonts w:hint="eastAsia" w:ascii="宋体" w:hAnsi="宋体"/>
                <w:color w:val="000000"/>
                <w:szCs w:val="24"/>
              </w:rPr>
              <w:t>万余元</w:t>
            </w:r>
            <w:r>
              <w:rPr>
                <w:rFonts w:ascii="宋体"/>
                <w:color w:val="000000"/>
                <w:szCs w:val="24"/>
              </w:rPr>
              <w:t>,</w:t>
            </w:r>
            <w:r>
              <w:rPr>
                <w:rFonts w:hint="eastAsia" w:ascii="宋体" w:hAnsi="宋体"/>
                <w:color w:val="000000"/>
                <w:szCs w:val="24"/>
              </w:rPr>
              <w:t>现场询问管代、陪同人员，均了解其职责。</w:t>
            </w:r>
          </w:p>
        </w:tc>
        <w:tc>
          <w:tcPr>
            <w:tcW w:w="1585" w:type="dxa"/>
          </w:tcPr>
          <w:p>
            <w:pPr>
              <w:rPr>
                <w:rFonts w:ascii="宋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应对风险和机会的措施</w:t>
            </w:r>
          </w:p>
        </w:tc>
        <w:tc>
          <w:tcPr>
            <w:tcW w:w="1311" w:type="dxa"/>
            <w:vAlign w:val="center"/>
          </w:tcPr>
          <w:p>
            <w:pPr>
              <w:rPr>
                <w:rFonts w:ascii="宋体" w:hAnsi="宋体"/>
                <w:szCs w:val="24"/>
              </w:rPr>
            </w:pP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 6.1.1</w:t>
            </w:r>
          </w:p>
        </w:tc>
        <w:tc>
          <w:tcPr>
            <w:tcW w:w="10004" w:type="dxa"/>
            <w:vAlign w:val="center"/>
          </w:tcPr>
          <w:p>
            <w:pPr>
              <w:spacing w:line="360" w:lineRule="auto"/>
              <w:ind w:firstLine="420" w:firstLineChars="200"/>
              <w:rPr>
                <w:rFonts w:ascii="宋体"/>
                <w:szCs w:val="24"/>
              </w:rPr>
            </w:pPr>
            <w:r>
              <w:rPr>
                <w:rFonts w:hint="eastAsia" w:ascii="宋体" w:hAnsi="宋体"/>
                <w:szCs w:val="24"/>
              </w:rPr>
              <w:t>编制有《风险和机遇的应对控制程序》，对组织内外的风险和机遇进行了策划。提供《风险和机遇评估分析表》，识别了风险和机遇来源、风险和机遇内容、管理措施、责任部门、实时时间、评价措施等：</w:t>
            </w:r>
          </w:p>
          <w:p>
            <w:pPr>
              <w:spacing w:line="360" w:lineRule="auto"/>
              <w:ind w:firstLine="420" w:firstLineChars="200"/>
              <w:rPr>
                <w:rFonts w:ascii="宋体"/>
                <w:szCs w:val="24"/>
              </w:rPr>
            </w:pPr>
            <w:r>
              <w:rPr>
                <w:rFonts w:hint="eastAsia" w:ascii="宋体" w:hAnsi="宋体"/>
                <w:szCs w:val="24"/>
              </w:rPr>
              <w:t>风险、机遇：从客户开发、合同评审、产品交付、领导作用、信息交流、采购管理、仓库管理等方面进行分析评估。从严重程度、发生概率、可探测性、</w:t>
            </w:r>
            <w:r>
              <w:rPr>
                <w:rFonts w:ascii="宋体" w:hAnsi="宋体"/>
                <w:szCs w:val="24"/>
              </w:rPr>
              <w:t>RPN</w:t>
            </w:r>
            <w:r>
              <w:rPr>
                <w:rFonts w:hint="eastAsia" w:ascii="宋体" w:hAnsi="宋体"/>
                <w:szCs w:val="24"/>
              </w:rPr>
              <w:t>等确定风险和机遇。</w:t>
            </w:r>
          </w:p>
          <w:p>
            <w:pPr>
              <w:spacing w:line="360" w:lineRule="auto"/>
              <w:ind w:firstLine="420" w:firstLineChars="200"/>
              <w:rPr>
                <w:rFonts w:ascii="宋体"/>
                <w:szCs w:val="24"/>
              </w:rPr>
            </w:pPr>
            <w:r>
              <w:rPr>
                <w:rFonts w:hint="eastAsia" w:ascii="宋体" w:hAnsi="宋体"/>
                <w:szCs w:val="24"/>
              </w:rPr>
              <w:t>应对措施：与风险、机遇相适应。</w:t>
            </w:r>
          </w:p>
        </w:tc>
        <w:tc>
          <w:tcPr>
            <w:tcW w:w="1585" w:type="dxa"/>
          </w:tcPr>
          <w:p>
            <w:pPr>
              <w:rPr>
                <w:rFonts w:ascii="宋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trPr>
        <w:tc>
          <w:tcPr>
            <w:tcW w:w="1809" w:type="dxa"/>
            <w:vAlign w:val="center"/>
          </w:tcPr>
          <w:p>
            <w:pPr>
              <w:rPr>
                <w:rFonts w:ascii="宋体"/>
                <w:szCs w:val="24"/>
              </w:rPr>
            </w:pPr>
            <w:r>
              <w:rPr>
                <w:rFonts w:hint="eastAsia" w:ascii="宋体" w:hAnsi="宋体"/>
                <w:szCs w:val="24"/>
              </w:rPr>
              <w:t>目标和措施计划（管理方案）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6.2  </w:t>
            </w:r>
          </w:p>
        </w:tc>
        <w:tc>
          <w:tcPr>
            <w:tcW w:w="10004" w:type="dxa"/>
            <w:vAlign w:val="center"/>
          </w:tcPr>
          <w:p>
            <w:pPr>
              <w:spacing w:line="360" w:lineRule="auto"/>
              <w:ind w:firstLine="420" w:firstLineChars="200"/>
              <w:rPr>
                <w:rFonts w:ascii="宋体"/>
                <w:szCs w:val="24"/>
              </w:rPr>
            </w:pPr>
            <w:r>
              <w:rPr>
                <w:rFonts w:hint="eastAsia" w:ascii="宋体"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rPr>
                <w:rFonts w:ascii="宋体"/>
                <w:szCs w:val="24"/>
              </w:rPr>
            </w:pPr>
            <w:r>
              <w:rPr>
                <w:rFonts w:hint="eastAsia" w:ascii="宋体" w:hAnsi="宋体"/>
                <w:szCs w:val="24"/>
              </w:rPr>
              <w:t>环境目标：</w:t>
            </w:r>
          </w:p>
          <w:p>
            <w:pPr>
              <w:numPr>
                <w:ilvl w:val="0"/>
                <w:numId w:val="1"/>
              </w:numPr>
              <w:spacing w:line="410" w:lineRule="exact"/>
              <w:rPr>
                <w:rFonts w:hint="eastAsia" w:ascii="Arial" w:hAnsi="Arial" w:cs="Arial"/>
                <w:color w:val="auto"/>
                <w:szCs w:val="21"/>
              </w:rPr>
            </w:pPr>
            <w:r>
              <w:rPr>
                <w:rFonts w:hint="eastAsia" w:ascii="Arial" w:hAnsi="Arial" w:cs="Arial"/>
                <w:color w:val="auto"/>
                <w:szCs w:val="21"/>
              </w:rPr>
              <w:t>固体弃物有效处置率100％；</w:t>
            </w:r>
          </w:p>
          <w:p>
            <w:pPr>
              <w:spacing w:line="410" w:lineRule="exact"/>
              <w:ind w:firstLine="420" w:firstLineChars="200"/>
              <w:rPr>
                <w:rFonts w:hint="eastAsia" w:ascii="Arial" w:hAnsi="Arial" w:cs="Arial"/>
                <w:color w:val="auto"/>
                <w:szCs w:val="21"/>
              </w:rPr>
            </w:pPr>
            <w:r>
              <w:rPr>
                <w:rFonts w:hint="eastAsia" w:ascii="Arial" w:hAnsi="Arial" w:cs="Arial"/>
                <w:color w:val="auto"/>
                <w:szCs w:val="21"/>
                <w:lang w:val="en-US" w:eastAsia="zh-CN"/>
              </w:rPr>
              <w:t>2</w:t>
            </w:r>
            <w:r>
              <w:rPr>
                <w:rFonts w:hint="eastAsia" w:ascii="Arial" w:hAnsi="Arial" w:cs="Arial"/>
                <w:color w:val="auto"/>
                <w:szCs w:val="21"/>
              </w:rPr>
              <w:t>、杜绝火灾事故；</w:t>
            </w:r>
          </w:p>
          <w:p>
            <w:pPr>
              <w:spacing w:line="360" w:lineRule="auto"/>
              <w:ind w:firstLine="420" w:firstLineChars="200"/>
              <w:rPr>
                <w:rFonts w:hint="eastAsia" w:ascii="宋体" w:hAnsi="宋体"/>
                <w:szCs w:val="24"/>
                <w:lang w:val="en-US" w:eastAsia="zh-CN"/>
              </w:rPr>
            </w:pPr>
            <w:r>
              <w:rPr>
                <w:rFonts w:hint="eastAsia" w:ascii="宋体" w:hAnsi="宋体"/>
                <w:szCs w:val="24"/>
              </w:rPr>
              <w:t>组织对公司环境目标、指标予以分解，并在相关职能层次部门建立分目标，</w:t>
            </w:r>
            <w:r>
              <w:rPr>
                <w:rFonts w:hint="eastAsia" w:ascii="宋体" w:hAnsi="宋体"/>
                <w:szCs w:val="24"/>
                <w:lang w:val="en-US" w:eastAsia="zh-CN"/>
              </w:rPr>
              <w:t>见相关部门审核记录</w:t>
            </w:r>
          </w:p>
          <w:p>
            <w:pPr>
              <w:spacing w:line="360" w:lineRule="auto"/>
              <w:ind w:firstLine="420" w:firstLineChars="200"/>
              <w:rPr>
                <w:rFonts w:hint="default" w:ascii="宋体" w:hAnsi="宋体"/>
                <w:szCs w:val="24"/>
                <w:lang w:val="en-US" w:eastAsia="zh-CN"/>
              </w:rPr>
            </w:pPr>
            <w:r>
              <w:rPr>
                <w:rFonts w:hint="eastAsia" w:ascii="宋体" w:hAnsi="宋体"/>
                <w:szCs w:val="24"/>
                <w:lang w:val="en-US" w:eastAsia="zh-CN"/>
              </w:rPr>
              <w:t>提供公司及各部门环境目标考核表，2020.6-9月考核各部门目标均已完成。</w:t>
            </w:r>
          </w:p>
          <w:p>
            <w:pPr>
              <w:spacing w:line="360" w:lineRule="auto"/>
              <w:rPr>
                <w:rFonts w:ascii="宋体"/>
                <w:szCs w:val="24"/>
              </w:rPr>
            </w:pPr>
          </w:p>
        </w:tc>
        <w:tc>
          <w:tcPr>
            <w:tcW w:w="1585" w:type="dxa"/>
          </w:tcPr>
          <w:p>
            <w:pPr>
              <w:rPr>
                <w:rFonts w:ascii="宋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资源</w:t>
            </w:r>
          </w:p>
        </w:tc>
        <w:tc>
          <w:tcPr>
            <w:tcW w:w="1311" w:type="dxa"/>
            <w:vAlign w:val="center"/>
          </w:tcPr>
          <w:p>
            <w:pPr>
              <w:rPr>
                <w:rFonts w:ascii="宋体" w:hAnsi="宋体"/>
                <w:szCs w:val="24"/>
              </w:rPr>
            </w:pPr>
            <w:r>
              <w:rPr>
                <w:rFonts w:ascii="宋体" w:hAnsi="宋体"/>
                <w:szCs w:val="24"/>
              </w:rPr>
              <w:t xml:space="preserve"> </w:t>
            </w: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7.1</w:t>
            </w:r>
          </w:p>
        </w:tc>
        <w:tc>
          <w:tcPr>
            <w:tcW w:w="10004" w:type="dxa"/>
            <w:vAlign w:val="center"/>
          </w:tcPr>
          <w:p>
            <w:pPr>
              <w:snapToGrid w:val="0"/>
              <w:spacing w:line="360" w:lineRule="auto"/>
              <w:ind w:firstLine="420" w:firstLineChars="200"/>
              <w:rPr>
                <w:rFonts w:ascii="宋体"/>
                <w:szCs w:val="24"/>
              </w:rPr>
            </w:pPr>
            <w:r>
              <w:rPr>
                <w:rFonts w:hint="eastAsia" w:ascii="宋体" w:hAnsi="宋体"/>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20" w:firstLineChars="200"/>
              <w:rPr>
                <w:rFonts w:ascii="宋体"/>
                <w:szCs w:val="24"/>
              </w:rPr>
            </w:pPr>
            <w:r>
              <w:rPr>
                <w:rFonts w:hint="eastAsia" w:ascii="宋体" w:hAnsi="宋体"/>
                <w:szCs w:val="24"/>
              </w:rPr>
              <w:t>总经理主持了今年的管理评审，对方针、目标的适宜性进行了评审，协助管代进行了内审，确保所需资源得到满足。</w:t>
            </w:r>
          </w:p>
          <w:p>
            <w:pPr>
              <w:snapToGrid w:val="0"/>
              <w:spacing w:line="360" w:lineRule="auto"/>
              <w:ind w:firstLine="420" w:firstLineChars="200"/>
              <w:rPr>
                <w:rFonts w:ascii="宋体"/>
                <w:szCs w:val="24"/>
              </w:rPr>
            </w:pPr>
            <w:r>
              <w:rPr>
                <w:rFonts w:hint="eastAsia" w:ascii="宋体" w:hAnsi="宋体"/>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napToGrid w:val="0"/>
              <w:spacing w:line="360" w:lineRule="auto"/>
              <w:ind w:firstLine="420" w:firstLineChars="200"/>
              <w:rPr>
                <w:rFonts w:ascii="宋体"/>
                <w:szCs w:val="24"/>
              </w:rPr>
            </w:pPr>
            <w:r>
              <w:rPr>
                <w:rFonts w:hint="eastAsia" w:ascii="宋体" w:hAnsi="宋体"/>
                <w:szCs w:val="24"/>
              </w:rPr>
              <w:t>查见</w:t>
            </w:r>
            <w:r>
              <w:rPr>
                <w:rFonts w:ascii="宋体" w:hAnsi="宋体"/>
                <w:szCs w:val="24"/>
              </w:rPr>
              <w:t>20</w:t>
            </w:r>
            <w:r>
              <w:rPr>
                <w:rFonts w:hint="eastAsia" w:ascii="宋体" w:hAnsi="宋体"/>
                <w:szCs w:val="24"/>
                <w:lang w:val="en-US" w:eastAsia="zh-CN"/>
              </w:rPr>
              <w:t>20</w:t>
            </w:r>
            <w:r>
              <w:rPr>
                <w:rFonts w:hint="eastAsia" w:ascii="宋体" w:hAnsi="宋体"/>
                <w:szCs w:val="24"/>
              </w:rPr>
              <w:t>年环保安全资金投入计划财务支出明细，至今支出</w:t>
            </w:r>
            <w:r>
              <w:rPr>
                <w:rFonts w:hint="eastAsia" w:ascii="宋体" w:hAnsi="宋体"/>
                <w:szCs w:val="24"/>
                <w:lang w:val="en-US" w:eastAsia="zh-CN"/>
              </w:rPr>
              <w:t>3.4</w:t>
            </w:r>
            <w:r>
              <w:rPr>
                <w:rFonts w:hint="eastAsia" w:ascii="宋体" w:hAnsi="宋体"/>
                <w:szCs w:val="24"/>
              </w:rPr>
              <w:t>万元。</w:t>
            </w:r>
          </w:p>
          <w:p>
            <w:pPr>
              <w:autoSpaceDE w:val="0"/>
              <w:autoSpaceDN w:val="0"/>
              <w:adjustRightInd w:val="0"/>
              <w:spacing w:line="360" w:lineRule="auto"/>
              <w:ind w:firstLine="420" w:firstLineChars="200"/>
              <w:rPr>
                <w:rFonts w:ascii="宋体"/>
                <w:szCs w:val="24"/>
              </w:rPr>
            </w:pPr>
            <w:r>
              <w:rPr>
                <w:rFonts w:hint="eastAsia" w:ascii="宋体" w:hAnsi="宋体"/>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20" w:firstLineChars="200"/>
              <w:rPr>
                <w:rFonts w:ascii="宋体"/>
                <w:szCs w:val="24"/>
              </w:rPr>
            </w:pPr>
            <w:r>
              <w:rPr>
                <w:rFonts w:hint="eastAsia" w:ascii="宋体" w:hAnsi="宋体"/>
                <w:szCs w:val="24"/>
              </w:rPr>
              <w:t>公司目前的基础设施，能够满足当前</w:t>
            </w:r>
            <w:r>
              <w:rPr>
                <w:rFonts w:hint="eastAsia" w:ascii="宋体" w:hAnsi="宋体"/>
                <w:szCs w:val="24"/>
                <w:lang w:val="en-US" w:eastAsia="zh-CN"/>
              </w:rPr>
              <w:t>环境</w:t>
            </w:r>
            <w:r>
              <w:rPr>
                <w:rFonts w:hint="eastAsia" w:ascii="宋体" w:hAnsi="宋体"/>
                <w:szCs w:val="24"/>
              </w:rPr>
              <w:t>体系的要求。公司将依据经营发展的需要，会不断补充与增加。</w:t>
            </w:r>
          </w:p>
        </w:tc>
        <w:tc>
          <w:tcPr>
            <w:tcW w:w="1585" w:type="dxa"/>
          </w:tcPr>
          <w:p>
            <w:pPr>
              <w:rPr>
                <w:rFonts w:ascii="宋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信息交流、沟通、</w:t>
            </w:r>
          </w:p>
          <w:p>
            <w:pPr>
              <w:rPr>
                <w:rFonts w:ascii="宋体"/>
                <w:szCs w:val="24"/>
              </w:rPr>
            </w:pPr>
            <w:r>
              <w:rPr>
                <w:rFonts w:hint="eastAsia" w:ascii="宋体" w:hAnsi="宋体"/>
                <w:szCs w:val="24"/>
              </w:rPr>
              <w:t>协商与参与</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7.4  </w:t>
            </w:r>
          </w:p>
          <w:p>
            <w:pPr>
              <w:rPr>
                <w:rFonts w:ascii="宋体" w:hAnsi="宋体"/>
                <w:szCs w:val="24"/>
              </w:rPr>
            </w:pPr>
          </w:p>
        </w:tc>
        <w:tc>
          <w:tcPr>
            <w:tcW w:w="10004" w:type="dxa"/>
            <w:vAlign w:val="center"/>
          </w:tcPr>
          <w:p>
            <w:pPr>
              <w:spacing w:line="360" w:lineRule="auto"/>
              <w:ind w:firstLine="468"/>
              <w:rPr>
                <w:rFonts w:ascii="宋体"/>
                <w:szCs w:val="24"/>
              </w:rPr>
            </w:pPr>
            <w:r>
              <w:rPr>
                <w:rFonts w:hint="eastAsia" w:ascii="宋体" w:hAnsi="宋体"/>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段先高</w:t>
            </w:r>
            <w:r>
              <w:rPr>
                <w:rFonts w:hint="eastAsia" w:ascii="宋体" w:hAnsi="宋体"/>
                <w:szCs w:val="24"/>
              </w:rPr>
              <w:t>定期主持经营办公例会，分析公司的发展、市场情况和体系运行是否有效，管理目标完成情况，满足顾客要求和法规程度，改进建议等内部管理存在问题等。</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吴立云</w:t>
            </w:r>
            <w:r>
              <w:rPr>
                <w:rFonts w:hint="eastAsia" w:ascii="宋体" w:hAnsi="宋体"/>
                <w:szCs w:val="24"/>
              </w:rPr>
              <w:t>为协商、参与提供了时间、机会、培训、资源等保障，明确了沟通、协商、参与渠道，消除了障碍和壁垒。</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szCs w:val="24"/>
              </w:rPr>
            </w:pPr>
            <w:r>
              <w:rPr>
                <w:rFonts w:hint="eastAsia" w:ascii="宋体" w:hAnsi="宋体"/>
                <w:szCs w:val="24"/>
              </w:rPr>
              <w:t>管代</w:t>
            </w:r>
            <w:r>
              <w:rPr>
                <w:rFonts w:hint="eastAsia" w:ascii="宋体" w:hAnsi="宋体"/>
                <w:szCs w:val="24"/>
                <w:lang w:val="en-US" w:eastAsia="zh-CN"/>
              </w:rPr>
              <w:t>缪碧去</w:t>
            </w:r>
            <w:r>
              <w:rPr>
                <w:rFonts w:hint="eastAsia" w:ascii="宋体" w:hAnsi="宋体"/>
                <w:szCs w:val="24"/>
              </w:rPr>
              <w:t>介绍公司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日常对于环保的信息主要利用会议、培训、座谈、电话、网络、收文等方式进行内外部沟通和协商。</w:t>
            </w:r>
          </w:p>
          <w:p>
            <w:pPr>
              <w:spacing w:line="360" w:lineRule="auto"/>
              <w:ind w:firstLine="420" w:firstLineChars="200"/>
              <w:rPr>
                <w:rFonts w:ascii="宋体"/>
                <w:szCs w:val="24"/>
              </w:rPr>
            </w:pPr>
            <w:r>
              <w:rPr>
                <w:rFonts w:hint="eastAsia" w:ascii="宋体" w:hAnsi="宋体"/>
                <w:szCs w:val="24"/>
              </w:rPr>
              <w:t>现场查见会议记录、通知通报、培训记录、文件签收等组织内部培训方式相关记录。</w:t>
            </w:r>
          </w:p>
          <w:p>
            <w:pPr>
              <w:spacing w:line="360" w:lineRule="auto"/>
              <w:ind w:firstLine="420" w:firstLineChars="200"/>
              <w:rPr>
                <w:rFonts w:ascii="宋体"/>
                <w:szCs w:val="24"/>
              </w:rPr>
            </w:pPr>
            <w:r>
              <w:rPr>
                <w:rFonts w:hint="eastAsia" w:ascii="宋体" w:hAnsi="宋体"/>
                <w:szCs w:val="24"/>
                <w:lang w:val="en-US" w:eastAsia="zh-CN"/>
              </w:rPr>
              <w:t>综合部</w:t>
            </w:r>
            <w:r>
              <w:rPr>
                <w:rFonts w:hint="eastAsia" w:ascii="宋体" w:hAnsi="宋体"/>
                <w:szCs w:val="24"/>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szCs w:val="24"/>
              </w:rPr>
            </w:pPr>
            <w:r>
              <w:rPr>
                <w:rFonts w:hint="eastAsia" w:ascii="宋体" w:hAnsi="宋体"/>
                <w:szCs w:val="24"/>
              </w:rPr>
              <w:t>经交流：目前与环保、劳动、消防、安监部门的信息交流主要是参加会议、接收来文、电话、邮件等，均按要求予以传达和落实，沟通情况较好。</w:t>
            </w:r>
          </w:p>
          <w:p>
            <w:pPr>
              <w:spacing w:line="360" w:lineRule="auto"/>
              <w:ind w:firstLine="420" w:firstLineChars="200"/>
              <w:rPr>
                <w:rFonts w:ascii="宋体"/>
                <w:szCs w:val="24"/>
              </w:rPr>
            </w:pPr>
            <w:r>
              <w:rPr>
                <w:rFonts w:hint="eastAsia" w:ascii="宋体" w:hAnsi="宋体"/>
                <w:szCs w:val="24"/>
              </w:rPr>
              <w:t>由于公司福利待遇正常发放，员工无抱怨，目前信息交流机制畅通。</w:t>
            </w:r>
          </w:p>
          <w:p>
            <w:pPr>
              <w:spacing w:line="360" w:lineRule="auto"/>
              <w:ind w:firstLine="420" w:firstLineChars="200"/>
              <w:rPr>
                <w:rFonts w:ascii="宋体"/>
                <w:szCs w:val="24"/>
              </w:rPr>
            </w:pPr>
            <w:r>
              <w:rPr>
                <w:rFonts w:hint="eastAsia" w:ascii="宋体" w:hAnsi="宋体"/>
                <w:szCs w:val="24"/>
              </w:rPr>
              <w:t>现有的沟通渠道和方法能满足要求。审核中未发现因沟通不利不及时而造成（影响）某项工作不能正常运行的情况。</w:t>
            </w:r>
          </w:p>
        </w:tc>
        <w:tc>
          <w:tcPr>
            <w:tcW w:w="1585" w:type="dxa"/>
          </w:tcPr>
          <w:p>
            <w:pPr>
              <w:rPr>
                <w:rFonts w:ascii="宋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09" w:type="dxa"/>
            <w:vAlign w:val="center"/>
          </w:tcPr>
          <w:p>
            <w:pPr>
              <w:rPr>
                <w:rFonts w:ascii="宋体"/>
                <w:szCs w:val="24"/>
              </w:rPr>
            </w:pPr>
            <w:r>
              <w:rPr>
                <w:rFonts w:hint="eastAsia" w:ascii="宋体" w:hAnsi="宋体"/>
                <w:szCs w:val="24"/>
              </w:rPr>
              <w:t>管理评审</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9.3  </w:t>
            </w:r>
          </w:p>
        </w:tc>
        <w:tc>
          <w:tcPr>
            <w:tcW w:w="10004" w:type="dxa"/>
            <w:vAlign w:val="center"/>
          </w:tcPr>
          <w:p>
            <w:pPr>
              <w:spacing w:line="360" w:lineRule="auto"/>
              <w:ind w:firstLine="420" w:firstLineChars="200"/>
              <w:rPr>
                <w:rFonts w:ascii="宋体"/>
                <w:szCs w:val="24"/>
              </w:rPr>
            </w:pPr>
            <w:r>
              <w:rPr>
                <w:rFonts w:hint="eastAsia" w:ascii="宋体" w:hAnsi="宋体"/>
                <w:szCs w:val="24"/>
              </w:rPr>
              <w:t>查看《管理评审程序》，基本符合要求。</w:t>
            </w:r>
            <w:r>
              <w:rPr>
                <w:rFonts w:ascii="宋体" w:hAnsi="宋体"/>
                <w:szCs w:val="24"/>
              </w:rPr>
              <w:t>20</w:t>
            </w:r>
            <w:r>
              <w:rPr>
                <w:rFonts w:hint="eastAsia" w:ascii="宋体" w:hAnsi="宋体"/>
                <w:szCs w:val="24"/>
                <w:lang w:val="en-US" w:eastAsia="zh-CN"/>
              </w:rPr>
              <w:t>20.10.10</w:t>
            </w:r>
            <w:r>
              <w:rPr>
                <w:rFonts w:hint="eastAsia" w:ascii="宋体" w:hAnsi="宋体"/>
                <w:szCs w:val="24"/>
              </w:rPr>
              <w:t>日进行了管理评审。</w:t>
            </w:r>
          </w:p>
          <w:p>
            <w:pPr>
              <w:spacing w:line="360" w:lineRule="auto"/>
              <w:ind w:firstLine="420" w:firstLineChars="200"/>
              <w:rPr>
                <w:rFonts w:ascii="宋体"/>
                <w:szCs w:val="24"/>
              </w:rPr>
            </w:pPr>
            <w:r>
              <w:rPr>
                <w:rFonts w:hint="eastAsia" w:ascii="宋体" w:hAnsi="宋体"/>
                <w:szCs w:val="24"/>
              </w:rPr>
              <w:t>查看</w:t>
            </w:r>
            <w:r>
              <w:rPr>
                <w:rFonts w:ascii="宋体" w:hAnsi="宋体"/>
                <w:szCs w:val="24"/>
              </w:rPr>
              <w:t xml:space="preserve"> </w:t>
            </w:r>
            <w:r>
              <w:rPr>
                <w:rFonts w:hint="eastAsia" w:ascii="宋体" w:hAnsi="宋体"/>
                <w:szCs w:val="24"/>
              </w:rPr>
              <w:t>“管理评审计划”，由</w:t>
            </w:r>
            <w:r>
              <w:rPr>
                <w:rFonts w:hint="eastAsia" w:ascii="宋体" w:hAnsi="宋体"/>
                <w:szCs w:val="24"/>
                <w:lang w:val="en-US" w:eastAsia="zh-CN"/>
              </w:rPr>
              <w:t>吴立云</w:t>
            </w:r>
            <w:r>
              <w:rPr>
                <w:rFonts w:hint="eastAsia" w:ascii="宋体" w:hAnsi="宋体"/>
                <w:szCs w:val="24"/>
              </w:rPr>
              <w:t>签发；内容包括；评审目的、评审时间、参加部门人员、评审输入内容等。</w:t>
            </w:r>
          </w:p>
          <w:p>
            <w:pPr>
              <w:spacing w:line="360" w:lineRule="auto"/>
              <w:ind w:firstLine="420" w:firstLineChars="200"/>
              <w:rPr>
                <w:rFonts w:ascii="宋体"/>
                <w:szCs w:val="24"/>
              </w:rPr>
            </w:pPr>
            <w:r>
              <w:rPr>
                <w:rFonts w:hint="eastAsia" w:ascii="宋体" w:hAnsi="宋体"/>
                <w:szCs w:val="24"/>
              </w:rPr>
              <w:t>管理评审输入</w:t>
            </w:r>
            <w:r>
              <w:rPr>
                <w:rFonts w:ascii="宋体" w:hAnsi="宋体"/>
                <w:szCs w:val="24"/>
              </w:rPr>
              <w:t>:</w:t>
            </w:r>
            <w:r>
              <w:rPr>
                <w:rFonts w:hint="eastAsia" w:ascii="宋体" w:hAnsi="宋体"/>
                <w:szCs w:val="24"/>
              </w:rPr>
              <w:t>包括组织的战略方向、与环境管理体系相关的内外部因素的变化，顾客满意和相关方的反馈，目标的实现情况，监视和测量结果，内部审核结果，外部供方的绩效，资源的充分性，应对风险和机遇所采取的措施，重要环境因素，合规义务履行情况，事件调查、纠正和预防措施，改进的机会等。管理评审的输入基本充分。查到各部门汇报材料，有参加人员签到表。</w:t>
            </w:r>
          </w:p>
          <w:p>
            <w:pPr>
              <w:spacing w:line="360" w:lineRule="auto"/>
              <w:ind w:firstLine="420" w:firstLineChars="200"/>
              <w:rPr>
                <w:rFonts w:ascii="宋体"/>
                <w:szCs w:val="24"/>
              </w:rPr>
            </w:pPr>
            <w:r>
              <w:rPr>
                <w:rFonts w:hint="eastAsia" w:ascii="宋体" w:hAnsi="宋体"/>
                <w:szCs w:val="24"/>
              </w:rPr>
              <w:t>管理评审输出：</w:t>
            </w:r>
          </w:p>
          <w:p>
            <w:pPr>
              <w:spacing w:line="360" w:lineRule="auto"/>
              <w:ind w:firstLine="420" w:firstLineChars="200"/>
              <w:rPr>
                <w:rFonts w:ascii="宋体"/>
                <w:szCs w:val="24"/>
              </w:rPr>
            </w:pPr>
            <w:r>
              <w:rPr>
                <w:rFonts w:hint="eastAsia" w:ascii="宋体" w:hAnsi="宋体"/>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ascii="宋体"/>
                <w:szCs w:val="21"/>
              </w:rPr>
            </w:pPr>
            <w:r>
              <w:rPr>
                <w:rFonts w:hint="eastAsia" w:ascii="宋体" w:hAnsi="宋体"/>
                <w:szCs w:val="24"/>
              </w:rPr>
              <w:t>提出了</w:t>
            </w:r>
            <w:r>
              <w:rPr>
                <w:rFonts w:hint="eastAsia" w:ascii="宋体" w:hAnsi="宋体"/>
                <w:szCs w:val="24"/>
                <w:lang w:val="en-US" w:eastAsia="zh-CN"/>
              </w:rPr>
              <w:t>1</w:t>
            </w:r>
            <w:r>
              <w:rPr>
                <w:rFonts w:hint="eastAsia" w:ascii="宋体" w:hAnsi="宋体"/>
                <w:szCs w:val="24"/>
              </w:rPr>
              <w:t>项改进措施</w:t>
            </w:r>
            <w:r>
              <w:rPr>
                <w:rFonts w:ascii="宋体" w:hAnsi="宋体"/>
                <w:szCs w:val="24"/>
              </w:rPr>
              <w:t xml:space="preserve">: </w:t>
            </w:r>
            <w:r>
              <w:rPr>
                <w:rFonts w:hint="eastAsia" w:ascii="宋体" w:hAnsi="宋体"/>
              </w:rPr>
              <w:t>加大环境管理人员培训力度。</w:t>
            </w:r>
          </w:p>
          <w:p>
            <w:pPr>
              <w:spacing w:line="360" w:lineRule="auto"/>
              <w:ind w:firstLine="210" w:firstLineChars="100"/>
              <w:rPr>
                <w:rFonts w:ascii="宋体"/>
                <w:szCs w:val="24"/>
              </w:rPr>
            </w:pPr>
            <w:r>
              <w:rPr>
                <w:rFonts w:hint="eastAsia" w:ascii="宋体" w:hAnsi="宋体"/>
                <w:szCs w:val="24"/>
              </w:rPr>
              <w:t>管理评审的策划及实施符合要求。</w:t>
            </w:r>
          </w:p>
        </w:tc>
        <w:tc>
          <w:tcPr>
            <w:tcW w:w="1585" w:type="dxa"/>
          </w:tcPr>
          <w:p>
            <w:pPr>
              <w:rPr>
                <w:rFonts w:ascii="宋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09" w:type="dxa"/>
            <w:vAlign w:val="center"/>
          </w:tcPr>
          <w:p>
            <w:pPr>
              <w:rPr>
                <w:rFonts w:ascii="宋体"/>
                <w:szCs w:val="24"/>
              </w:rPr>
            </w:pPr>
            <w:r>
              <w:rPr>
                <w:rFonts w:hint="eastAsia" w:ascii="宋体" w:hAnsi="宋体"/>
                <w:szCs w:val="24"/>
              </w:rPr>
              <w:t>改进</w:t>
            </w:r>
          </w:p>
          <w:p>
            <w:pPr>
              <w:rPr>
                <w:rFonts w:ascii="宋体"/>
                <w:szCs w:val="24"/>
              </w:rPr>
            </w:pPr>
          </w:p>
        </w:tc>
        <w:tc>
          <w:tcPr>
            <w:tcW w:w="1311" w:type="dxa"/>
            <w:vAlign w:val="center"/>
          </w:tcPr>
          <w:p>
            <w:pPr>
              <w:rPr>
                <w:rFonts w:ascii="宋体" w:hAnsi="宋体"/>
                <w:szCs w:val="24"/>
              </w:rPr>
            </w:pPr>
            <w:r>
              <w:rPr>
                <w:rFonts w:ascii="宋体" w:hAnsi="宋体"/>
                <w:szCs w:val="24"/>
              </w:rPr>
              <w:t>E10.1</w:t>
            </w:r>
            <w:r>
              <w:rPr>
                <w:rFonts w:hint="eastAsia" w:ascii="宋体" w:hAnsi="宋体"/>
                <w:szCs w:val="24"/>
              </w:rPr>
              <w:t>、</w:t>
            </w:r>
            <w:r>
              <w:rPr>
                <w:rFonts w:ascii="宋体" w:hAnsi="宋体"/>
                <w:szCs w:val="24"/>
              </w:rPr>
              <w:t>10.3</w:t>
            </w:r>
          </w:p>
          <w:p>
            <w:pPr>
              <w:rPr>
                <w:rFonts w:ascii="宋体" w:hAnsi="宋体"/>
                <w:szCs w:val="24"/>
              </w:rPr>
            </w:pPr>
          </w:p>
        </w:tc>
        <w:tc>
          <w:tcPr>
            <w:tcW w:w="10004" w:type="dxa"/>
            <w:vAlign w:val="center"/>
          </w:tcPr>
          <w:p>
            <w:pPr>
              <w:snapToGrid w:val="0"/>
              <w:spacing w:line="360" w:lineRule="auto"/>
              <w:ind w:firstLine="420" w:firstLineChars="200"/>
              <w:rPr>
                <w:rFonts w:ascii="宋体"/>
                <w:szCs w:val="24"/>
              </w:rPr>
            </w:pPr>
            <w:r>
              <w:rPr>
                <w:rFonts w:hint="eastAsia" w:ascii="宋体" w:hAnsi="宋体"/>
                <w:color w:val="000000"/>
                <w:szCs w:val="24"/>
              </w:rPr>
              <w:t>管理者代表根据总经理意图组织持续改进过程的策划工作，由</w:t>
            </w:r>
            <w:r>
              <w:rPr>
                <w:rFonts w:hint="eastAsia" w:ascii="宋体" w:hAnsi="宋体"/>
                <w:color w:val="000000"/>
                <w:szCs w:val="24"/>
                <w:lang w:val="en-US" w:eastAsia="zh-CN"/>
              </w:rPr>
              <w:t>行政部</w:t>
            </w:r>
            <w:r>
              <w:rPr>
                <w:rFonts w:hint="eastAsia" w:ascii="宋体" w:hAnsi="宋体"/>
                <w:color w:val="000000"/>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p>
            <w:pPr>
              <w:spacing w:line="360" w:lineRule="auto"/>
              <w:ind w:firstLine="420" w:firstLineChars="200"/>
              <w:rPr>
                <w:rFonts w:ascii="宋体"/>
                <w:szCs w:val="24"/>
              </w:rPr>
            </w:pPr>
            <w:r>
              <w:rPr>
                <w:rFonts w:hint="eastAsia" w:ascii="宋体" w:hAnsi="宋体"/>
                <w:szCs w:val="24"/>
              </w:rPr>
              <w:t>自体系运行以来，全员的质量意识、服务意识、环保意识有较大的提高，市场经营规模有了较大发展，持续改进了管理体系的有效性。</w:t>
            </w:r>
          </w:p>
        </w:tc>
        <w:tc>
          <w:tcPr>
            <w:tcW w:w="1585" w:type="dxa"/>
          </w:tcPr>
          <w:p>
            <w:pPr>
              <w:rPr>
                <w:rFonts w:ascii="宋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809" w:type="dxa"/>
          </w:tcPr>
          <w:p>
            <w:pPr>
              <w:rPr>
                <w:rFonts w:ascii="宋体"/>
                <w:szCs w:val="24"/>
              </w:rPr>
            </w:pPr>
            <w:r>
              <w:rPr>
                <w:rFonts w:hint="eastAsia" w:ascii="宋体" w:hAnsi="宋体"/>
                <w:szCs w:val="24"/>
              </w:rPr>
              <w:t>国家</w:t>
            </w:r>
            <w:r>
              <w:rPr>
                <w:rFonts w:ascii="宋体" w:hAnsi="宋体"/>
                <w:szCs w:val="24"/>
              </w:rPr>
              <w:t>/</w:t>
            </w:r>
            <w:r>
              <w:rPr>
                <w:rFonts w:hint="eastAsia" w:ascii="宋体" w:hAnsi="宋体"/>
                <w:szCs w:val="24"/>
              </w:rPr>
              <w:t>地方抽查、顾客满意、相关方投诉处理</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自公司成立以来，未受到上级主管部门有关环境问题的行政处罚。未发生相关方的投诉。</w:t>
            </w:r>
          </w:p>
          <w:p>
            <w:pPr>
              <w:spacing w:line="360" w:lineRule="auto"/>
              <w:ind w:firstLine="420" w:firstLineChars="200"/>
              <w:rPr>
                <w:rFonts w:ascii="宋体"/>
                <w:szCs w:val="24"/>
              </w:rPr>
            </w:pPr>
            <w:r>
              <w:rPr>
                <w:rFonts w:hint="eastAsia" w:ascii="宋体" w:hAnsi="宋体"/>
                <w:szCs w:val="24"/>
              </w:rPr>
              <w:t>暂时没有国家</w:t>
            </w:r>
            <w:r>
              <w:rPr>
                <w:rFonts w:ascii="宋体" w:hAnsi="宋体"/>
                <w:szCs w:val="24"/>
              </w:rPr>
              <w:t>/</w:t>
            </w:r>
            <w:r>
              <w:rPr>
                <w:rFonts w:hint="eastAsia" w:ascii="宋体" w:hAnsi="宋体"/>
                <w:szCs w:val="24"/>
              </w:rPr>
              <w:t>地方抽查情况。</w:t>
            </w:r>
          </w:p>
          <w:p>
            <w:pPr>
              <w:snapToGrid w:val="0"/>
              <w:spacing w:line="360" w:lineRule="auto"/>
              <w:ind w:firstLine="420" w:firstLineChars="200"/>
              <w:rPr>
                <w:rFonts w:ascii="宋体"/>
                <w:szCs w:val="24"/>
              </w:rPr>
            </w:pPr>
            <w:r>
              <w:rPr>
                <w:rFonts w:hint="eastAsia" w:ascii="宋体" w:hAnsi="宋体"/>
                <w:szCs w:val="24"/>
              </w:rPr>
              <w:t>目前没有相关行政主管部门的检查处罚，在审核现场也未发现抽查、相关方投诉等情况。</w:t>
            </w:r>
          </w:p>
        </w:tc>
        <w:tc>
          <w:tcPr>
            <w:tcW w:w="1585" w:type="dxa"/>
          </w:tcPr>
          <w:p>
            <w:pPr>
              <w:rPr>
                <w:rFonts w:ascii="宋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rPr>
                <w:rFonts w:ascii="宋体"/>
                <w:szCs w:val="24"/>
              </w:rPr>
            </w:pPr>
            <w:r>
              <w:rPr>
                <w:rFonts w:hint="eastAsia" w:ascii="宋体" w:hAnsi="宋体"/>
                <w:szCs w:val="24"/>
              </w:rPr>
              <w:t>验证资质</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提供了组织营业执照均为有效。</w:t>
            </w:r>
          </w:p>
        </w:tc>
        <w:tc>
          <w:tcPr>
            <w:tcW w:w="1585" w:type="dxa"/>
          </w:tcPr>
          <w:p>
            <w:pPr>
              <w:rPr>
                <w:rFonts w:ascii="宋体"/>
                <w:sz w:val="24"/>
                <w:szCs w:val="24"/>
              </w:rPr>
            </w:pPr>
            <w:r>
              <w:rPr>
                <w:rFonts w:hint="eastAsia" w:ascii="楷体" w:hAnsi="楷体" w:eastAsia="楷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rPr>
                <w:rFonts w:ascii="宋体"/>
                <w:szCs w:val="24"/>
              </w:rPr>
            </w:pPr>
            <w:r>
              <w:rPr>
                <w:rFonts w:hint="eastAsia" w:ascii="宋体" w:hAnsi="宋体"/>
                <w:szCs w:val="24"/>
              </w:rPr>
              <w:t>一阶段问题验证</w:t>
            </w:r>
          </w:p>
        </w:tc>
        <w:tc>
          <w:tcPr>
            <w:tcW w:w="1311" w:type="dxa"/>
          </w:tcPr>
          <w:p>
            <w:pPr>
              <w:rPr>
                <w:rFonts w:ascii="宋体"/>
                <w:szCs w:val="24"/>
              </w:rPr>
            </w:pPr>
          </w:p>
        </w:tc>
        <w:tc>
          <w:tcPr>
            <w:tcW w:w="10004" w:type="dxa"/>
          </w:tcPr>
          <w:p>
            <w:pPr>
              <w:spacing w:line="360" w:lineRule="auto"/>
              <w:ind w:firstLine="420" w:firstLineChars="200"/>
              <w:rPr>
                <w:rFonts w:hint="eastAsia" w:ascii="宋体" w:eastAsia="宋体"/>
                <w:szCs w:val="24"/>
                <w:lang w:val="en-US" w:eastAsia="zh-CN"/>
              </w:rPr>
            </w:pPr>
            <w:r>
              <w:rPr>
                <w:rFonts w:hint="eastAsia" w:ascii="宋体"/>
                <w:szCs w:val="24"/>
                <w:lang w:val="en-US" w:eastAsia="zh-CN"/>
              </w:rPr>
              <w:t>无</w:t>
            </w:r>
          </w:p>
        </w:tc>
        <w:tc>
          <w:tcPr>
            <w:tcW w:w="1585" w:type="dxa"/>
          </w:tcPr>
          <w:p>
            <w:pPr>
              <w:rPr>
                <w:rFonts w:ascii="宋体"/>
                <w:sz w:val="24"/>
                <w:szCs w:val="24"/>
              </w:rPr>
            </w:pPr>
            <w:r>
              <w:rPr>
                <w:rFonts w:hint="eastAsia" w:ascii="楷体" w:hAnsi="楷体" w:eastAsia="楷体"/>
                <w:sz w:val="24"/>
                <w:szCs w:val="24"/>
                <w:lang w:val="en-US" w:eastAsia="zh-CN"/>
              </w:rPr>
              <w:t>符合</w:t>
            </w:r>
            <w:bookmarkStart w:id="2" w:name="_GoBack"/>
            <w:bookmarkEnd w:id="2"/>
          </w:p>
        </w:tc>
      </w:tr>
    </w:tbl>
    <w:p>
      <w:pPr>
        <w:jc w:val="center"/>
        <w:rPr>
          <w:rFonts w:ascii="宋体"/>
        </w:rPr>
      </w:pPr>
    </w:p>
    <w:p>
      <w:pPr>
        <w:pStyle w:val="3"/>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744"/>
    <w:multiLevelType w:val="multilevel"/>
    <w:tmpl w:val="1A37574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F59"/>
    <w:rsid w:val="006C24BF"/>
    <w:rsid w:val="006C40B9"/>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410EE"/>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D1C8E"/>
    <w:rsid w:val="00DE146D"/>
    <w:rsid w:val="00DE2D80"/>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03DD03A7"/>
    <w:rsid w:val="0952002A"/>
    <w:rsid w:val="106E3A1A"/>
    <w:rsid w:val="108219C2"/>
    <w:rsid w:val="204B246C"/>
    <w:rsid w:val="2F2A2336"/>
    <w:rsid w:val="36BD6FED"/>
    <w:rsid w:val="43C65B90"/>
    <w:rsid w:val="43F8642C"/>
    <w:rsid w:val="45F91B41"/>
    <w:rsid w:val="46646977"/>
    <w:rsid w:val="4CC3741E"/>
    <w:rsid w:val="5192394B"/>
    <w:rsid w:val="537F77EE"/>
    <w:rsid w:val="55993DCF"/>
    <w:rsid w:val="597F7155"/>
    <w:rsid w:val="5A21345D"/>
    <w:rsid w:val="5EA12B9A"/>
    <w:rsid w:val="62D3586D"/>
    <w:rsid w:val="66CF4AA5"/>
    <w:rsid w:val="6DD70F24"/>
    <w:rsid w:val="7ABF1B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qFormat/>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1151</Words>
  <Characters>6566</Characters>
  <Lines>54</Lines>
  <Paragraphs>15</Paragraphs>
  <TotalTime>0</TotalTime>
  <ScaleCrop>false</ScaleCrop>
  <LinksUpToDate>false</LinksUpToDate>
  <CharactersWithSpaces>7702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伍光华</cp:lastModifiedBy>
  <dcterms:modified xsi:type="dcterms:W3CDTF">2020-11-05T02:24:36Z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