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hint="eastAsia" w:ascii="隶书" w:hAnsi="宋体" w:eastAsia="隶书"/>
          <w:bCs/>
          <w:color w:val="0000FF"/>
          <w:sz w:val="36"/>
          <w:szCs w:val="36"/>
        </w:rPr>
      </w:pPr>
      <w:r>
        <w:rPr>
          <w:rFonts w:hint="eastAsia" w:asciiTheme="minorEastAsia" w:hAnsiTheme="minorEastAsia" w:eastAsiaTheme="minorEastAsia" w:cstheme="minorEastAsia"/>
          <w:bCs/>
          <w:color w:val="auto"/>
          <w:sz w:val="36"/>
          <w:szCs w:val="36"/>
        </w:rPr>
        <w:t>管理体系审核记录表</w:t>
      </w:r>
      <w:r>
        <w:rPr>
          <w:rFonts w:hint="eastAsia" w:asciiTheme="minorEastAsia" w:hAnsiTheme="minorEastAsia" w:eastAsiaTheme="minorEastAsia" w:cstheme="minorEastAsia"/>
          <w:bCs/>
          <w:color w:val="auto"/>
          <w:sz w:val="36"/>
          <w:szCs w:val="36"/>
          <w:lang w:val="en-US" w:eastAsia="zh-CN"/>
        </w:rPr>
        <w:t>1</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836"/>
        <w:gridCol w:w="11585"/>
        <w:gridCol w:w="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99" w:type="dxa"/>
            <w:vMerge w:val="restart"/>
            <w:vAlign w:val="center"/>
          </w:tcPr>
          <w:p>
            <w:pPr>
              <w:spacing w:before="120"/>
              <w:jc w:val="both"/>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过程与活动、</w:t>
            </w:r>
          </w:p>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抽样计划</w:t>
            </w:r>
          </w:p>
        </w:tc>
        <w:tc>
          <w:tcPr>
            <w:tcW w:w="836" w:type="dxa"/>
            <w:vMerge w:val="restart"/>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涉及</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条款</w:t>
            </w:r>
          </w:p>
        </w:tc>
        <w:tc>
          <w:tcPr>
            <w:tcW w:w="11585" w:type="dxa"/>
            <w:vAlign w:val="center"/>
          </w:tcPr>
          <w:p>
            <w:pPr>
              <w:rPr>
                <w:rFonts w:asciiTheme="minorEastAsia" w:hAnsiTheme="minorEastAsia" w:eastAsiaTheme="minorEastAsia" w:cstheme="minorEastAsia"/>
                <w:color w:val="auto"/>
                <w:szCs w:val="21"/>
              </w:rPr>
            </w:pPr>
            <w:r>
              <w:rPr>
                <w:rFonts w:hAnsi="宋体"/>
                <w:color w:val="auto"/>
              </w:rPr>
              <w:t>受审核部门：管理层主管领导：总经理</w:t>
            </w:r>
            <w:r>
              <w:rPr>
                <w:color w:val="auto"/>
              </w:rPr>
              <w:t>/</w:t>
            </w:r>
            <w:r>
              <w:rPr>
                <w:rFonts w:hAnsi="宋体"/>
                <w:color w:val="auto"/>
              </w:rPr>
              <w:t>管代邓克坚</w:t>
            </w:r>
            <w:r>
              <w:rPr>
                <w:color w:val="auto"/>
              </w:rPr>
              <w:t>/</w:t>
            </w:r>
            <w:r>
              <w:rPr>
                <w:rFonts w:hAnsi="宋体"/>
                <w:color w:val="auto"/>
              </w:rPr>
              <w:t>李齐昌</w:t>
            </w:r>
          </w:p>
        </w:tc>
        <w:tc>
          <w:tcPr>
            <w:tcW w:w="489" w:type="dxa"/>
            <w:vMerge w:val="restart"/>
            <w:vAlign w:val="center"/>
          </w:tcPr>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99" w:type="dxa"/>
            <w:vMerge w:val="continue"/>
            <w:vAlign w:val="center"/>
          </w:tcPr>
          <w:p>
            <w:pPr>
              <w:rPr>
                <w:rFonts w:asciiTheme="minorEastAsia" w:hAnsiTheme="minorEastAsia" w:eastAsiaTheme="minorEastAsia" w:cstheme="minorEastAsia"/>
                <w:szCs w:val="21"/>
              </w:rPr>
            </w:pPr>
          </w:p>
        </w:tc>
        <w:tc>
          <w:tcPr>
            <w:tcW w:w="836" w:type="dxa"/>
            <w:vMerge w:val="continue"/>
            <w:vAlign w:val="center"/>
          </w:tcPr>
          <w:p>
            <w:pPr>
              <w:rPr>
                <w:rFonts w:asciiTheme="minorEastAsia" w:hAnsiTheme="minorEastAsia" w:eastAsiaTheme="minorEastAsia" w:cstheme="minorEastAsia"/>
                <w:szCs w:val="21"/>
              </w:rPr>
            </w:pPr>
          </w:p>
        </w:tc>
        <w:tc>
          <w:tcPr>
            <w:tcW w:w="11585" w:type="dxa"/>
            <w:vAlign w:val="center"/>
          </w:tcPr>
          <w:p>
            <w:pPr>
              <w:spacing w:before="12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审核员：  王志慧</w:t>
            </w:r>
            <w:r>
              <w:rPr>
                <w:rFonts w:hAnsi="宋体"/>
                <w:color w:val="auto"/>
              </w:rPr>
              <w:t>审核时间：</w:t>
            </w:r>
            <w:r>
              <w:rPr>
                <w:color w:val="auto"/>
              </w:rPr>
              <w:t>2020.10.25</w:t>
            </w:r>
          </w:p>
        </w:tc>
        <w:tc>
          <w:tcPr>
            <w:tcW w:w="489" w:type="dxa"/>
            <w:vMerge w:val="continue"/>
          </w:tcPr>
          <w:p>
            <w:pPr>
              <w:rPr>
                <w:rFonts w:asciiTheme="minorEastAsia" w:hAnsiTheme="minorEastAsia" w:eastAsiaTheme="minorEastAsia" w:cs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99" w:type="dxa"/>
            <w:vMerge w:val="continue"/>
            <w:vAlign w:val="center"/>
          </w:tcPr>
          <w:p>
            <w:pPr>
              <w:rPr>
                <w:rFonts w:asciiTheme="minorEastAsia" w:hAnsiTheme="minorEastAsia" w:eastAsiaTheme="minorEastAsia" w:cstheme="minorEastAsia"/>
                <w:szCs w:val="21"/>
              </w:rPr>
            </w:pPr>
          </w:p>
        </w:tc>
        <w:tc>
          <w:tcPr>
            <w:tcW w:w="836" w:type="dxa"/>
            <w:vMerge w:val="continue"/>
            <w:vAlign w:val="center"/>
          </w:tcPr>
          <w:p>
            <w:pPr>
              <w:rPr>
                <w:rFonts w:asciiTheme="minorEastAsia" w:hAnsiTheme="minorEastAsia" w:eastAsiaTheme="minorEastAsia" w:cstheme="minorEastAsia"/>
                <w:szCs w:val="21"/>
              </w:rPr>
            </w:pPr>
          </w:p>
        </w:tc>
        <w:tc>
          <w:tcPr>
            <w:tcW w:w="11585" w:type="dxa"/>
            <w:vAlign w:val="center"/>
          </w:tcPr>
          <w:p>
            <w:pPr>
              <w:spacing w:line="260" w:lineRule="exact"/>
              <w:rPr>
                <w:rFonts w:asciiTheme="minorEastAsia" w:hAnsiTheme="minorEastAsia" w:eastAsiaTheme="minorEastAsia" w:cstheme="minorEastAsia"/>
                <w:bCs/>
                <w:szCs w:val="21"/>
              </w:rPr>
            </w:pPr>
            <w:r>
              <w:rPr>
                <w:rFonts w:hint="eastAsia" w:asciiTheme="minorEastAsia" w:hAnsiTheme="minorEastAsia" w:eastAsiaTheme="minorEastAsia" w:cstheme="minorEastAsia"/>
                <w:szCs w:val="21"/>
              </w:rPr>
              <w:t>审核条款：</w:t>
            </w:r>
            <w:r>
              <w:rPr>
                <w:rFonts w:hint="eastAsia" w:asciiTheme="minorEastAsia" w:hAnsiTheme="minorEastAsia" w:eastAsiaTheme="minorEastAsia" w:cstheme="minorEastAsia"/>
                <w:bCs/>
                <w:szCs w:val="21"/>
              </w:rPr>
              <w:t>Q4.1/4.2/4.3/4.4/5.1/5.2/5.3/6.1/6.2/6.3/7.1/9.1.1/9.3/10.1/10.3</w:t>
            </w:r>
          </w:p>
          <w:p>
            <w:pPr>
              <w:spacing w:line="260" w:lineRule="exact"/>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JQ3.1/3.2/3.3/3.4/4.1/4.2/4.3/12.1/12.4/12.5</w:t>
            </w:r>
          </w:p>
        </w:tc>
        <w:tc>
          <w:tcPr>
            <w:tcW w:w="489" w:type="dxa"/>
            <w:vMerge w:val="continue"/>
          </w:tcPr>
          <w:p>
            <w:pPr>
              <w:rPr>
                <w:rFonts w:asciiTheme="minorEastAsia" w:hAnsiTheme="minorEastAsia" w:eastAsiaTheme="minorEastAsia" w:cstheme="minorEastAsia"/>
                <w:color w:val="0000FF"/>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1799" w:type="dxa"/>
          </w:tcPr>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理解组织及其环境</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理解相关方的需求和期望</w:t>
            </w:r>
          </w:p>
        </w:tc>
        <w:tc>
          <w:tcPr>
            <w:tcW w:w="836" w:type="dxa"/>
          </w:tcPr>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Q</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4.1</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4.2</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JQ</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3.3.1</w:t>
            </w:r>
          </w:p>
        </w:tc>
        <w:tc>
          <w:tcPr>
            <w:tcW w:w="11585" w:type="dxa"/>
            <w:vAlign w:val="center"/>
          </w:tcPr>
          <w:p>
            <w:pPr>
              <w:spacing w:line="320" w:lineRule="exact"/>
              <w:rPr>
                <w:lang w:val="zh-CN"/>
              </w:rPr>
            </w:pPr>
            <w:r>
              <w:t>■</w:t>
            </w:r>
            <w:r>
              <w:rPr>
                <w:rFonts w:hAnsi="宋体"/>
                <w:lang w:val="zh-CN"/>
              </w:rPr>
              <w:t>基本情况：</w:t>
            </w:r>
            <w:r>
              <w:rPr>
                <w:rFonts w:hint="eastAsia" w:hAnsi="宋体"/>
              </w:rPr>
              <w:t>江西宏东建设有限公司</w:t>
            </w:r>
            <w:r>
              <w:rPr>
                <w:rFonts w:hAnsi="宋体"/>
              </w:rPr>
              <w:t>，成立于</w:t>
            </w:r>
            <w:r>
              <w:t>20</w:t>
            </w:r>
            <w:r>
              <w:rPr>
                <w:rFonts w:hint="eastAsia"/>
              </w:rPr>
              <w:t>15</w:t>
            </w:r>
            <w:r>
              <w:rPr>
                <w:rFonts w:hAnsi="宋体"/>
              </w:rPr>
              <w:t>年</w:t>
            </w:r>
            <w:r>
              <w:rPr>
                <w:rFonts w:hint="eastAsia"/>
              </w:rPr>
              <w:t>7</w:t>
            </w:r>
            <w:r>
              <w:rPr>
                <w:rFonts w:hAnsi="宋体"/>
              </w:rPr>
              <w:t>月</w:t>
            </w:r>
            <w:r>
              <w:t>7</w:t>
            </w:r>
            <w:r>
              <w:rPr>
                <w:rFonts w:hAnsi="宋体"/>
              </w:rPr>
              <w:t>日，注册资金</w:t>
            </w:r>
            <w:r>
              <w:rPr>
                <w:rFonts w:hint="eastAsia"/>
              </w:rPr>
              <w:t>800</w:t>
            </w:r>
            <w:r>
              <w:rPr>
                <w:rFonts w:hAnsi="宋体"/>
              </w:rPr>
              <w:t>万元，注册地址：</w:t>
            </w:r>
            <w:r>
              <w:rPr>
                <w:rFonts w:hint="eastAsia" w:ascii="Times New Roman" w:hAnsi="宋体"/>
              </w:rPr>
              <w:t>江西省抚州市东乡区孝岗镇龙山北路120号</w:t>
            </w:r>
            <w:r>
              <w:rPr>
                <w:rFonts w:ascii="Times New Roman" w:hAnsi="宋体"/>
              </w:rPr>
              <w:t>，主要从事</w:t>
            </w:r>
            <w:r>
              <w:rPr>
                <w:rFonts w:hint="eastAsia" w:ascii="Times New Roman" w:hAnsi="宋体"/>
              </w:rPr>
              <w:t>资质范围内水利水电工程施工总承包、市政公用工程施工总承包</w:t>
            </w:r>
            <w:r>
              <w:rPr>
                <w:rFonts w:ascii="Times New Roman" w:hAnsi="宋体"/>
              </w:rPr>
              <w:t>等业务，</w:t>
            </w:r>
            <w:r>
              <w:rPr>
                <w:rFonts w:ascii="Times New Roman" w:hAnsi="Times New Roman"/>
              </w:rPr>
              <w:t xml:space="preserve"> </w:t>
            </w:r>
            <w:r>
              <w:rPr>
                <w:rFonts w:ascii="Times New Roman" w:hAnsi="宋体"/>
              </w:rPr>
              <w:t>拥有</w:t>
            </w:r>
            <w:r>
              <w:rPr>
                <w:rFonts w:hint="eastAsia" w:ascii="Times New Roman" w:hAnsi="宋体"/>
              </w:rPr>
              <w:t>手持式风钻、挖掘机、推土机、自卸汽车、胶轮架子车、改装的收割机、砼搅拌机、灰浆搅拌机、振捣器、振捣器、载重汽车、汽车起重机、蛙式打夯机、钢筋调直机、钢筋切断机、钢筋弯曲机、电焊机、对焊机、柴油发电机、水泵</w:t>
            </w:r>
            <w:r>
              <w:rPr>
                <w:rFonts w:ascii="Times New Roman" w:hAnsi="宋体"/>
              </w:rPr>
              <w:t>等</w:t>
            </w:r>
            <w:r>
              <w:rPr>
                <w:rFonts w:ascii="Times New Roman" w:hAnsi="宋体"/>
                <w:lang w:val="zh-CN"/>
              </w:rPr>
              <w:t>。</w:t>
            </w:r>
          </w:p>
          <w:p>
            <w:pPr>
              <w:spacing w:line="320" w:lineRule="exact"/>
            </w:pPr>
            <w:r>
              <w:t>■</w:t>
            </w:r>
            <w:r>
              <w:rPr>
                <w:rFonts w:hAnsi="宋体"/>
              </w:rPr>
              <w:t>根据企业发展及经营管理的需求，公司组织了对管理体系标准的学习，依据标准的要求结合实际情况对管理体系进行了策划。策划基本体现了</w:t>
            </w:r>
            <w:r>
              <w:t>PDCA</w:t>
            </w:r>
            <w:r>
              <w:rPr>
                <w:rFonts w:hAnsi="宋体"/>
              </w:rPr>
              <w:t>的思路。建立了文件化的管理体系，文件基本符合标准的要求，基本符合企业的实际情况。根据过程对组织结构进行了合理的设计，明确了各岗位人员的职责和接口，配备了相应的人员、设施、技术、信息等资源。工作环境基本能满足经营和管理的需求。</w:t>
            </w:r>
            <w:r>
              <w:rPr>
                <w:rFonts w:hAnsi="宋体"/>
                <w:lang w:val="en-GB"/>
              </w:rPr>
              <w:t>通过制定管理制度、作业文件及相关措施，对活动的主要环节实施了有效的控制。</w:t>
            </w:r>
            <w:r>
              <w:rPr>
                <w:rFonts w:hAnsi="宋体"/>
              </w:rPr>
              <w:t>各种制度及规定基本建立。管理手册中对组织机构和职责进行了策划，形成了文件。组织机构的设置，职责、权限的分配基本明确，基本适宜，人力资源基本满足需求。</w:t>
            </w:r>
          </w:p>
          <w:p>
            <w:pPr>
              <w:spacing w:line="320" w:lineRule="exact"/>
              <w:rPr>
                <w:lang w:val="zh-CN"/>
              </w:rPr>
            </w:pPr>
            <w:r>
              <w:rPr>
                <w:rFonts w:hAnsi="宋体"/>
                <w:lang w:val="zh-CN"/>
              </w:rPr>
              <w:t>公司高层通过及时了解国家相关政策、与客户</w:t>
            </w:r>
            <w:r>
              <w:rPr>
                <w:lang w:val="zh-CN"/>
              </w:rPr>
              <w:t>/</w:t>
            </w:r>
            <w:r>
              <w:rPr>
                <w:rFonts w:hAnsi="宋体"/>
                <w:lang w:val="zh-CN"/>
              </w:rPr>
              <w:t>同行业</w:t>
            </w:r>
            <w:r>
              <w:rPr>
                <w:lang w:val="zh-CN"/>
              </w:rPr>
              <w:t>/</w:t>
            </w:r>
            <w:r>
              <w:rPr>
                <w:rFonts w:hAnsi="宋体"/>
                <w:lang w:val="zh-CN"/>
              </w:rPr>
              <w:t>上下游产业的交流等方式认识公司的所处的环境，并制定经营思路。</w:t>
            </w:r>
          </w:p>
          <w:p>
            <w:pPr>
              <w:spacing w:line="320" w:lineRule="exact"/>
              <w:rPr>
                <w:lang w:val="zh-CN"/>
              </w:rPr>
            </w:pPr>
            <w:r>
              <w:rPr>
                <w:rFonts w:hAnsi="宋体"/>
                <w:lang w:val="zh-CN"/>
              </w:rPr>
              <w:t>总经理介绍目前对公司影响较大的是自去年</w:t>
            </w:r>
            <w:r>
              <w:t>12</w:t>
            </w:r>
            <w:r>
              <w:rPr>
                <w:rFonts w:hAnsi="宋体"/>
              </w:rPr>
              <w:t>月份以来新冠肺炎疫情在全国乃至全球的流行各行各业都受到很大的冲击，今年春节过后相应国家政策实行全面停产停工，自今年三月上旬以后才陆续进行了复工，但目前外地人员（主要是劳务人员）还未全员到位，人员匮乏；考虑到疫情影响的今年</w:t>
            </w:r>
            <w:r>
              <w:rPr>
                <w:rFonts w:hAnsi="宋体"/>
                <w:lang w:val="zh-CN"/>
              </w:rPr>
              <w:t>国内经济政策环境，可能会工程回款比较慢；同行竞争加剧；原材料、人力成本增加，行业利润会的少、环保监察力度增大在环境和安全方面投入增大等。</w:t>
            </w:r>
          </w:p>
          <w:p>
            <w:pPr>
              <w:spacing w:line="320" w:lineRule="exact"/>
              <w:rPr>
                <w:lang w:val="zh-CN"/>
              </w:rPr>
            </w:pPr>
            <w:r>
              <w:rPr>
                <w:rFonts w:hAnsi="宋体"/>
                <w:lang w:val="zh-CN"/>
              </w:rPr>
              <w:t>另外施工特点为点多、面散，环境、安全问题突出，也是公司施工的风险点，因此全体员工秉承：诚实守信、环境保护、安全第一的管理理念。</w:t>
            </w:r>
          </w:p>
          <w:p>
            <w:pPr>
              <w:spacing w:line="320" w:lineRule="exact"/>
              <w:rPr>
                <w:lang w:val="zh-CN"/>
              </w:rPr>
            </w:pPr>
            <w:r>
              <w:rPr>
                <w:rFonts w:hAnsi="宋体"/>
                <w:lang w:val="zh-CN"/>
              </w:rPr>
              <w:t>应对措施，努力将现有的工程打造成样板工程，提升口碑，以稳定并扩大</w:t>
            </w:r>
            <w:r>
              <w:rPr>
                <w:rFonts w:hAnsi="宋体"/>
              </w:rPr>
              <w:t>相关</w:t>
            </w:r>
            <w:r>
              <w:rPr>
                <w:rFonts w:hAnsi="宋体"/>
                <w:lang w:val="zh-CN"/>
              </w:rPr>
              <w:t>业务，通过培训增强公司标书的编写能力，增加在投标过程中的中标概率</w:t>
            </w:r>
            <w:r>
              <w:rPr>
                <w:lang w:val="zh-CN"/>
              </w:rPr>
              <w:t>,</w:t>
            </w:r>
            <w:r>
              <w:rPr>
                <w:rFonts w:hAnsi="宋体"/>
                <w:lang w:val="zh-CN"/>
              </w:rPr>
              <w:t>积极组织公司员工进行专业培训，提升员工职业技能，提高工作效率。</w:t>
            </w:r>
          </w:p>
        </w:tc>
        <w:tc>
          <w:tcPr>
            <w:tcW w:w="489" w:type="dxa"/>
          </w:tcPr>
          <w:p>
            <w:pPr>
              <w:spacing w:line="320" w:lineRule="exact"/>
              <w:rPr>
                <w:rFonts w:hint="eastAsia" w:asciiTheme="minorEastAsia" w:hAnsiTheme="minorEastAsia" w:eastAsiaTheme="minorEastAsia" w:cstheme="minorEastAsia"/>
                <w:color w:val="0000FF"/>
                <w:szCs w:val="21"/>
                <w:lang w:eastAsia="zh-CN"/>
              </w:rPr>
            </w:pPr>
            <w:r>
              <w:rPr>
                <w:rFonts w:hint="eastAsia" w:eastAsiaTheme="minorEastAsia"/>
                <w:lang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8" w:hRule="atLeast"/>
        </w:trPr>
        <w:tc>
          <w:tcPr>
            <w:tcW w:w="1799" w:type="dxa"/>
            <w:tcBorders>
              <w:bottom w:val="single" w:color="auto" w:sz="4" w:space="0"/>
            </w:tcBorders>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质量管理体系的范围</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质量管理体系及其过程</w:t>
            </w:r>
          </w:p>
        </w:tc>
        <w:tc>
          <w:tcPr>
            <w:tcW w:w="836" w:type="dxa"/>
            <w:tcBorders>
              <w:bottom w:val="single" w:color="auto" w:sz="4" w:space="0"/>
            </w:tcBorders>
            <w:vAlign w:val="center"/>
          </w:tcPr>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Q4.3</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4.4</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JQ3.1</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3.3</w:t>
            </w:r>
          </w:p>
        </w:tc>
        <w:tc>
          <w:tcPr>
            <w:tcW w:w="11585" w:type="dxa"/>
            <w:tcBorders>
              <w:bottom w:val="single" w:color="auto" w:sz="4" w:space="0"/>
            </w:tcBorders>
            <w:vAlign w:val="center"/>
          </w:tcPr>
          <w:p>
            <w:pPr>
              <w:spacing w:line="320" w:lineRule="exact"/>
              <w:rPr>
                <w:szCs w:val="22"/>
                <w:lang w:val="zh-CN"/>
              </w:rPr>
            </w:pPr>
            <w:r>
              <w:t>确认</w:t>
            </w:r>
            <w:r>
              <w:rPr>
                <w:szCs w:val="22"/>
                <w:lang w:val="zh-CN"/>
              </w:rPr>
              <w:t>该公司管理体系适用范围是：</w:t>
            </w:r>
          </w:p>
          <w:p>
            <w:pPr>
              <w:spacing w:line="320" w:lineRule="exact"/>
              <w:rPr>
                <w:szCs w:val="22"/>
                <w:lang w:val="zh-CN"/>
              </w:rPr>
            </w:pPr>
            <w:r>
              <w:rPr>
                <w:rFonts w:hint="eastAsia"/>
                <w:szCs w:val="22"/>
              </w:rPr>
              <w:t>QJ</w:t>
            </w:r>
            <w:r>
              <w:rPr>
                <w:szCs w:val="22"/>
                <w:lang w:val="zh-CN"/>
              </w:rPr>
              <w:t>资质范围内水利水电工程施工总承包、市政公用工程施工总承包</w:t>
            </w:r>
          </w:p>
          <w:p>
            <w:pPr>
              <w:spacing w:line="320" w:lineRule="exact"/>
            </w:pPr>
            <w:r>
              <w:rPr>
                <w:szCs w:val="22"/>
                <w:lang w:val="zh-CN"/>
              </w:rPr>
              <w:t>通过文件发放的方式在公司内部进行传递；在与客户沟通中，及时通知</w:t>
            </w:r>
            <w:r>
              <w:t>客户，为相关方获取。</w:t>
            </w:r>
          </w:p>
          <w:p>
            <w:r>
              <w:t>上述范围与企业目前经营范围相一致。</w:t>
            </w:r>
          </w:p>
          <w:p>
            <w:pPr>
              <w:spacing w:line="320" w:lineRule="exact"/>
            </w:pPr>
            <w:r>
              <w:t>为健全和完善本公司的管理体系，</w:t>
            </w:r>
            <w:r>
              <w:rPr>
                <w:lang w:val="zh-CN"/>
              </w:rPr>
              <w:t>公司依据</w:t>
            </w:r>
            <w:r>
              <w:t>GB/T19001-2016</w:t>
            </w:r>
            <w:r>
              <w:rPr>
                <w:lang w:val="zh-CN"/>
              </w:rPr>
              <w:t>《质量管理体系 要求》、</w:t>
            </w:r>
            <w:r>
              <w:t>GB/T24001-2016</w:t>
            </w:r>
            <w:r>
              <w:rPr>
                <w:lang w:val="zh-CN"/>
              </w:rPr>
              <w:t>《</w:t>
            </w:r>
            <w:r>
              <w:t xml:space="preserve">环境管理体系  </w:t>
            </w:r>
            <w:r>
              <w:rPr>
                <w:lang w:val="zh-CN"/>
              </w:rPr>
              <w:t>要求及使用指南》、</w:t>
            </w:r>
            <w:r>
              <w:t>ISO45001-2018《</w:t>
            </w:r>
            <w:r>
              <w:rPr>
                <w:lang w:val="zh-CN"/>
              </w:rPr>
              <w:t>职业健康安全管理体系 要求及使用指南</w:t>
            </w:r>
            <w:r>
              <w:t>》、GB/T50430-2017</w:t>
            </w:r>
            <w:r>
              <w:rPr>
                <w:lang w:val="zh-CN"/>
              </w:rPr>
              <w:t>《工程建设施工企业质量管理规范》</w:t>
            </w:r>
            <w:r>
              <w:t>，发布实施了管理体系文件，包括管理手册、程序文件、管理制度、作业文件、记录等。</w:t>
            </w:r>
          </w:p>
        </w:tc>
        <w:tc>
          <w:tcPr>
            <w:tcW w:w="489" w:type="dxa"/>
            <w:tcBorders>
              <w:bottom w:val="single" w:color="auto" w:sz="4" w:space="0"/>
            </w:tcBorders>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trPr>
        <w:tc>
          <w:tcPr>
            <w:tcW w:w="1799" w:type="dxa"/>
            <w:vAlign w:val="center"/>
          </w:tcPr>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领导作用和承诺/总则</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领导作用与承诺</w:t>
            </w:r>
          </w:p>
        </w:tc>
        <w:tc>
          <w:tcPr>
            <w:tcW w:w="836" w:type="dxa"/>
            <w:vAlign w:val="center"/>
          </w:tcPr>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Q</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5.1</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JQ</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4.3.1</w:t>
            </w:r>
          </w:p>
        </w:tc>
        <w:tc>
          <w:tcPr>
            <w:tcW w:w="11585" w:type="dxa"/>
            <w:vAlign w:val="center"/>
          </w:tcPr>
          <w:p>
            <w:pPr>
              <w:rPr>
                <w:rFonts w:asciiTheme="minorEastAsia" w:hAnsiTheme="minorEastAsia" w:eastAsiaTheme="minorEastAsia" w:cstheme="minorEastAsia"/>
                <w:color w:val="auto"/>
                <w:szCs w:val="21"/>
              </w:rPr>
            </w:pPr>
            <w:r>
              <w:rPr>
                <w:color w:val="auto"/>
              </w:rPr>
              <w:t>最高管理层都具有较强的管理意识，明确管理承诺。主要通过以下活动来实现管理承诺：向公司全体员工宣传满足顾客要求和法律法规要求的重要性；制定管理方针；确保公司目标的制定和完成；各部门针对本部门的工作进行风险评估，采取适当的应对风险和机会的措施；定期进行管理评审；持续保证质量/环境/安全工作的投入，提供充分的资源，确保公司管理体系有效运行。目前各项工作基本得到实施，并取得了一定的效果。</w:t>
            </w:r>
          </w:p>
        </w:tc>
        <w:tc>
          <w:tcPr>
            <w:tcW w:w="489" w:type="dxa"/>
          </w:tcPr>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1799"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制定质量方针；沟通质量方针；环境方针；职业健康安全方针</w:t>
            </w:r>
          </w:p>
          <w:p>
            <w:pPr>
              <w:rPr>
                <w:rFonts w:asciiTheme="minorEastAsia" w:hAnsiTheme="minorEastAsia" w:eastAsiaTheme="minorEastAsia" w:cstheme="minorEastAsia"/>
                <w:szCs w:val="21"/>
              </w:rPr>
            </w:pPr>
          </w:p>
        </w:tc>
        <w:tc>
          <w:tcPr>
            <w:tcW w:w="836"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Q</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5.2</w:t>
            </w: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JQ</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3.2.1</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3.2.2</w:t>
            </w:r>
          </w:p>
        </w:tc>
        <w:tc>
          <w:tcPr>
            <w:tcW w:w="11585" w:type="dxa"/>
            <w:vAlign w:val="center"/>
          </w:tcPr>
          <w:p>
            <w:pPr>
              <w:rPr>
                <w:color w:val="auto"/>
              </w:rPr>
            </w:pPr>
            <w:r>
              <w:rPr>
                <w:color w:val="auto"/>
              </w:rPr>
              <w:t>1.</w:t>
            </w:r>
            <w:r>
              <w:rPr>
                <w:rFonts w:hAnsi="宋体"/>
                <w:color w:val="auto"/>
              </w:rPr>
              <w:t>管理方针：</w:t>
            </w:r>
            <w:r>
              <w:rPr>
                <w:rFonts w:hint="eastAsia" w:hAnsi="宋体"/>
                <w:color w:val="auto"/>
                <w:szCs w:val="22"/>
              </w:rPr>
              <w:t>遵守国家法律，重视环境保护，确保施工安全，争创优质工程，深化企业管理，力求持续发展</w:t>
            </w:r>
            <w:r>
              <w:rPr>
                <w:rFonts w:hAnsi="宋体"/>
                <w:color w:val="auto"/>
                <w:szCs w:val="22"/>
              </w:rPr>
              <w:t>。</w:t>
            </w:r>
            <w:r>
              <w:rPr>
                <w:color w:val="auto"/>
                <w:szCs w:val="22"/>
              </w:rPr>
              <w:t>.</w:t>
            </w:r>
          </w:p>
          <w:p>
            <w:pPr>
              <w:spacing w:line="320" w:lineRule="exact"/>
              <w:rPr>
                <w:color w:val="auto"/>
              </w:rPr>
            </w:pPr>
            <w:r>
              <w:rPr>
                <w:color w:val="auto"/>
              </w:rPr>
              <w:t xml:space="preserve">2. </w:t>
            </w:r>
            <w:r>
              <w:rPr>
                <w:rFonts w:hAnsi="宋体"/>
                <w:color w:val="auto"/>
              </w:rPr>
              <w:t>管理方针与企业的经营宗旨相适应，协调；</w:t>
            </w:r>
          </w:p>
          <w:p>
            <w:pPr>
              <w:rPr>
                <w:rFonts w:hAnsi="宋体"/>
                <w:color w:val="auto"/>
              </w:rPr>
            </w:pPr>
            <w:r>
              <w:rPr>
                <w:color w:val="auto"/>
              </w:rPr>
              <w:t xml:space="preserve">3. </w:t>
            </w:r>
            <w:r>
              <w:rPr>
                <w:rFonts w:hAnsi="宋体"/>
                <w:color w:val="auto"/>
              </w:rPr>
              <w:t>通过会议传达，沟通，让全体员工理解执行。并定期进行评审（一般一年一次）。</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sym w:font="Wingdings 2" w:char="F098"/>
            </w:r>
            <w:r>
              <w:rPr>
                <w:rFonts w:hint="eastAsia" w:asciiTheme="minorEastAsia" w:hAnsiTheme="minorEastAsia" w:eastAsiaTheme="minorEastAsia" w:cstheme="minorEastAsia"/>
                <w:color w:val="auto"/>
                <w:szCs w:val="21"/>
              </w:rPr>
              <w:t>经评价，管理方针适应其宗旨和环境并支持其长远战略方向；为制定管理目标提供框架；包括满足适用要求的承诺和持续改进质量管理体系的承诺。方针基本能够满足标准的要求。</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sym w:font="Wingdings 2" w:char="F098"/>
            </w:r>
            <w:r>
              <w:rPr>
                <w:rFonts w:hint="eastAsia" w:asciiTheme="minorEastAsia" w:hAnsiTheme="minorEastAsia" w:eastAsiaTheme="minorEastAsia" w:cstheme="minorEastAsia"/>
                <w:color w:val="auto"/>
                <w:szCs w:val="21"/>
              </w:rPr>
              <w:t>公司的管理方针记录在管理手册中，并在组织内部得到广泛的宣传、沟通。方针是管理层共同研究决定的，结合了公司施工特点和目前的实际状况。方针初步制定后，由公司员工进行讨论，在公司体系文件的发布会上，对管理方针和目标进行了讲解，使全体员工能够理解。同时，在标准的培训、文件下发，内部理解，实施过程中，始终强调方针的意义的内涵。</w:t>
            </w:r>
          </w:p>
        </w:tc>
        <w:tc>
          <w:tcPr>
            <w:tcW w:w="489" w:type="dxa"/>
          </w:tcPr>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99"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组织内的角色、职责和权限；资源、作用、职责、责任和权限</w:t>
            </w:r>
          </w:p>
        </w:tc>
        <w:tc>
          <w:tcPr>
            <w:tcW w:w="836"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Q</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5.3</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JQ</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4.1</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4.2</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4.3</w:t>
            </w:r>
          </w:p>
        </w:tc>
        <w:tc>
          <w:tcPr>
            <w:tcW w:w="11585" w:type="dxa"/>
            <w:vAlign w:val="center"/>
          </w:tcPr>
          <w:p>
            <w:pPr>
              <w:spacing w:line="320" w:lineRule="exact"/>
            </w:pPr>
            <w:r>
              <w:rPr>
                <w:rFonts w:hAnsi="宋体"/>
              </w:rPr>
              <w:t>公司管理体系覆盖部门包括：行政部</w:t>
            </w:r>
            <w:r>
              <w:rPr>
                <w:rFonts w:hAnsi="宋体"/>
                <w:lang w:val="zh-CN"/>
              </w:rPr>
              <w:t>、市场部、</w:t>
            </w:r>
            <w:r>
              <w:rPr>
                <w:rFonts w:hAnsi="宋体"/>
              </w:rPr>
              <w:t>工程部、财务部，项目部属于工程部管理；部门划分尚可。</w:t>
            </w:r>
          </w:p>
          <w:p>
            <w:pPr>
              <w:spacing w:line="320" w:lineRule="exact"/>
              <w:rPr>
                <w:rFonts w:asciiTheme="minorEastAsia" w:hAnsiTheme="minorEastAsia" w:eastAsiaTheme="minorEastAsia" w:cstheme="minorEastAsia"/>
                <w:szCs w:val="21"/>
              </w:rPr>
            </w:pPr>
            <w:r>
              <w:rPr>
                <w:rFonts w:hAnsi="宋体"/>
              </w:rPr>
              <w:t>在《管理手册》及《岗位任职要求》中规定了各部门及主要岗位人员的工作职责、作用、责任、权限，职责包括了标准要求的所有要求，充分适宜，上述文件通过发放的形成传达到相关部门和人员。包括各级管理者做出的相关责任的承诺等，基本明确了各级人员的环境职业健康安全管理职责等。确认公司目前人力资源、基础设施、技术人员、财力、信息资源均能保证。详见各部门相关条款审核记录。</w:t>
            </w:r>
          </w:p>
        </w:tc>
        <w:tc>
          <w:tcPr>
            <w:tcW w:w="489" w:type="dxa"/>
          </w:tcPr>
          <w:p>
            <w:pPr>
              <w:spacing w:line="320" w:lineRule="exact"/>
              <w:rPr>
                <w:rFonts w:hint="eastAsia" w:asciiTheme="minorEastAsia" w:hAnsiTheme="minorEastAsia" w:eastAsiaTheme="minorEastAsia" w:cstheme="minorEastAsia"/>
                <w:color w:val="0000FF"/>
                <w:szCs w:val="21"/>
                <w:lang w:eastAsia="zh-CN"/>
              </w:rPr>
            </w:pPr>
            <w:r>
              <w:rPr>
                <w:rFonts w:hint="eastAsia" w:eastAsiaTheme="minorEastAsia"/>
                <w:lang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799"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应对风险和机遇的措施</w:t>
            </w:r>
          </w:p>
        </w:tc>
        <w:tc>
          <w:tcPr>
            <w:tcW w:w="836"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Q</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6.1</w:t>
            </w: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JQ</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3.1</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3.3.3</w:t>
            </w:r>
          </w:p>
        </w:tc>
        <w:tc>
          <w:tcPr>
            <w:tcW w:w="11585" w:type="dxa"/>
            <w:vAlign w:val="center"/>
          </w:tcPr>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sym w:font="Wingdings 2" w:char="F098"/>
            </w:r>
            <w:r>
              <w:rPr>
                <w:rFonts w:hint="eastAsia" w:asciiTheme="minorEastAsia" w:hAnsiTheme="minorEastAsia" w:eastAsiaTheme="minorEastAsia" w:cstheme="minorEastAsia"/>
                <w:color w:val="auto"/>
                <w:szCs w:val="21"/>
              </w:rPr>
              <w:t>查《风险管理控制程序》规定风险的识别、分析、评价和控制的过程和方法，以保证风险管理的有效性，从而确保管理体系能够实现其期望的结果；增强有利影响；避免或减少不利影响；实现改进。</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sym w:font="Wingdings 2" w:char="F098"/>
            </w:r>
            <w:r>
              <w:rPr>
                <w:rFonts w:hint="eastAsia" w:asciiTheme="minorEastAsia" w:hAnsiTheme="minorEastAsia" w:eastAsiaTheme="minorEastAsia" w:cstheme="minorEastAsia"/>
                <w:color w:val="auto"/>
                <w:szCs w:val="21"/>
              </w:rPr>
              <w:t>杨经理介绍：在策划管理体系时，领导层考虑了公司运行Q（J）标准所处的环境，包括上述4.1识别的内外部环境。手册里有对风险和机遇应对控制的要求。</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sym w:font="Wingdings 2" w:char="F098"/>
            </w:r>
            <w:r>
              <w:rPr>
                <w:rFonts w:hint="eastAsia" w:asciiTheme="minorEastAsia" w:hAnsiTheme="minorEastAsia" w:eastAsiaTheme="minorEastAsia" w:cstheme="minorEastAsia"/>
                <w:color w:val="auto"/>
                <w:szCs w:val="21"/>
              </w:rPr>
              <w:t>公司面临的风险和机遇主要是：国内经济转型升级、疫情和政治因素导致的市场低迷，回款困难， 人工成本增加，客户要求提高，以及行业良莠不齐、不良竞争、成本增设等严重影响行业发展。</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公司始终以“保质保量维护老客户需求，开发新地域、购买先进设备、采用新技术、新工艺减少劳动力成本、合理安排生产、减少材料浪费。” 树立质量第一，员工稳定为公司发展的经营理念，来回馈社会。 </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sym w:font="Wingdings 2" w:char="F098"/>
            </w:r>
            <w:r>
              <w:rPr>
                <w:rFonts w:hint="eastAsia" w:asciiTheme="minorEastAsia" w:hAnsiTheme="minorEastAsia" w:eastAsiaTheme="minorEastAsia" w:cstheme="minorEastAsia"/>
                <w:color w:val="auto"/>
                <w:szCs w:val="21"/>
              </w:rPr>
              <w:t>简单介绍了公司为了应对现阶段的风险和机遇所采取措施等，记录如下：</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严把工程质量关，加强与顾客的沟通联系，以稳定现有的市场份额；</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加强与建筑材料供应商的联系，建立长期合作关系，及时掌握建材价格信息，以降低公司建材采购成本；</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sym w:font="Wingdings 2" w:char="F098"/>
            </w:r>
            <w:r>
              <w:rPr>
                <w:rFonts w:hint="eastAsia" w:asciiTheme="minorEastAsia" w:hAnsiTheme="minorEastAsia" w:eastAsiaTheme="minorEastAsia" w:cstheme="minorEastAsia"/>
                <w:color w:val="auto"/>
                <w:szCs w:val="21"/>
              </w:rPr>
              <w:t>另外还考虑了，今年年初突发的新管肺炎疫情，针对疫情制定了相应的管理措施，并投入了有效的人员和资金，现在已开工的工地，制定有“疫情防控工作方案”对风险识别和采取的措施可应用在实际的体系运行中。</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sym w:font="Wingdings 2" w:char="F098"/>
            </w:r>
            <w:r>
              <w:rPr>
                <w:rFonts w:hint="eastAsia" w:asciiTheme="minorEastAsia" w:hAnsiTheme="minorEastAsia" w:eastAsiaTheme="minorEastAsia" w:cstheme="minorEastAsia"/>
                <w:color w:val="auto"/>
                <w:szCs w:val="21"/>
              </w:rPr>
              <w:t>基本符合要求。</w:t>
            </w:r>
          </w:p>
        </w:tc>
        <w:tc>
          <w:tcPr>
            <w:tcW w:w="489" w:type="dxa"/>
          </w:tcPr>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trPr>
        <w:tc>
          <w:tcPr>
            <w:tcW w:w="1799"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质量目标及其实现的策划；</w:t>
            </w:r>
          </w:p>
        </w:tc>
        <w:tc>
          <w:tcPr>
            <w:tcW w:w="836"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Q</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6.2</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J</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3.2.3</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3.2.4</w:t>
            </w:r>
          </w:p>
          <w:p>
            <w:pPr>
              <w:rPr>
                <w:rFonts w:asciiTheme="minorEastAsia" w:hAnsiTheme="minorEastAsia" w:eastAsiaTheme="minorEastAsia" w:cstheme="minorEastAsia"/>
                <w:szCs w:val="21"/>
              </w:rPr>
            </w:pPr>
          </w:p>
        </w:tc>
        <w:tc>
          <w:tcPr>
            <w:tcW w:w="11585" w:type="dxa"/>
            <w:vAlign w:val="center"/>
          </w:tcPr>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sym w:font="Wingdings 2" w:char="F098"/>
            </w:r>
            <w:r>
              <w:rPr>
                <w:rFonts w:hint="eastAsia" w:asciiTheme="minorEastAsia" w:hAnsiTheme="minorEastAsia" w:eastAsiaTheme="minorEastAsia" w:cstheme="minorEastAsia"/>
                <w:color w:val="auto"/>
                <w:szCs w:val="21"/>
              </w:rPr>
              <w:t>查《管理手册》收录了公司的管理目标：</w:t>
            </w:r>
          </w:p>
          <w:p>
            <w:pPr>
              <w:spacing w:line="340" w:lineRule="exac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目标</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 xml:space="preserve">                                 指标</w:t>
            </w:r>
          </w:p>
          <w:p>
            <w:pPr>
              <w:spacing w:line="340" w:lineRule="exact"/>
              <w:ind w:left="42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单项工程一次交验合格率100%            100%</w:t>
            </w:r>
          </w:p>
          <w:p>
            <w:pPr>
              <w:spacing w:line="340" w:lineRule="exact"/>
              <w:ind w:left="42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顾客满意率≥95%                        ≥95%</w:t>
            </w:r>
          </w:p>
          <w:p>
            <w:pPr>
              <w:spacing w:line="340" w:lineRule="exact"/>
              <w:ind w:left="42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施工噪声:投诉率为0                    全年0次</w:t>
            </w:r>
          </w:p>
          <w:p>
            <w:pPr>
              <w:spacing w:line="340" w:lineRule="exact"/>
              <w:ind w:left="42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固体废弃物分类处置率100%               100%</w:t>
            </w:r>
          </w:p>
          <w:p>
            <w:pPr>
              <w:spacing w:line="340" w:lineRule="exact"/>
              <w:ind w:left="42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危险源整改率达100%                     100%</w:t>
            </w:r>
          </w:p>
          <w:p>
            <w:pPr>
              <w:spacing w:line="340" w:lineRule="exact"/>
              <w:ind w:left="42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重伤率不超过0.6‰，                     ≤0.6‰</w:t>
            </w:r>
          </w:p>
          <w:p>
            <w:pPr>
              <w:spacing w:line="340" w:lineRule="exact"/>
              <w:ind w:left="42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轻伤人数单位工程控制≤5次              ≤5次</w:t>
            </w:r>
          </w:p>
          <w:p>
            <w:pPr>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目标与管理方针和持续改进的承诺相一致；具有可测量性；考虑了公司内外部及相关的要求，产品和服务的符合性，以及增强顾客满意的相关内容；基本符合标准要求。</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sym w:font="Wingdings 2" w:char="F098"/>
            </w:r>
            <w:r>
              <w:rPr>
                <w:rFonts w:hint="eastAsia" w:asciiTheme="minorEastAsia" w:hAnsiTheme="minorEastAsia" w:eastAsiaTheme="minorEastAsia" w:cstheme="minorEastAsia"/>
                <w:color w:val="auto"/>
                <w:szCs w:val="21"/>
              </w:rPr>
              <w:t>公司在各个部门及在建工程项目部建立目标，并确保目标与总目标及过程分配的职责基本一致。</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sym w:font="Wingdings 2" w:char="F098"/>
            </w:r>
            <w:r>
              <w:rPr>
                <w:rFonts w:hint="eastAsia" w:asciiTheme="minorEastAsia" w:hAnsiTheme="minorEastAsia" w:eastAsiaTheme="minorEastAsia" w:cstheme="minorEastAsia"/>
                <w:color w:val="auto"/>
                <w:szCs w:val="21"/>
              </w:rPr>
              <w:t>对目标实施情况的考核，由体系的归口管理部门办公室、工程部来完成，目前来看，目标基本实现，详见体系归口管理部门及各相关部门的审核证实。</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sym w:font="Wingdings 2" w:char="F098"/>
            </w:r>
            <w:r>
              <w:rPr>
                <w:rFonts w:hint="eastAsia" w:asciiTheme="minorEastAsia" w:hAnsiTheme="minorEastAsia" w:eastAsiaTheme="minorEastAsia" w:cstheme="minorEastAsia"/>
                <w:color w:val="auto"/>
                <w:szCs w:val="21"/>
              </w:rPr>
              <w:t>提供有《目标完成情况分析》收录了公司及各部门目标、考核评率及完成情况。</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sym w:font="Wingdings 2" w:char="F098"/>
            </w:r>
            <w:r>
              <w:rPr>
                <w:rFonts w:hint="eastAsia" w:asciiTheme="minorEastAsia" w:hAnsiTheme="minorEastAsia" w:eastAsiaTheme="minorEastAsia" w:cstheme="minorEastAsia"/>
                <w:color w:val="auto"/>
                <w:szCs w:val="21"/>
              </w:rPr>
              <w:t>基本符合要求。</w:t>
            </w:r>
          </w:p>
        </w:tc>
        <w:tc>
          <w:tcPr>
            <w:tcW w:w="489" w:type="dxa"/>
          </w:tcPr>
          <w:p>
            <w:pPr>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799"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变更的策划</w:t>
            </w:r>
          </w:p>
        </w:tc>
        <w:tc>
          <w:tcPr>
            <w:tcW w:w="836"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Q</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6.3</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JQ</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3.3.5</w:t>
            </w:r>
          </w:p>
        </w:tc>
        <w:tc>
          <w:tcPr>
            <w:tcW w:w="11585" w:type="dxa"/>
          </w:tcPr>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sym w:font="Wingdings 2" w:char="F098"/>
            </w:r>
            <w:r>
              <w:rPr>
                <w:rFonts w:hint="eastAsia" w:asciiTheme="minorEastAsia" w:hAnsiTheme="minorEastAsia" w:eastAsiaTheme="minorEastAsia" w:cstheme="minorEastAsia"/>
                <w:color w:val="auto"/>
                <w:szCs w:val="21"/>
              </w:rPr>
              <w:t xml:space="preserve">查《管理手册》中规定当组织确定需要对管理体系进行变更时，此种变更应经策划并系统地实施（见4.4）。 组织应考虑到： </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a）变更目的及其潜在后果； </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b）质量管理体系的完整性； </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c）资源的可获得性； </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d）责任和权限的分配或再分配。 </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sym w:font="Wingdings 2" w:char="F098"/>
            </w:r>
            <w:r>
              <w:rPr>
                <w:rFonts w:hint="eastAsia" w:asciiTheme="minorEastAsia" w:hAnsiTheme="minorEastAsia" w:eastAsiaTheme="minorEastAsia" w:cstheme="minorEastAsia"/>
                <w:color w:val="auto"/>
                <w:szCs w:val="21"/>
              </w:rPr>
              <w:t>负责人介绍：目前暂无变更情况发生；如今后发生变更情况则执行相关的变更控制文件。</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sym w:font="Wingdings 2" w:char="F098"/>
            </w:r>
            <w:r>
              <w:rPr>
                <w:rFonts w:hint="eastAsia" w:asciiTheme="minorEastAsia" w:hAnsiTheme="minorEastAsia" w:eastAsiaTheme="minorEastAsia" w:cstheme="minorEastAsia"/>
                <w:color w:val="auto"/>
                <w:szCs w:val="21"/>
              </w:rPr>
              <w:t>基本符合要求。</w:t>
            </w:r>
          </w:p>
        </w:tc>
        <w:tc>
          <w:tcPr>
            <w:tcW w:w="489" w:type="dxa"/>
          </w:tcPr>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99"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监视、测量、分析和评价</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总则</w:t>
            </w:r>
          </w:p>
          <w:p>
            <w:pPr>
              <w:rPr>
                <w:rFonts w:asciiTheme="minorEastAsia" w:hAnsiTheme="minorEastAsia" w:eastAsiaTheme="minorEastAsia" w:cstheme="minorEastAsia"/>
                <w:szCs w:val="21"/>
              </w:rPr>
            </w:pPr>
          </w:p>
        </w:tc>
        <w:tc>
          <w:tcPr>
            <w:tcW w:w="836"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Q</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9.1.1</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J3.4</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12.1</w:t>
            </w:r>
          </w:p>
        </w:tc>
        <w:tc>
          <w:tcPr>
            <w:tcW w:w="11585" w:type="dxa"/>
            <w:vAlign w:val="center"/>
          </w:tcPr>
          <w:p>
            <w:pPr>
              <w:spacing w:line="320" w:lineRule="exact"/>
              <w:rPr>
                <w:color w:val="auto"/>
              </w:rPr>
            </w:pPr>
            <w:r>
              <w:rPr>
                <w:color w:val="auto"/>
              </w:rPr>
              <w:t>组织策划了对绩效的监视和测量，对绩效的分析和评价，对事项进行汇报的程序等。保留了必要的记录文件。</w:t>
            </w:r>
          </w:p>
          <w:p>
            <w:pPr>
              <w:rPr>
                <w:rFonts w:asciiTheme="minorEastAsia" w:hAnsiTheme="minorEastAsia" w:eastAsiaTheme="minorEastAsia" w:cstheme="minorEastAsia"/>
                <w:color w:val="auto"/>
                <w:szCs w:val="21"/>
              </w:rPr>
            </w:pPr>
            <w:r>
              <w:rPr>
                <w:color w:val="auto"/>
              </w:rPr>
              <w:t>公司通过管理评审和内部审核，以及定期的目标考核，对发现的问题采取纠正和必要的纠正措施，确保管理体系绩效和有效性。</w:t>
            </w:r>
          </w:p>
        </w:tc>
        <w:tc>
          <w:tcPr>
            <w:tcW w:w="489" w:type="dxa"/>
          </w:tcPr>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99"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管理评审</w:t>
            </w:r>
          </w:p>
        </w:tc>
        <w:tc>
          <w:tcPr>
            <w:tcW w:w="836"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Q</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9.3</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JQ</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12.3</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12.4</w:t>
            </w:r>
          </w:p>
        </w:tc>
        <w:tc>
          <w:tcPr>
            <w:tcW w:w="11585" w:type="dxa"/>
            <w:vAlign w:val="center"/>
          </w:tcPr>
          <w:p>
            <w:pPr>
              <w:spacing w:line="320" w:lineRule="exact"/>
              <w:rPr>
                <w:color w:val="auto"/>
              </w:rPr>
            </w:pPr>
            <w:r>
              <w:rPr>
                <w:rFonts w:hAnsi="宋体"/>
                <w:color w:val="auto"/>
              </w:rPr>
              <w:t>制定并执行《管理评审控制程序》：一年至少要进行一次管理评审，由总经理主持。特殊情况下，可增加管理评审频次。</w:t>
            </w:r>
          </w:p>
          <w:p>
            <w:pPr>
              <w:spacing w:line="320" w:lineRule="exact"/>
              <w:rPr>
                <w:color w:val="auto"/>
              </w:rPr>
            </w:pPr>
            <w:r>
              <w:rPr>
                <w:rFonts w:hAnsi="宋体"/>
                <w:color w:val="auto"/>
              </w:rPr>
              <w:t>查管理评审的计划：管理评审的时间：</w:t>
            </w:r>
            <w:r>
              <w:rPr>
                <w:color w:val="auto"/>
              </w:rPr>
              <w:t>2020</w:t>
            </w:r>
            <w:r>
              <w:rPr>
                <w:rFonts w:hAnsi="宋体"/>
                <w:color w:val="auto"/>
              </w:rPr>
              <w:t>年</w:t>
            </w:r>
            <w:r>
              <w:rPr>
                <w:rFonts w:hint="eastAsia"/>
                <w:color w:val="auto"/>
              </w:rPr>
              <w:t>4</w:t>
            </w:r>
            <w:r>
              <w:rPr>
                <w:rFonts w:hAnsi="宋体"/>
                <w:color w:val="auto"/>
              </w:rPr>
              <w:t>月</w:t>
            </w:r>
            <w:r>
              <w:rPr>
                <w:rFonts w:hint="eastAsia"/>
                <w:color w:val="auto"/>
              </w:rPr>
              <w:t>17</w:t>
            </w:r>
            <w:r>
              <w:rPr>
                <w:rFonts w:hAnsi="宋体"/>
                <w:color w:val="auto"/>
              </w:rPr>
              <w:t>日</w:t>
            </w:r>
          </w:p>
          <w:p>
            <w:pPr>
              <w:spacing w:line="320" w:lineRule="exact"/>
              <w:rPr>
                <w:color w:val="auto"/>
              </w:rPr>
            </w:pPr>
            <w:r>
              <w:rPr>
                <w:rFonts w:hAnsi="宋体"/>
                <w:color w:val="auto"/>
              </w:rPr>
              <w:t>主持人：总经理</w:t>
            </w:r>
            <w:r>
              <w:rPr>
                <w:color w:val="auto"/>
              </w:rPr>
              <w:t xml:space="preserve">    </w:t>
            </w:r>
            <w:r>
              <w:rPr>
                <w:rFonts w:hAnsi="宋体"/>
                <w:color w:val="auto"/>
              </w:rPr>
              <w:t>参加人：领导层、各部门负责人</w:t>
            </w:r>
            <w:r>
              <w:rPr>
                <w:color w:val="auto"/>
              </w:rPr>
              <w:t xml:space="preserve"> </w:t>
            </w:r>
          </w:p>
          <w:p>
            <w:pPr>
              <w:spacing w:line="320" w:lineRule="exact"/>
              <w:rPr>
                <w:color w:val="auto"/>
              </w:rPr>
            </w:pPr>
            <w:r>
              <w:rPr>
                <w:rFonts w:hAnsi="宋体"/>
                <w:color w:val="auto"/>
              </w:rPr>
              <w:t>要求每个部门需提交的管理评审输入内容包含了标准条款的要求。时间安排符合程序文件的要求。</w:t>
            </w:r>
          </w:p>
          <w:p>
            <w:pPr>
              <w:spacing w:line="320" w:lineRule="exact"/>
              <w:rPr>
                <w:color w:val="auto"/>
              </w:rPr>
            </w:pPr>
            <w:r>
              <w:rPr>
                <w:rFonts w:hAnsi="宋体"/>
                <w:color w:val="auto"/>
              </w:rPr>
              <w:t>查看管理评审输入的资料：</w:t>
            </w:r>
          </w:p>
          <w:p>
            <w:pPr>
              <w:spacing w:line="320" w:lineRule="exact"/>
              <w:rPr>
                <w:color w:val="auto"/>
              </w:rPr>
            </w:pPr>
            <w:r>
              <w:rPr>
                <w:color w:val="auto"/>
              </w:rPr>
              <w:t>a.</w:t>
            </w:r>
            <w:r>
              <w:rPr>
                <w:rFonts w:hAnsi="宋体"/>
                <w:color w:val="auto"/>
              </w:rPr>
              <w:t>管理体系审核结果以及合规性评价的结果；</w:t>
            </w:r>
          </w:p>
          <w:p>
            <w:pPr>
              <w:spacing w:line="320" w:lineRule="exact"/>
              <w:rPr>
                <w:color w:val="auto"/>
              </w:rPr>
            </w:pPr>
            <w:r>
              <w:rPr>
                <w:color w:val="auto"/>
              </w:rPr>
              <w:t>b.</w:t>
            </w:r>
            <w:r>
              <w:rPr>
                <w:rFonts w:hAnsi="宋体"/>
                <w:color w:val="auto"/>
              </w:rPr>
              <w:t>顾客投诉的处理，顾客的满意度测量结果及反馈的重要信息，以及来自外部其他相关方的信息，包括相关方的抱怨。</w:t>
            </w:r>
          </w:p>
          <w:p>
            <w:pPr>
              <w:spacing w:line="320" w:lineRule="exact"/>
              <w:rPr>
                <w:color w:val="auto"/>
              </w:rPr>
            </w:pPr>
            <w:r>
              <w:rPr>
                <w:color w:val="auto"/>
              </w:rPr>
              <w:t>c.</w:t>
            </w:r>
            <w:r>
              <w:rPr>
                <w:rFonts w:hAnsi="宋体"/>
                <w:color w:val="auto"/>
              </w:rPr>
              <w:t>重大质量、环境、安全事故的处理，过程及产品质量趋势；</w:t>
            </w:r>
          </w:p>
          <w:p>
            <w:pPr>
              <w:spacing w:line="320" w:lineRule="exact"/>
              <w:rPr>
                <w:color w:val="auto"/>
              </w:rPr>
            </w:pPr>
            <w:r>
              <w:rPr>
                <w:color w:val="auto"/>
              </w:rPr>
              <w:t>d.</w:t>
            </w:r>
            <w:r>
              <w:rPr>
                <w:rFonts w:hAnsi="宋体"/>
                <w:color w:val="auto"/>
              </w:rPr>
              <w:t>管理体系运行状况，包括管理方针和目标以及实现程度。</w:t>
            </w:r>
          </w:p>
          <w:p>
            <w:pPr>
              <w:spacing w:line="320" w:lineRule="exact"/>
              <w:rPr>
                <w:color w:val="auto"/>
              </w:rPr>
            </w:pPr>
            <w:r>
              <w:rPr>
                <w:color w:val="auto"/>
              </w:rPr>
              <w:t>e.</w:t>
            </w:r>
            <w:r>
              <w:rPr>
                <w:rFonts w:hAnsi="宋体"/>
                <w:color w:val="auto"/>
              </w:rPr>
              <w:t>环境管理体系运行绩效。</w:t>
            </w:r>
          </w:p>
          <w:p>
            <w:pPr>
              <w:spacing w:line="320" w:lineRule="exact"/>
              <w:rPr>
                <w:color w:val="auto"/>
              </w:rPr>
            </w:pPr>
            <w:r>
              <w:rPr>
                <w:color w:val="auto"/>
              </w:rPr>
              <w:t>f.</w:t>
            </w:r>
            <w:r>
              <w:rPr>
                <w:rFonts w:hAnsi="宋体"/>
                <w:color w:val="auto"/>
              </w:rPr>
              <w:t>纠正预防和改进措施的实施情况。</w:t>
            </w:r>
          </w:p>
          <w:p>
            <w:pPr>
              <w:spacing w:line="320" w:lineRule="exact"/>
              <w:rPr>
                <w:color w:val="auto"/>
              </w:rPr>
            </w:pPr>
            <w:r>
              <w:rPr>
                <w:color w:val="auto"/>
              </w:rPr>
              <w:t>g.</w:t>
            </w:r>
            <w:r>
              <w:rPr>
                <w:rFonts w:hAnsi="宋体"/>
                <w:color w:val="auto"/>
              </w:rPr>
              <w:t>可能影响管理体系的变更（如公司组织结构、产品结构、资源发生的重大改变和调整；相关法律法规、标准及其他要求发生变更。）</w:t>
            </w:r>
          </w:p>
          <w:p>
            <w:pPr>
              <w:spacing w:line="320" w:lineRule="exact"/>
              <w:rPr>
                <w:color w:val="auto"/>
              </w:rPr>
            </w:pPr>
            <w:r>
              <w:rPr>
                <w:color w:val="auto"/>
              </w:rPr>
              <w:t>h.</w:t>
            </w:r>
            <w:r>
              <w:rPr>
                <w:rFonts w:hAnsi="宋体"/>
                <w:color w:val="auto"/>
              </w:rPr>
              <w:t>员工的合理化改进建议。</w:t>
            </w:r>
          </w:p>
          <w:p>
            <w:pPr>
              <w:spacing w:line="320" w:lineRule="exact"/>
              <w:rPr>
                <w:color w:val="auto"/>
              </w:rPr>
            </w:pPr>
            <w:r>
              <w:rPr>
                <w:rFonts w:hAnsi="宋体"/>
                <w:color w:val="auto"/>
              </w:rPr>
              <w:t>输入内容基本符合标准要求。</w:t>
            </w:r>
          </w:p>
          <w:p>
            <w:pPr>
              <w:spacing w:line="320" w:lineRule="exact"/>
              <w:rPr>
                <w:color w:val="auto"/>
              </w:rPr>
            </w:pPr>
            <w:r>
              <w:rPr>
                <w:rFonts w:hAnsi="宋体"/>
                <w:color w:val="auto"/>
              </w:rPr>
              <w:t>提供管理评审会议记录：各部门负责人汇报了各部门的管理体系运行情况，管理者代表汇报了公司管理体系运行状况和内审不合格的整改情况，参会人员根据各部门的汇报情况展开讨论，总经理总结，同时就改进的决议作出了安排。</w:t>
            </w:r>
          </w:p>
          <w:p>
            <w:pPr>
              <w:spacing w:line="320" w:lineRule="exact"/>
              <w:rPr>
                <w:color w:val="auto"/>
              </w:rPr>
            </w:pPr>
            <w:r>
              <w:rPr>
                <w:rFonts w:hAnsi="宋体"/>
                <w:color w:val="auto"/>
              </w:rPr>
              <w:t>查看管理评审报告，批准：邓克坚</w:t>
            </w:r>
            <w:r>
              <w:rPr>
                <w:color w:val="auto"/>
              </w:rPr>
              <w:t>2020.</w:t>
            </w:r>
            <w:r>
              <w:rPr>
                <w:rFonts w:hint="eastAsia"/>
                <w:color w:val="auto"/>
              </w:rPr>
              <w:t>4</w:t>
            </w:r>
            <w:r>
              <w:rPr>
                <w:color w:val="auto"/>
              </w:rPr>
              <w:t>.</w:t>
            </w:r>
            <w:r>
              <w:rPr>
                <w:rFonts w:hint="eastAsia"/>
                <w:color w:val="auto"/>
              </w:rPr>
              <w:t>17</w:t>
            </w:r>
          </w:p>
          <w:p>
            <w:pPr>
              <w:rPr>
                <w:color w:val="auto"/>
              </w:rPr>
            </w:pPr>
            <w:r>
              <w:rPr>
                <w:rFonts w:hAnsi="宋体"/>
                <w:color w:val="auto"/>
              </w:rPr>
              <w:t>评审结论：公司按照</w:t>
            </w:r>
            <w:r>
              <w:rPr>
                <w:color w:val="auto"/>
              </w:rPr>
              <w:t>GB/T19001-2016</w:t>
            </w:r>
            <w:r>
              <w:rPr>
                <w:rFonts w:hAnsi="宋体"/>
                <w:color w:val="auto"/>
              </w:rPr>
              <w:t>、</w:t>
            </w:r>
            <w:r>
              <w:rPr>
                <w:color w:val="auto"/>
              </w:rPr>
              <w:t>GB/T50430-2017</w:t>
            </w:r>
            <w:r>
              <w:rPr>
                <w:rFonts w:hAnsi="宋体"/>
                <w:color w:val="auto"/>
              </w:rPr>
              <w:t>、</w:t>
            </w:r>
            <w:r>
              <w:rPr>
                <w:color w:val="auto"/>
              </w:rPr>
              <w:t>GB/T24001-2016</w:t>
            </w:r>
            <w:r>
              <w:rPr>
                <w:rFonts w:hAnsi="宋体"/>
                <w:color w:val="auto"/>
              </w:rPr>
              <w:t>、</w:t>
            </w:r>
            <w:r>
              <w:rPr>
                <w:color w:val="auto"/>
              </w:rPr>
              <w:t>ISO45001:2018</w:t>
            </w:r>
            <w:r>
              <w:rPr>
                <w:rFonts w:hAnsi="宋体"/>
                <w:color w:val="auto"/>
              </w:rPr>
              <w:t>标准建立的管理体系，是持续适宜、充分的和有效的。达到了顾客满意和持续改进的目的。</w:t>
            </w:r>
          </w:p>
          <w:p>
            <w:pPr>
              <w:rPr>
                <w:color w:val="auto"/>
              </w:rPr>
            </w:pPr>
            <w:r>
              <w:rPr>
                <w:rFonts w:hAnsi="宋体"/>
                <w:color w:val="auto"/>
              </w:rPr>
              <w:t>改进的建议：要进一步强化质量、环保、职业健康安全管理体系标准、工程建设施工企业质量管理规范的培训。</w:t>
            </w:r>
          </w:p>
          <w:p>
            <w:pPr>
              <w:spacing w:line="320" w:lineRule="exact"/>
              <w:rPr>
                <w:color w:val="auto"/>
              </w:rPr>
            </w:pPr>
            <w:r>
              <w:rPr>
                <w:rFonts w:hAnsi="宋体"/>
                <w:color w:val="auto"/>
              </w:rPr>
              <w:t>经查，已实施完成。</w:t>
            </w:r>
          </w:p>
        </w:tc>
        <w:tc>
          <w:tcPr>
            <w:tcW w:w="489" w:type="dxa"/>
          </w:tcPr>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trPr>
        <w:tc>
          <w:tcPr>
            <w:tcW w:w="1799"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改进/持续改进</w:t>
            </w:r>
          </w:p>
          <w:p>
            <w:pPr>
              <w:rPr>
                <w:rFonts w:asciiTheme="minorEastAsia" w:hAnsiTheme="minorEastAsia" w:eastAsiaTheme="minorEastAsia" w:cstheme="minorEastAsia"/>
                <w:szCs w:val="21"/>
              </w:rPr>
            </w:pPr>
          </w:p>
        </w:tc>
        <w:tc>
          <w:tcPr>
            <w:tcW w:w="836"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Q</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10.1</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10.3</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JQ</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3.4.4</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12.5</w:t>
            </w:r>
          </w:p>
        </w:tc>
        <w:tc>
          <w:tcPr>
            <w:tcW w:w="11585" w:type="dxa"/>
            <w:vAlign w:val="center"/>
          </w:tcPr>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sym w:font="Wingdings 2" w:char="F098"/>
            </w:r>
            <w:r>
              <w:rPr>
                <w:rFonts w:hint="eastAsia" w:asciiTheme="minorEastAsia" w:hAnsiTheme="minorEastAsia" w:eastAsiaTheme="minorEastAsia" w:cstheme="minorEastAsia"/>
                <w:color w:val="auto"/>
                <w:szCs w:val="21"/>
              </w:rPr>
              <w:t>公司通过日常检查、定期监视和测量、例行检查、日常巡视、不合格控制、分析与评价、内部审核、管理评审等方法监控质量管理体系持续适宜性、充分性、有效性。</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sym w:font="Wingdings 2" w:char="F098"/>
            </w:r>
            <w:r>
              <w:rPr>
                <w:rFonts w:hint="eastAsia" w:asciiTheme="minorEastAsia" w:hAnsiTheme="minorEastAsia" w:eastAsiaTheme="minorEastAsia" w:cstheme="minorEastAsia"/>
                <w:color w:val="auto"/>
                <w:szCs w:val="21"/>
              </w:rPr>
              <w:t>管理者代表介绍：公司自建立管理体系以来，一直在寻求不断改进的机会。</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sym w:font="Wingdings 2" w:char="F098"/>
            </w:r>
            <w:r>
              <w:rPr>
                <w:rFonts w:hint="eastAsia" w:asciiTheme="minorEastAsia" w:hAnsiTheme="minorEastAsia" w:eastAsiaTheme="minorEastAsia" w:cstheme="minorEastAsia"/>
                <w:color w:val="auto"/>
                <w:szCs w:val="21"/>
              </w:rPr>
              <w:t>通过对服务质量的考核、检查，发现不合格进行原因分析，并采取纠正措施，不断改进质量、环境、职业健康绩效；通过目标、指标的考核、内审检查、管理评审会议的召开、平时的工作检查等发现不符合，也能及时采取纠正、预防措施，不断完善公司的管理体系。</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sym w:font="Wingdings 2" w:char="F098"/>
            </w:r>
            <w:r>
              <w:rPr>
                <w:rFonts w:hint="eastAsia" w:asciiTheme="minorEastAsia" w:hAnsiTheme="minorEastAsia" w:eastAsiaTheme="minorEastAsia" w:cstheme="minorEastAsia"/>
                <w:color w:val="auto"/>
                <w:szCs w:val="21"/>
              </w:rPr>
              <w:t>符合要求。</w:t>
            </w:r>
          </w:p>
        </w:tc>
        <w:tc>
          <w:tcPr>
            <w:tcW w:w="489" w:type="dxa"/>
          </w:tcPr>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trPr>
        <w:tc>
          <w:tcPr>
            <w:tcW w:w="1799" w:type="dxa"/>
            <w:tcBorders>
              <w:bottom w:val="single" w:color="auto" w:sz="4" w:space="0"/>
            </w:tcBorders>
          </w:tcPr>
          <w:p>
            <w:pPr>
              <w:tabs>
                <w:tab w:val="left" w:pos="7380"/>
              </w:tabs>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1、资质验证/范围再确认</w:t>
            </w:r>
          </w:p>
          <w:p>
            <w:pPr>
              <w:tabs>
                <w:tab w:val="left" w:pos="7380"/>
              </w:tabs>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2、政府主管部门监督抽查情况</w:t>
            </w:r>
          </w:p>
          <w:p>
            <w:pPr>
              <w:tabs>
                <w:tab w:val="left" w:pos="7380"/>
              </w:tabs>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3、顾客投诉和质量事故处理情况</w:t>
            </w:r>
          </w:p>
        </w:tc>
        <w:tc>
          <w:tcPr>
            <w:tcW w:w="836" w:type="dxa"/>
            <w:tcBorders>
              <w:bottom w:val="single" w:color="auto" w:sz="4" w:space="0"/>
            </w:tcBorders>
          </w:tcPr>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tc>
        <w:tc>
          <w:tcPr>
            <w:tcW w:w="11585" w:type="dxa"/>
            <w:tcBorders>
              <w:bottom w:val="single" w:color="auto" w:sz="4" w:space="0"/>
            </w:tcBorders>
          </w:tcPr>
          <w:p>
            <w:pPr>
              <w:spacing w:line="360" w:lineRule="auto"/>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1、认证范围保持上年度，无变化；</w:t>
            </w:r>
          </w:p>
          <w:p>
            <w:pPr>
              <w:rPr>
                <w:rFonts w:hint="eastAsia"/>
                <w:color w:val="auto"/>
              </w:rPr>
            </w:pPr>
            <w:r>
              <w:rPr>
                <w:rFonts w:hint="eastAsia" w:asciiTheme="minorEastAsia" w:hAnsiTheme="minorEastAsia" w:eastAsiaTheme="minorEastAsia" w:cstheme="minorEastAsia"/>
                <w:color w:val="auto"/>
                <w:szCs w:val="21"/>
              </w:rPr>
              <w:t>资质证件在有效期内，无变更：</w:t>
            </w:r>
            <w:r>
              <w:rPr>
                <w:b/>
                <w:color w:val="auto"/>
                <w:szCs w:val="21"/>
              </w:rPr>
              <w:t xml:space="preserve"> </w:t>
            </w:r>
          </w:p>
          <w:p>
            <w:pPr>
              <w:tabs>
                <w:tab w:val="left" w:pos="7380"/>
              </w:tabs>
              <w:spacing w:line="360" w:lineRule="auto"/>
              <w:rPr>
                <w:rFonts w:asciiTheme="minorEastAsia" w:hAnsiTheme="minorEastAsia" w:eastAsiaTheme="minorEastAsia" w:cstheme="minorEastAsia"/>
                <w:color w:val="auto"/>
                <w:szCs w:val="21"/>
              </w:rPr>
            </w:pPr>
            <w:r>
              <w:rPr>
                <w:rFonts w:hint="eastAsia"/>
                <w:color w:val="auto"/>
              </w:rPr>
              <w:t>2、</w:t>
            </w:r>
            <w:r>
              <w:rPr>
                <w:rFonts w:hint="eastAsia" w:asciiTheme="minorEastAsia" w:hAnsiTheme="minorEastAsia" w:eastAsiaTheme="minorEastAsia" w:cstheme="minorEastAsia"/>
                <w:color w:val="auto"/>
                <w:szCs w:val="21"/>
              </w:rPr>
              <w:t>政府主管部门</w:t>
            </w:r>
            <w:r>
              <w:rPr>
                <w:rFonts w:hint="eastAsia"/>
                <w:color w:val="auto"/>
              </w:rPr>
              <w:t>监督抽查情况：无</w:t>
            </w:r>
          </w:p>
          <w:p>
            <w:pPr>
              <w:spacing w:line="360" w:lineRule="auto"/>
              <w:rPr>
                <w:rFonts w:hint="eastAsia" w:asciiTheme="minorEastAsia" w:hAnsiTheme="minorEastAsia" w:eastAsiaTheme="minorEastAsia" w:cstheme="minorEastAsia"/>
                <w:color w:val="auto"/>
                <w:szCs w:val="21"/>
              </w:rPr>
            </w:pPr>
          </w:p>
          <w:p>
            <w:pPr>
              <w:spacing w:line="360" w:lineRule="auto"/>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3、重大质量、环境、安全事故：无</w:t>
            </w:r>
          </w:p>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顾客重大质量投诉：无</w:t>
            </w:r>
          </w:p>
        </w:tc>
        <w:tc>
          <w:tcPr>
            <w:tcW w:w="489" w:type="dxa"/>
            <w:tcBorders>
              <w:bottom w:val="single" w:color="auto" w:sz="4" w:space="0"/>
            </w:tcBorders>
          </w:tcPr>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Y</w:t>
            </w:r>
          </w:p>
        </w:tc>
      </w:tr>
    </w:tbl>
    <w:p>
      <w:pPr>
        <w:spacing w:line="480" w:lineRule="exact"/>
        <w:rPr>
          <w:rFonts w:ascii="隶书" w:hAnsi="宋体" w:eastAsia="隶书"/>
          <w:bCs/>
          <w:color w:val="0000FF"/>
          <w:sz w:val="36"/>
          <w:szCs w:val="36"/>
        </w:rPr>
      </w:pPr>
    </w:p>
    <w:p>
      <w:pPr>
        <w:spacing w:line="480" w:lineRule="exact"/>
        <w:rPr>
          <w:rFonts w:asciiTheme="minorEastAsia" w:hAnsiTheme="minorEastAsia" w:eastAsiaTheme="minorEastAsia" w:cstheme="minorEastAsia"/>
          <w:bCs/>
          <w:color w:val="auto"/>
          <w:sz w:val="36"/>
          <w:szCs w:val="36"/>
        </w:rPr>
      </w:pPr>
    </w:p>
    <w:p>
      <w:pPr>
        <w:spacing w:line="480" w:lineRule="exact"/>
        <w:jc w:val="center"/>
        <w:rPr>
          <w:rFonts w:ascii="隶书" w:hAnsi="宋体" w:eastAsia="隶书"/>
          <w:bCs/>
          <w:color w:val="auto"/>
          <w:sz w:val="36"/>
          <w:szCs w:val="36"/>
        </w:rPr>
      </w:pPr>
      <w:r>
        <w:rPr>
          <w:rFonts w:hint="eastAsia" w:asciiTheme="minorEastAsia" w:hAnsiTheme="minorEastAsia" w:eastAsiaTheme="minorEastAsia" w:cstheme="minorEastAsia"/>
          <w:bCs/>
          <w:color w:val="auto"/>
          <w:sz w:val="36"/>
          <w:szCs w:val="36"/>
        </w:rPr>
        <w:t>管理体系审核记录表2</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845"/>
        <w:gridCol w:w="11651"/>
        <w:gridCol w:w="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99" w:type="dxa"/>
            <w:vMerge w:val="restart"/>
            <w:vAlign w:val="center"/>
          </w:tcPr>
          <w:p>
            <w:pPr>
              <w:spacing w:before="120"/>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过程与活动、</w:t>
            </w:r>
          </w:p>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抽样计划</w:t>
            </w:r>
          </w:p>
        </w:tc>
        <w:tc>
          <w:tcPr>
            <w:tcW w:w="845" w:type="dxa"/>
            <w:vMerge w:val="restart"/>
            <w:vAlign w:val="center"/>
          </w:tcPr>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涉及</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条款</w:t>
            </w:r>
          </w:p>
        </w:tc>
        <w:tc>
          <w:tcPr>
            <w:tcW w:w="11651" w:type="dxa"/>
            <w:vAlign w:val="center"/>
          </w:tcPr>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受审核部门：行政部        领导：欧阳萍              陪同人员：</w:t>
            </w:r>
            <w:r>
              <w:rPr>
                <w:rFonts w:hAnsi="宋体"/>
                <w:color w:val="auto"/>
              </w:rPr>
              <w:t>黄国华</w:t>
            </w:r>
          </w:p>
        </w:tc>
        <w:tc>
          <w:tcPr>
            <w:tcW w:w="414" w:type="dxa"/>
            <w:vMerge w:val="restart"/>
            <w:vAlign w:val="center"/>
          </w:tcPr>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99" w:type="dxa"/>
            <w:vMerge w:val="continue"/>
            <w:vAlign w:val="center"/>
          </w:tcPr>
          <w:p>
            <w:pPr>
              <w:rPr>
                <w:rFonts w:asciiTheme="minorEastAsia" w:hAnsiTheme="minorEastAsia" w:eastAsiaTheme="minorEastAsia" w:cstheme="minorEastAsia"/>
                <w:szCs w:val="21"/>
              </w:rPr>
            </w:pPr>
          </w:p>
        </w:tc>
        <w:tc>
          <w:tcPr>
            <w:tcW w:w="845" w:type="dxa"/>
            <w:vMerge w:val="continue"/>
            <w:vAlign w:val="center"/>
          </w:tcPr>
          <w:p>
            <w:pPr>
              <w:rPr>
                <w:rFonts w:asciiTheme="minorEastAsia" w:hAnsiTheme="minorEastAsia" w:eastAsiaTheme="minorEastAsia" w:cstheme="minorEastAsia"/>
                <w:szCs w:val="21"/>
              </w:rPr>
            </w:pPr>
          </w:p>
        </w:tc>
        <w:tc>
          <w:tcPr>
            <w:tcW w:w="11651" w:type="dxa"/>
            <w:vAlign w:val="center"/>
          </w:tcPr>
          <w:p>
            <w:pPr>
              <w:spacing w:before="12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审核员：王志慧              审核时间：2020.10.25</w:t>
            </w:r>
          </w:p>
        </w:tc>
        <w:tc>
          <w:tcPr>
            <w:tcW w:w="414" w:type="dxa"/>
            <w:vMerge w:val="continue"/>
          </w:tcPr>
          <w:p>
            <w:pPr>
              <w:rPr>
                <w:rFonts w:asciiTheme="minorEastAsia" w:hAnsiTheme="minorEastAsia" w:eastAsiaTheme="minorEastAsia" w:cstheme="minorEastAsia"/>
                <w:color w:val="0000FF"/>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99" w:type="dxa"/>
            <w:vMerge w:val="continue"/>
            <w:vAlign w:val="center"/>
          </w:tcPr>
          <w:p>
            <w:pPr>
              <w:rPr>
                <w:rFonts w:asciiTheme="minorEastAsia" w:hAnsiTheme="minorEastAsia" w:eastAsiaTheme="minorEastAsia" w:cstheme="minorEastAsia"/>
                <w:szCs w:val="21"/>
                <w:highlight w:val="none"/>
              </w:rPr>
            </w:pPr>
          </w:p>
        </w:tc>
        <w:tc>
          <w:tcPr>
            <w:tcW w:w="845" w:type="dxa"/>
            <w:vMerge w:val="continue"/>
            <w:vAlign w:val="center"/>
          </w:tcPr>
          <w:p>
            <w:pPr>
              <w:rPr>
                <w:rFonts w:asciiTheme="minorEastAsia" w:hAnsiTheme="minorEastAsia" w:eastAsiaTheme="minorEastAsia" w:cstheme="minorEastAsia"/>
                <w:szCs w:val="21"/>
                <w:highlight w:val="none"/>
              </w:rPr>
            </w:pPr>
          </w:p>
        </w:tc>
        <w:tc>
          <w:tcPr>
            <w:tcW w:w="11651" w:type="dxa"/>
            <w:vAlign w:val="center"/>
          </w:tcPr>
          <w:p>
            <w:pPr>
              <w:spacing w:line="260" w:lineRule="exact"/>
              <w:rPr>
                <w:rFonts w:hint="eastAsia"/>
                <w:highlight w:val="none"/>
              </w:rPr>
            </w:pPr>
            <w:r>
              <w:rPr>
                <w:rFonts w:hint="eastAsia" w:asciiTheme="minorEastAsia" w:hAnsiTheme="minorEastAsia" w:eastAsiaTheme="minorEastAsia" w:cstheme="minorEastAsia"/>
                <w:szCs w:val="21"/>
                <w:highlight w:val="none"/>
              </w:rPr>
              <w:t>审核条款：</w:t>
            </w:r>
          </w:p>
          <w:p>
            <w:pPr>
              <w:spacing w:line="360" w:lineRule="auto"/>
              <w:rPr>
                <w:rFonts w:hint="default" w:asciiTheme="minorEastAsia" w:hAnsiTheme="minorEastAsia" w:eastAsiaTheme="minorEastAsia" w:cstheme="minorEastAsia"/>
                <w:szCs w:val="21"/>
                <w:highlight w:val="none"/>
                <w:lang w:val="en-US" w:eastAsia="zh-CN"/>
              </w:rPr>
            </w:pPr>
            <w:r>
              <w:rPr>
                <w:rFonts w:hint="eastAsia" w:asciiTheme="minorEastAsia" w:hAnsiTheme="minorEastAsia" w:eastAsiaTheme="minorEastAsia" w:cstheme="minorEastAsia"/>
                <w:szCs w:val="21"/>
                <w:highlight w:val="none"/>
              </w:rPr>
              <w:t>Q5.3/6.2/</w:t>
            </w:r>
            <w:r>
              <w:rPr>
                <w:rFonts w:hint="eastAsia" w:asciiTheme="minorEastAsia" w:hAnsiTheme="minorEastAsia" w:eastAsiaTheme="minorEastAsia" w:cstheme="minorEastAsia"/>
                <w:bCs/>
                <w:color w:val="000000"/>
                <w:sz w:val="21"/>
                <w:szCs w:val="21"/>
                <w:highlight w:val="none"/>
              </w:rPr>
              <w:t>7.1.2</w:t>
            </w:r>
            <w:r>
              <w:rPr>
                <w:rFonts w:hint="eastAsia" w:asciiTheme="minorEastAsia" w:hAnsiTheme="minorEastAsia" w:eastAsiaTheme="minorEastAsia" w:cstheme="minorEastAsia"/>
                <w:bCs/>
                <w:color w:val="000000"/>
                <w:sz w:val="21"/>
                <w:szCs w:val="21"/>
                <w:highlight w:val="none"/>
                <w:lang w:val="en-US" w:eastAsia="zh-CN"/>
              </w:rPr>
              <w:t>/</w:t>
            </w:r>
            <w:r>
              <w:rPr>
                <w:rFonts w:hint="eastAsia" w:asciiTheme="minorEastAsia" w:hAnsiTheme="minorEastAsia" w:eastAsiaTheme="minorEastAsia" w:cstheme="minorEastAsia"/>
                <w:bCs/>
                <w:color w:val="000000"/>
                <w:sz w:val="21"/>
                <w:szCs w:val="21"/>
                <w:highlight w:val="none"/>
              </w:rPr>
              <w:t>7.2</w:t>
            </w:r>
            <w:r>
              <w:rPr>
                <w:rFonts w:hint="eastAsia" w:asciiTheme="minorEastAsia" w:hAnsiTheme="minorEastAsia" w:eastAsiaTheme="minorEastAsia" w:cstheme="minorEastAsia"/>
                <w:bCs/>
                <w:color w:val="000000"/>
                <w:sz w:val="21"/>
                <w:szCs w:val="21"/>
                <w:highlight w:val="none"/>
                <w:lang w:val="en-US" w:eastAsia="zh-CN"/>
              </w:rPr>
              <w:t>/</w:t>
            </w:r>
            <w:r>
              <w:rPr>
                <w:rFonts w:hint="eastAsia" w:asciiTheme="minorEastAsia" w:hAnsiTheme="minorEastAsia" w:eastAsiaTheme="minorEastAsia" w:cstheme="minorEastAsia"/>
                <w:bCs/>
                <w:color w:val="000000"/>
                <w:sz w:val="21"/>
                <w:szCs w:val="21"/>
                <w:highlight w:val="none"/>
              </w:rPr>
              <w:t>7.3</w:t>
            </w:r>
            <w:r>
              <w:rPr>
                <w:rFonts w:hint="eastAsia" w:asciiTheme="minorEastAsia" w:hAnsiTheme="minorEastAsia" w:eastAsiaTheme="minorEastAsia" w:cstheme="minorEastAsia"/>
                <w:bCs/>
                <w:color w:val="000000"/>
                <w:sz w:val="21"/>
                <w:szCs w:val="21"/>
                <w:highlight w:val="none"/>
                <w:lang w:val="en-US" w:eastAsia="zh-CN"/>
              </w:rPr>
              <w:t>/</w:t>
            </w:r>
            <w:r>
              <w:rPr>
                <w:rFonts w:hint="eastAsia" w:asciiTheme="minorEastAsia" w:hAnsiTheme="minorEastAsia" w:eastAsiaTheme="minorEastAsia" w:cstheme="minorEastAsia"/>
                <w:szCs w:val="21"/>
                <w:highlight w:val="none"/>
              </w:rPr>
              <w:t>9.1.3/9.2/10.2</w:t>
            </w:r>
            <w:r>
              <w:rPr>
                <w:rFonts w:hint="eastAsia" w:asciiTheme="minorEastAsia" w:hAnsiTheme="minorEastAsia" w:eastAsiaTheme="minorEastAsia" w:cstheme="minorEastAsia"/>
                <w:szCs w:val="21"/>
                <w:highlight w:val="none"/>
                <w:lang w:val="en-US" w:eastAsia="zh-CN"/>
              </w:rPr>
              <w:t xml:space="preserve">   </w:t>
            </w:r>
          </w:p>
          <w:p>
            <w:pPr>
              <w:spacing w:line="360" w:lineRule="auto"/>
              <w:rPr>
                <w:rFonts w:hint="default" w:eastAsiaTheme="minorEastAsia"/>
                <w:highlight w:val="none"/>
                <w:lang w:val="en-US" w:eastAsia="zh-CN"/>
              </w:rPr>
            </w:pPr>
            <w:r>
              <w:rPr>
                <w:rFonts w:hint="eastAsia" w:asciiTheme="minorEastAsia" w:hAnsiTheme="minorEastAsia" w:eastAsiaTheme="minorEastAsia" w:cstheme="minorEastAsia"/>
                <w:bCs w:val="0"/>
                <w:szCs w:val="21"/>
                <w:highlight w:val="none"/>
              </w:rPr>
              <w:t>JQ4.3/3.2/5.2/12.1/12.2/12.3/12.5</w:t>
            </w:r>
            <w:r>
              <w:rPr>
                <w:rFonts w:hint="eastAsia" w:asciiTheme="minorEastAsia" w:hAnsiTheme="minorEastAsia" w:eastAsiaTheme="minorEastAsia" w:cstheme="minorEastAsia"/>
                <w:bCs w:val="0"/>
                <w:szCs w:val="21"/>
                <w:highlight w:val="none"/>
                <w:lang w:val="en-US" w:eastAsia="zh-CN"/>
              </w:rPr>
              <w:t xml:space="preserve">  </w:t>
            </w:r>
            <w:r>
              <w:rPr>
                <w:rFonts w:hint="eastAsia" w:asciiTheme="minorEastAsia" w:hAnsiTheme="minorEastAsia" w:eastAsiaTheme="minorEastAsia" w:cstheme="minorEastAsia"/>
                <w:bCs/>
                <w:color w:val="000000"/>
                <w:sz w:val="21"/>
                <w:szCs w:val="21"/>
                <w:highlight w:val="none"/>
              </w:rPr>
              <w:t>J5.1</w:t>
            </w:r>
            <w:r>
              <w:rPr>
                <w:rFonts w:hint="eastAsia" w:asciiTheme="minorEastAsia" w:hAnsiTheme="minorEastAsia" w:eastAsiaTheme="minorEastAsia" w:cstheme="minorEastAsia"/>
                <w:bCs/>
                <w:color w:val="000000"/>
                <w:sz w:val="21"/>
                <w:szCs w:val="21"/>
                <w:highlight w:val="none"/>
                <w:lang w:val="en-US" w:eastAsia="zh-CN"/>
              </w:rPr>
              <w:t>/</w:t>
            </w:r>
            <w:r>
              <w:rPr>
                <w:rFonts w:hint="eastAsia" w:asciiTheme="minorEastAsia" w:hAnsiTheme="minorEastAsia" w:eastAsiaTheme="minorEastAsia" w:cstheme="minorEastAsia"/>
                <w:bCs/>
                <w:color w:val="000000"/>
                <w:sz w:val="21"/>
                <w:szCs w:val="21"/>
                <w:highlight w:val="none"/>
              </w:rPr>
              <w:t>5.2</w:t>
            </w:r>
            <w:r>
              <w:rPr>
                <w:rFonts w:hint="eastAsia" w:asciiTheme="minorEastAsia" w:hAnsiTheme="minorEastAsia" w:eastAsiaTheme="minorEastAsia" w:cstheme="minorEastAsia"/>
                <w:bCs/>
                <w:color w:val="000000"/>
                <w:sz w:val="21"/>
                <w:szCs w:val="21"/>
                <w:highlight w:val="none"/>
                <w:lang w:val="en-US" w:eastAsia="zh-CN"/>
              </w:rPr>
              <w:t>/</w:t>
            </w:r>
            <w:r>
              <w:rPr>
                <w:rFonts w:hint="eastAsia" w:asciiTheme="minorEastAsia" w:hAnsiTheme="minorEastAsia" w:eastAsiaTheme="minorEastAsia" w:cstheme="minorEastAsia"/>
                <w:bCs/>
                <w:color w:val="000000"/>
                <w:sz w:val="21"/>
                <w:szCs w:val="21"/>
                <w:highlight w:val="none"/>
              </w:rPr>
              <w:t>5.3</w:t>
            </w:r>
          </w:p>
        </w:tc>
        <w:tc>
          <w:tcPr>
            <w:tcW w:w="414" w:type="dxa"/>
            <w:vMerge w:val="continue"/>
          </w:tcPr>
          <w:p>
            <w:pPr>
              <w:rPr>
                <w:rFonts w:asciiTheme="minorEastAsia" w:hAnsiTheme="minorEastAsia" w:eastAsiaTheme="minorEastAsia" w:cstheme="minorEastAsia"/>
                <w:color w:val="0000FF"/>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1799" w:type="dxa"/>
          </w:tcPr>
          <w:p>
            <w:pPr>
              <w:rPr>
                <w:rFonts w:asciiTheme="minorEastAsia" w:hAnsiTheme="minorEastAsia" w:eastAsiaTheme="minorEastAsia" w:cstheme="minorEastAsia"/>
                <w:bCs/>
                <w:szCs w:val="21"/>
                <w:highlight w:val="none"/>
              </w:rPr>
            </w:pPr>
            <w:r>
              <w:rPr>
                <w:rFonts w:hint="eastAsia" w:asciiTheme="minorEastAsia" w:hAnsiTheme="minorEastAsia" w:eastAsiaTheme="minorEastAsia" w:cstheme="minorEastAsia"/>
                <w:szCs w:val="21"/>
                <w:highlight w:val="none"/>
              </w:rPr>
              <w:t>组织的角色、职责和权限</w:t>
            </w:r>
          </w:p>
          <w:p>
            <w:pPr>
              <w:tabs>
                <w:tab w:val="left" w:pos="7380"/>
              </w:tabs>
              <w:spacing w:line="360" w:lineRule="auto"/>
              <w:rPr>
                <w:rFonts w:hint="eastAsia" w:asciiTheme="minorEastAsia" w:hAnsiTheme="minorEastAsia" w:eastAsiaTheme="minorEastAsia" w:cstheme="minorEastAsia"/>
                <w:color w:val="0000FF"/>
                <w:szCs w:val="21"/>
                <w:highlight w:val="none"/>
              </w:rPr>
            </w:pPr>
          </w:p>
        </w:tc>
        <w:tc>
          <w:tcPr>
            <w:tcW w:w="845" w:type="dxa"/>
          </w:tcPr>
          <w:p>
            <w:pPr>
              <w:rPr>
                <w:rFonts w:asciiTheme="minorEastAsia" w:hAnsiTheme="minorEastAsia" w:eastAsiaTheme="minorEastAsia" w:cstheme="minorEastAsia"/>
                <w:bCs/>
                <w:szCs w:val="21"/>
                <w:highlight w:val="none"/>
              </w:rPr>
            </w:pPr>
            <w:r>
              <w:rPr>
                <w:rFonts w:hint="eastAsia" w:asciiTheme="minorEastAsia" w:hAnsiTheme="minorEastAsia" w:eastAsiaTheme="minorEastAsia" w:cstheme="minorEastAsia"/>
                <w:bCs/>
                <w:szCs w:val="21"/>
                <w:highlight w:val="none"/>
              </w:rPr>
              <w:t>Q</w:t>
            </w:r>
          </w:p>
          <w:p>
            <w:pPr>
              <w:rPr>
                <w:rFonts w:asciiTheme="minorEastAsia" w:hAnsiTheme="minorEastAsia" w:eastAsiaTheme="minorEastAsia" w:cstheme="minorEastAsia"/>
                <w:bCs/>
                <w:szCs w:val="21"/>
                <w:highlight w:val="none"/>
              </w:rPr>
            </w:pPr>
            <w:r>
              <w:rPr>
                <w:rFonts w:hint="eastAsia" w:asciiTheme="minorEastAsia" w:hAnsiTheme="minorEastAsia" w:eastAsiaTheme="minorEastAsia" w:cstheme="minorEastAsia"/>
                <w:bCs/>
                <w:szCs w:val="21"/>
                <w:highlight w:val="none"/>
              </w:rPr>
              <w:t>5.3</w:t>
            </w:r>
          </w:p>
          <w:p>
            <w:pPr>
              <w:rPr>
                <w:rFonts w:hint="eastAsia" w:asciiTheme="minorEastAsia" w:hAnsiTheme="minorEastAsia" w:eastAsiaTheme="minorEastAsia" w:cstheme="minorEastAsia"/>
                <w:bCs/>
                <w:color w:val="0000FF"/>
                <w:szCs w:val="21"/>
                <w:highlight w:val="none"/>
              </w:rPr>
            </w:pPr>
            <w:r>
              <w:rPr>
                <w:rFonts w:hint="eastAsia" w:asciiTheme="minorEastAsia" w:hAnsiTheme="minorEastAsia" w:eastAsiaTheme="minorEastAsia" w:cstheme="minorEastAsia"/>
                <w:bCs/>
                <w:szCs w:val="21"/>
                <w:highlight w:val="none"/>
              </w:rPr>
              <w:t>J4.3</w:t>
            </w:r>
          </w:p>
        </w:tc>
        <w:tc>
          <w:tcPr>
            <w:tcW w:w="11651" w:type="dxa"/>
          </w:tcPr>
          <w:p>
            <w:pPr>
              <w:spacing w:line="320" w:lineRule="exact"/>
              <w:rPr>
                <w:color w:val="auto"/>
                <w:highlight w:val="none"/>
              </w:rPr>
            </w:pPr>
            <w:r>
              <w:rPr>
                <w:color w:val="auto"/>
                <w:highlight w:val="none"/>
              </w:rPr>
              <w:t>部门负责人：</w:t>
            </w:r>
            <w:r>
              <w:rPr>
                <w:rFonts w:hint="eastAsia" w:asciiTheme="minorEastAsia" w:hAnsiTheme="minorEastAsia" w:eastAsiaTheme="minorEastAsia" w:cstheme="minorEastAsia"/>
                <w:color w:val="auto"/>
                <w:szCs w:val="21"/>
                <w:highlight w:val="none"/>
              </w:rPr>
              <w:t>欧阳萍</w:t>
            </w:r>
          </w:p>
          <w:p>
            <w:pPr>
              <w:rPr>
                <w:rFonts w:asciiTheme="minorEastAsia" w:hAnsiTheme="minorEastAsia" w:eastAsiaTheme="minorEastAsia" w:cstheme="minorEastAsia"/>
                <w:color w:val="auto"/>
                <w:szCs w:val="21"/>
                <w:highlight w:val="none"/>
              </w:rPr>
            </w:pPr>
            <w:r>
              <w:rPr>
                <w:color w:val="auto"/>
                <w:highlight w:val="none"/>
              </w:rPr>
              <w:t>询问其职责权限：主要负责公司文件的控制，即文件的编制、收发、归档等管理工作。负责公司人力资源及教育培训工作。负责组织内审和管理评审工作，对不合格采取纠正和预防措施。职责明确，回答基本完整。</w:t>
            </w:r>
          </w:p>
        </w:tc>
        <w:tc>
          <w:tcPr>
            <w:tcW w:w="414" w:type="dxa"/>
          </w:tcPr>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1799" w:type="dxa"/>
            <w:vAlign w:val="top"/>
          </w:tcPr>
          <w:p>
            <w:pPr>
              <w:spacing w:line="360" w:lineRule="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人员/能力/意识/培训</w:t>
            </w:r>
          </w:p>
          <w:p>
            <w:pPr>
              <w:spacing w:line="360" w:lineRule="auto"/>
              <w:rPr>
                <w:rFonts w:hint="eastAsia" w:asciiTheme="minorEastAsia" w:hAnsiTheme="minorEastAsia" w:eastAsiaTheme="minorEastAsia" w:cstheme="minorEastAsia"/>
                <w:color w:val="0000FF"/>
                <w:szCs w:val="21"/>
                <w:highlight w:val="none"/>
              </w:rPr>
            </w:pPr>
          </w:p>
        </w:tc>
        <w:tc>
          <w:tcPr>
            <w:tcW w:w="845" w:type="dxa"/>
            <w:vAlign w:val="top"/>
          </w:tcPr>
          <w:p>
            <w:pPr>
              <w:spacing w:line="360" w:lineRule="auto"/>
              <w:rPr>
                <w:rFonts w:hint="eastAsia" w:asciiTheme="minorEastAsia" w:hAnsiTheme="minorEastAsia" w:eastAsiaTheme="minorEastAsia" w:cstheme="minorEastAsia"/>
                <w:bCs/>
                <w:color w:val="000000"/>
                <w:sz w:val="21"/>
                <w:szCs w:val="21"/>
                <w:highlight w:val="none"/>
              </w:rPr>
            </w:pPr>
            <w:r>
              <w:rPr>
                <w:rFonts w:hint="eastAsia" w:asciiTheme="minorEastAsia" w:hAnsiTheme="minorEastAsia" w:eastAsiaTheme="minorEastAsia" w:cstheme="minorEastAsia"/>
                <w:bCs/>
                <w:color w:val="000000"/>
                <w:sz w:val="21"/>
                <w:szCs w:val="21"/>
                <w:highlight w:val="none"/>
              </w:rPr>
              <w:t>Q7.1.2</w:t>
            </w:r>
          </w:p>
          <w:p>
            <w:pPr>
              <w:spacing w:line="360" w:lineRule="auto"/>
              <w:rPr>
                <w:rFonts w:hint="eastAsia" w:asciiTheme="minorEastAsia" w:hAnsiTheme="minorEastAsia" w:eastAsiaTheme="minorEastAsia" w:cstheme="minorEastAsia"/>
                <w:bCs/>
                <w:color w:val="000000"/>
                <w:sz w:val="21"/>
                <w:szCs w:val="21"/>
                <w:highlight w:val="none"/>
              </w:rPr>
            </w:pPr>
            <w:r>
              <w:rPr>
                <w:rFonts w:hint="eastAsia" w:asciiTheme="minorEastAsia" w:hAnsiTheme="minorEastAsia" w:eastAsiaTheme="minorEastAsia" w:cstheme="minorEastAsia"/>
                <w:bCs/>
                <w:color w:val="000000"/>
                <w:sz w:val="21"/>
                <w:szCs w:val="21"/>
                <w:highlight w:val="none"/>
              </w:rPr>
              <w:t>7.2</w:t>
            </w:r>
          </w:p>
          <w:p>
            <w:pPr>
              <w:spacing w:line="360" w:lineRule="auto"/>
              <w:rPr>
                <w:rFonts w:hint="eastAsia" w:asciiTheme="minorEastAsia" w:hAnsiTheme="minorEastAsia" w:eastAsiaTheme="minorEastAsia" w:cstheme="minorEastAsia"/>
                <w:bCs/>
                <w:color w:val="000000"/>
                <w:sz w:val="21"/>
                <w:szCs w:val="21"/>
                <w:highlight w:val="none"/>
              </w:rPr>
            </w:pPr>
            <w:r>
              <w:rPr>
                <w:rFonts w:hint="eastAsia" w:asciiTheme="minorEastAsia" w:hAnsiTheme="minorEastAsia" w:eastAsiaTheme="minorEastAsia" w:cstheme="minorEastAsia"/>
                <w:bCs/>
                <w:color w:val="000000"/>
                <w:sz w:val="21"/>
                <w:szCs w:val="21"/>
                <w:highlight w:val="none"/>
              </w:rPr>
              <w:t>7.3</w:t>
            </w:r>
          </w:p>
          <w:p>
            <w:pPr>
              <w:spacing w:line="360" w:lineRule="auto"/>
              <w:rPr>
                <w:rFonts w:hint="eastAsia" w:asciiTheme="minorEastAsia" w:hAnsiTheme="minorEastAsia" w:eastAsiaTheme="minorEastAsia" w:cstheme="minorEastAsia"/>
                <w:bCs/>
                <w:color w:val="000000"/>
                <w:sz w:val="21"/>
                <w:szCs w:val="21"/>
                <w:highlight w:val="none"/>
              </w:rPr>
            </w:pPr>
          </w:p>
          <w:p>
            <w:pPr>
              <w:spacing w:line="360" w:lineRule="auto"/>
              <w:rPr>
                <w:rFonts w:hint="eastAsia" w:asciiTheme="minorEastAsia" w:hAnsiTheme="minorEastAsia" w:eastAsiaTheme="minorEastAsia" w:cstheme="minorEastAsia"/>
                <w:bCs/>
                <w:color w:val="000000"/>
                <w:sz w:val="21"/>
                <w:szCs w:val="21"/>
                <w:highlight w:val="none"/>
              </w:rPr>
            </w:pPr>
            <w:r>
              <w:rPr>
                <w:rFonts w:hint="eastAsia" w:asciiTheme="minorEastAsia" w:hAnsiTheme="minorEastAsia" w:eastAsiaTheme="minorEastAsia" w:cstheme="minorEastAsia"/>
                <w:bCs/>
                <w:color w:val="000000"/>
                <w:sz w:val="21"/>
                <w:szCs w:val="21"/>
                <w:highlight w:val="none"/>
              </w:rPr>
              <w:t>J5.1</w:t>
            </w:r>
          </w:p>
          <w:p>
            <w:pPr>
              <w:spacing w:line="360" w:lineRule="auto"/>
              <w:rPr>
                <w:rFonts w:hint="eastAsia" w:asciiTheme="minorEastAsia" w:hAnsiTheme="minorEastAsia" w:eastAsiaTheme="minorEastAsia" w:cstheme="minorEastAsia"/>
                <w:bCs/>
                <w:color w:val="000000"/>
                <w:sz w:val="21"/>
                <w:szCs w:val="21"/>
                <w:highlight w:val="none"/>
              </w:rPr>
            </w:pPr>
            <w:r>
              <w:rPr>
                <w:rFonts w:hint="eastAsia" w:asciiTheme="minorEastAsia" w:hAnsiTheme="minorEastAsia" w:eastAsiaTheme="minorEastAsia" w:cstheme="minorEastAsia"/>
                <w:bCs/>
                <w:color w:val="000000"/>
                <w:sz w:val="21"/>
                <w:szCs w:val="21"/>
                <w:highlight w:val="none"/>
              </w:rPr>
              <w:t>5.2</w:t>
            </w:r>
          </w:p>
          <w:p>
            <w:pPr>
              <w:spacing w:line="360" w:lineRule="auto"/>
              <w:rPr>
                <w:rFonts w:hint="eastAsia" w:asciiTheme="minorEastAsia" w:hAnsiTheme="minorEastAsia" w:eastAsiaTheme="minorEastAsia" w:cstheme="minorEastAsia"/>
                <w:bCs/>
                <w:color w:val="000000"/>
                <w:sz w:val="21"/>
                <w:szCs w:val="21"/>
                <w:highlight w:val="none"/>
              </w:rPr>
            </w:pPr>
            <w:r>
              <w:rPr>
                <w:rFonts w:hint="eastAsia" w:asciiTheme="minorEastAsia" w:hAnsiTheme="minorEastAsia" w:eastAsiaTheme="minorEastAsia" w:cstheme="minorEastAsia"/>
                <w:bCs/>
                <w:color w:val="000000"/>
                <w:sz w:val="21"/>
                <w:szCs w:val="21"/>
                <w:highlight w:val="none"/>
              </w:rPr>
              <w:t>5.3</w:t>
            </w:r>
          </w:p>
          <w:p>
            <w:pPr>
              <w:spacing w:line="360" w:lineRule="auto"/>
              <w:rPr>
                <w:rFonts w:hint="eastAsia" w:asciiTheme="minorEastAsia" w:hAnsiTheme="minorEastAsia" w:eastAsiaTheme="minorEastAsia" w:cstheme="minorEastAsia"/>
                <w:bCs/>
                <w:color w:val="0000FF"/>
                <w:szCs w:val="21"/>
                <w:highlight w:val="none"/>
              </w:rPr>
            </w:pPr>
          </w:p>
        </w:tc>
        <w:tc>
          <w:tcPr>
            <w:tcW w:w="11651" w:type="dxa"/>
          </w:tcPr>
          <w:p>
            <w:pPr>
              <w:rPr>
                <w:rFonts w:hint="eastAsia" w:ascii="宋体" w:hAnsi="宋体" w:cs="宋体"/>
                <w:color w:val="auto"/>
                <w:highlight w:val="none"/>
              </w:rPr>
            </w:pPr>
            <w:r>
              <w:rPr>
                <w:rFonts w:hint="eastAsia" w:ascii="宋体" w:hAnsi="宋体" w:cs="宋体"/>
                <w:color w:val="auto"/>
                <w:highlight w:val="none"/>
              </w:rPr>
              <w:sym w:font="Wingdings 2" w:char="F098"/>
            </w:r>
            <w:r>
              <w:rPr>
                <w:rFonts w:hint="eastAsia" w:ascii="宋体" w:hAnsi="宋体" w:cs="宋体"/>
                <w:color w:val="auto"/>
                <w:highlight w:val="none"/>
              </w:rPr>
              <w:t>跟负责人沟通了解到：</w:t>
            </w:r>
          </w:p>
          <w:p>
            <w:pPr>
              <w:rPr>
                <w:rFonts w:hint="eastAsia" w:ascii="宋体" w:hAnsi="宋体" w:cs="宋体"/>
                <w:color w:val="auto"/>
                <w:highlight w:val="none"/>
              </w:rPr>
            </w:pPr>
            <w:r>
              <w:rPr>
                <w:rFonts w:hint="eastAsia" w:ascii="宋体" w:hAnsi="宋体" w:cs="宋体"/>
                <w:color w:val="auto"/>
                <w:highlight w:val="none"/>
              </w:rPr>
              <w:t>公司涉及认证范围的员工60人。岗位人员主要包括：安全管理三类人员、工程师、技术负责人、项目经理、施工员、机械员、安全员、质量员、资料员等项目管理人员；特种作业人员包括：吊车司机、电工、焊工等。公司现有人员的配置及能力充分，满足公司运作要求。</w:t>
            </w:r>
          </w:p>
          <w:p>
            <w:pPr>
              <w:rPr>
                <w:rFonts w:hint="eastAsia" w:ascii="宋体" w:hAnsi="宋体" w:cs="宋体"/>
                <w:color w:val="auto"/>
                <w:highlight w:val="none"/>
              </w:rPr>
            </w:pPr>
            <w:r>
              <w:rPr>
                <w:rFonts w:hint="eastAsia" w:ascii="宋体" w:hAnsi="宋体" w:cs="宋体"/>
                <w:color w:val="auto"/>
                <w:highlight w:val="none"/>
              </w:rPr>
              <w:sym w:font="Wingdings 2" w:char="F098"/>
            </w:r>
            <w:r>
              <w:rPr>
                <w:rFonts w:hint="eastAsia" w:ascii="宋体" w:hAnsi="宋体" w:cs="宋体"/>
                <w:color w:val="auto"/>
                <w:highlight w:val="none"/>
              </w:rPr>
              <w:t>编制有《人力资源管理控制程序》、《员工绩效考核管理制度》等管理制度及程序文件规定了公司人员的管理及考核方法。</w:t>
            </w:r>
          </w:p>
          <w:p>
            <w:pPr>
              <w:rPr>
                <w:rFonts w:hint="eastAsia" w:ascii="宋体" w:hAnsi="宋体" w:cs="宋体"/>
                <w:color w:val="auto"/>
                <w:highlight w:val="none"/>
              </w:rPr>
            </w:pPr>
            <w:r>
              <w:rPr>
                <w:rFonts w:hint="eastAsia" w:ascii="宋体" w:hAnsi="宋体" w:cs="宋体"/>
                <w:color w:val="auto"/>
                <w:highlight w:val="none"/>
              </w:rPr>
              <w:sym w:font="Wingdings 2" w:char="F098"/>
            </w:r>
            <w:r>
              <w:rPr>
                <w:rFonts w:hint="eastAsia" w:ascii="宋体" w:hAnsi="宋体" w:cs="宋体"/>
                <w:color w:val="auto"/>
                <w:highlight w:val="none"/>
              </w:rPr>
              <w:t>行政部负责公司人员的招聘、培训、考核等管理；</w:t>
            </w:r>
          </w:p>
          <w:p>
            <w:pPr>
              <w:rPr>
                <w:rFonts w:hint="eastAsia" w:ascii="宋体" w:hAnsi="宋体" w:cs="宋体"/>
                <w:color w:val="auto"/>
                <w:highlight w:val="none"/>
              </w:rPr>
            </w:pPr>
            <w:r>
              <w:rPr>
                <w:rFonts w:hint="eastAsia" w:ascii="宋体" w:hAnsi="宋体" w:cs="宋体"/>
                <w:color w:val="auto"/>
                <w:highlight w:val="none"/>
              </w:rPr>
              <w:sym w:font="Wingdings 2" w:char="F098"/>
            </w:r>
            <w:r>
              <w:rPr>
                <w:rFonts w:hint="eastAsia" w:ascii="宋体" w:hAnsi="宋体" w:cs="宋体"/>
                <w:color w:val="auto"/>
                <w:highlight w:val="none"/>
              </w:rPr>
              <w:t>欧阳经理介绍：目前公司人员比较稳定，如有新的人员需求则通过网上发布招聘信息，通过电话联系进行初步筛选，然后应聘者再来公司进行面试，根据不同的部门及岗位会规定不同的任职要求；主要岗位的任职标准主要从学历、职称、专业、工作经历、岗位技能等方面进行要求。</w:t>
            </w:r>
          </w:p>
          <w:p>
            <w:pPr>
              <w:rPr>
                <w:rFonts w:hint="eastAsia" w:ascii="宋体" w:hAnsi="宋体" w:cs="宋体"/>
                <w:color w:val="auto"/>
                <w:highlight w:val="none"/>
              </w:rPr>
            </w:pPr>
            <w:r>
              <w:rPr>
                <w:rFonts w:hint="eastAsia" w:ascii="宋体" w:hAnsi="宋体" w:cs="宋体"/>
                <w:color w:val="auto"/>
                <w:highlight w:val="none"/>
              </w:rPr>
              <w:sym w:font="Wingdings 2" w:char="F098"/>
            </w:r>
            <w:r>
              <w:rPr>
                <w:rFonts w:hint="eastAsia" w:ascii="宋体" w:hAnsi="宋体" w:cs="宋体"/>
                <w:color w:val="auto"/>
                <w:highlight w:val="none"/>
              </w:rPr>
              <w:t>提供《人员绩效考核方案》公司与2020年06月29日对主要岗位人员进行了考核。</w:t>
            </w:r>
          </w:p>
          <w:p>
            <w:pPr>
              <w:rPr>
                <w:rFonts w:hint="eastAsia" w:ascii="宋体" w:hAnsi="宋体" w:cs="宋体"/>
                <w:color w:val="auto"/>
                <w:highlight w:val="none"/>
              </w:rPr>
            </w:pPr>
            <w:r>
              <w:rPr>
                <w:rFonts w:hint="eastAsia" w:ascii="宋体" w:hAnsi="宋体" w:cs="宋体"/>
                <w:color w:val="auto"/>
                <w:highlight w:val="none"/>
              </w:rPr>
              <w:t>1、抽查行政部：欧阳萍的考核记录</w:t>
            </w:r>
          </w:p>
          <w:p>
            <w:pPr>
              <w:rPr>
                <w:rFonts w:hint="eastAsia" w:ascii="宋体" w:hAnsi="宋体" w:cs="宋体"/>
                <w:color w:val="auto"/>
                <w:highlight w:val="none"/>
              </w:rPr>
            </w:pPr>
            <w:r>
              <w:rPr>
                <w:rFonts w:hint="eastAsia" w:ascii="宋体" w:hAnsi="宋体" w:cs="宋体"/>
                <w:color w:val="auto"/>
                <w:highlight w:val="none"/>
              </w:rPr>
              <w:t>考核日期：2020.06.29</w:t>
            </w:r>
          </w:p>
          <w:p>
            <w:pPr>
              <w:rPr>
                <w:rFonts w:hint="eastAsia" w:ascii="宋体" w:hAnsi="宋体" w:cs="宋体"/>
                <w:color w:val="auto"/>
                <w:highlight w:val="none"/>
              </w:rPr>
            </w:pPr>
            <w:r>
              <w:rPr>
                <w:rFonts w:hint="eastAsia" w:ascii="宋体" w:hAnsi="宋体" w:cs="宋体"/>
                <w:color w:val="auto"/>
                <w:highlight w:val="none"/>
              </w:rPr>
              <w:t>从出勤率、执行力、职责履行、全局观念、工作原则性、协作能力、劳动纪律、学习新知识、新技术的能力。适合新工作、新环境的能力及改革意识、突出贡献、思想品德素质等方面进行了考核。</w:t>
            </w:r>
          </w:p>
          <w:p>
            <w:pPr>
              <w:rPr>
                <w:rFonts w:hint="eastAsia" w:ascii="宋体" w:hAnsi="宋体" w:cs="宋体"/>
                <w:color w:val="auto"/>
                <w:highlight w:val="none"/>
              </w:rPr>
            </w:pPr>
            <w:r>
              <w:rPr>
                <w:rFonts w:hint="eastAsia" w:ascii="宋体" w:hAnsi="宋体" w:cs="宋体"/>
                <w:color w:val="auto"/>
                <w:highlight w:val="none"/>
              </w:rPr>
              <w:t>考核结果：合格</w:t>
            </w:r>
          </w:p>
          <w:p>
            <w:pPr>
              <w:rPr>
                <w:rFonts w:hint="eastAsia" w:ascii="宋体" w:hAnsi="宋体" w:cs="宋体"/>
                <w:color w:val="auto"/>
                <w:highlight w:val="none"/>
              </w:rPr>
            </w:pPr>
            <w:r>
              <w:rPr>
                <w:rFonts w:hint="eastAsia" w:ascii="宋体" w:hAnsi="宋体" w:cs="宋体"/>
                <w:color w:val="auto"/>
                <w:highlight w:val="none"/>
              </w:rPr>
              <w:t>2、另查工程部：黄国华、市场部：王活龙等的考核记录，均合格。</w:t>
            </w:r>
          </w:p>
          <w:p>
            <w:pPr>
              <w:rPr>
                <w:rFonts w:hint="eastAsia" w:ascii="宋体" w:hAnsi="宋体" w:cs="宋体"/>
                <w:color w:val="auto"/>
                <w:highlight w:val="none"/>
              </w:rPr>
            </w:pPr>
            <w:r>
              <w:rPr>
                <w:rFonts w:hint="eastAsia" w:ascii="宋体" w:hAnsi="宋体" w:cs="宋体"/>
                <w:color w:val="auto"/>
                <w:highlight w:val="none"/>
              </w:rPr>
              <w:sym w:font="Wingdings 2" w:char="F098"/>
            </w:r>
            <w:r>
              <w:rPr>
                <w:rFonts w:hint="eastAsia" w:ascii="宋体" w:hAnsi="宋体" w:cs="宋体"/>
                <w:color w:val="auto"/>
                <w:highlight w:val="none"/>
              </w:rPr>
              <w:t>人员能力管理基本符合标准要求。</w:t>
            </w:r>
          </w:p>
          <w:p>
            <w:pPr>
              <w:rPr>
                <w:rFonts w:hint="eastAsia" w:ascii="宋体" w:hAnsi="宋体" w:cs="宋体"/>
                <w:color w:val="auto"/>
                <w:highlight w:val="none"/>
              </w:rPr>
            </w:pPr>
            <w:r>
              <w:rPr>
                <w:rFonts w:hint="eastAsia" w:ascii="宋体" w:hAnsi="宋体" w:cs="宋体"/>
                <w:color w:val="auto"/>
                <w:highlight w:val="none"/>
              </w:rPr>
              <w:sym w:font="Wingdings 2" w:char="F098"/>
            </w:r>
            <w:r>
              <w:rPr>
                <w:rFonts w:hint="eastAsia" w:ascii="宋体" w:hAnsi="宋体" w:cs="宋体"/>
                <w:color w:val="auto"/>
                <w:highlight w:val="none"/>
              </w:rPr>
              <w:t>同严经理沟通了解到，当未达到能力要求所采取的措施：</w:t>
            </w:r>
          </w:p>
          <w:p>
            <w:pPr>
              <w:rPr>
                <w:rFonts w:hint="eastAsia" w:ascii="宋体" w:hAnsi="宋体" w:cs="宋体"/>
                <w:color w:val="auto"/>
                <w:highlight w:val="none"/>
              </w:rPr>
            </w:pPr>
            <w:r>
              <w:rPr>
                <w:rFonts w:hint="eastAsia" w:ascii="宋体" w:hAnsi="宋体" w:cs="宋体"/>
                <w:color w:val="auto"/>
                <w:highlight w:val="none"/>
              </w:rPr>
              <w:t>1）、培训</w:t>
            </w:r>
          </w:p>
          <w:p>
            <w:pPr>
              <w:rPr>
                <w:rFonts w:hint="eastAsia" w:ascii="宋体" w:hAnsi="宋体" w:cs="宋体"/>
                <w:color w:val="auto"/>
                <w:highlight w:val="none"/>
              </w:rPr>
            </w:pPr>
            <w:r>
              <w:rPr>
                <w:rFonts w:hint="eastAsia" w:ascii="宋体" w:hAnsi="宋体" w:cs="宋体"/>
                <w:color w:val="auto"/>
                <w:highlight w:val="none"/>
              </w:rPr>
              <w:t>2）、进行招聘、入职、考核、或内部调配等。</w:t>
            </w:r>
          </w:p>
          <w:p>
            <w:pPr>
              <w:rPr>
                <w:rFonts w:hint="eastAsia" w:ascii="宋体" w:hAnsi="宋体" w:cs="宋体"/>
                <w:color w:val="auto"/>
                <w:highlight w:val="none"/>
              </w:rPr>
            </w:pPr>
            <w:r>
              <w:rPr>
                <w:rFonts w:hint="eastAsia" w:ascii="宋体" w:hAnsi="宋体" w:cs="宋体"/>
                <w:color w:val="auto"/>
                <w:highlight w:val="none"/>
              </w:rPr>
              <w:sym w:font="Wingdings 2" w:char="F098"/>
            </w:r>
            <w:r>
              <w:rPr>
                <w:rFonts w:hint="eastAsia" w:ascii="宋体" w:hAnsi="宋体" w:cs="宋体"/>
                <w:color w:val="auto"/>
                <w:highlight w:val="none"/>
              </w:rPr>
              <w:t xml:space="preserve">查有 《2020年度培训计划》；编制：行政部    批准：邓克坚  </w:t>
            </w:r>
          </w:p>
          <w:p>
            <w:pPr>
              <w:rPr>
                <w:rFonts w:hint="eastAsia" w:ascii="宋体" w:hAnsi="宋体" w:cs="宋体"/>
                <w:color w:val="auto"/>
                <w:highlight w:val="none"/>
              </w:rPr>
            </w:pPr>
            <w:r>
              <w:rPr>
                <w:rFonts w:hint="eastAsia" w:ascii="宋体" w:hAnsi="宋体" w:cs="宋体"/>
                <w:color w:val="auto"/>
                <w:highlight w:val="none"/>
              </w:rPr>
              <w:t>策划了管理体系标准文件；管理体系文件培训；安全规章制度、岗位操作规程宣贯；安全技术交底培训；危险源辨识培训；劳动防护用品、安全防护设施讲座；事故案例分析；安全生产技术培训；安全生产标准化讲座等，2020年度的培训均按计划组织实施了培训， 抽查培训记录如下：</w:t>
            </w:r>
          </w:p>
          <w:p>
            <w:pPr>
              <w:rPr>
                <w:rFonts w:hint="eastAsia" w:ascii="宋体" w:hAnsi="宋体" w:cs="宋体"/>
                <w:color w:val="auto"/>
                <w:highlight w:val="none"/>
              </w:rPr>
            </w:pPr>
            <w:r>
              <w:rPr>
                <w:rFonts w:hint="eastAsia" w:ascii="宋体" w:hAnsi="宋体" w:cs="宋体"/>
                <w:color w:val="auto"/>
                <w:highlight w:val="none"/>
              </w:rPr>
              <w:t>抽查一：</w:t>
            </w:r>
          </w:p>
          <w:p>
            <w:pPr>
              <w:rPr>
                <w:rFonts w:hint="eastAsia" w:ascii="宋体" w:hAnsi="宋体" w:cs="宋体"/>
                <w:color w:val="auto"/>
                <w:highlight w:val="none"/>
              </w:rPr>
            </w:pPr>
            <w:r>
              <w:rPr>
                <w:rFonts w:hint="eastAsia" w:ascii="宋体" w:hAnsi="宋体" w:cs="宋体"/>
                <w:color w:val="auto"/>
                <w:highlight w:val="none"/>
              </w:rPr>
              <w:t>培训题目：GB/T19001-2016、GB/T50430-2017、GB/T24001-2016、ISO45001:2018标准理解；</w:t>
            </w:r>
          </w:p>
          <w:p>
            <w:pPr>
              <w:rPr>
                <w:rFonts w:hint="eastAsia" w:ascii="宋体" w:hAnsi="宋体" w:cs="宋体"/>
                <w:color w:val="auto"/>
                <w:highlight w:val="none"/>
              </w:rPr>
            </w:pPr>
            <w:r>
              <w:rPr>
                <w:rFonts w:hint="eastAsia" w:ascii="宋体" w:hAnsi="宋体" w:cs="宋体"/>
                <w:color w:val="auto"/>
                <w:highlight w:val="none"/>
              </w:rPr>
              <w:t>培训内容摘要：GB/T19001-2016、GB/T50430-2017、GB/T24001-2016、ISO45001:2018标准产生和发展；</w:t>
            </w:r>
          </w:p>
          <w:p>
            <w:pPr>
              <w:rPr>
                <w:rFonts w:hint="eastAsia" w:ascii="宋体" w:hAnsi="宋体" w:cs="宋体"/>
                <w:color w:val="auto"/>
                <w:highlight w:val="none"/>
              </w:rPr>
            </w:pPr>
            <w:r>
              <w:rPr>
                <w:rFonts w:hint="eastAsia" w:ascii="宋体" w:hAnsi="宋体" w:cs="宋体"/>
                <w:color w:val="auto"/>
                <w:highlight w:val="none"/>
              </w:rPr>
              <w:t>管理体系管理原则；</w:t>
            </w:r>
          </w:p>
          <w:p>
            <w:pPr>
              <w:rPr>
                <w:rFonts w:hint="eastAsia" w:ascii="宋体" w:hAnsi="宋体" w:cs="宋体"/>
                <w:color w:val="auto"/>
                <w:highlight w:val="none"/>
              </w:rPr>
            </w:pPr>
            <w:r>
              <w:rPr>
                <w:rFonts w:hint="eastAsia" w:ascii="宋体" w:hAnsi="宋体" w:cs="宋体"/>
                <w:color w:val="auto"/>
                <w:highlight w:val="none"/>
              </w:rPr>
              <w:t>管理体系管理原则的理解；</w:t>
            </w:r>
          </w:p>
          <w:p>
            <w:pPr>
              <w:rPr>
                <w:rFonts w:hint="eastAsia" w:ascii="宋体" w:hAnsi="宋体" w:cs="宋体"/>
                <w:color w:val="auto"/>
                <w:highlight w:val="none"/>
              </w:rPr>
            </w:pPr>
            <w:r>
              <w:rPr>
                <w:rFonts w:hint="eastAsia" w:ascii="宋体" w:hAnsi="宋体" w:cs="宋体"/>
                <w:color w:val="auto"/>
                <w:highlight w:val="none"/>
              </w:rPr>
              <w:t>管理体系基础；</w:t>
            </w:r>
          </w:p>
          <w:p>
            <w:pPr>
              <w:rPr>
                <w:rFonts w:hint="eastAsia" w:ascii="宋体" w:hAnsi="宋体" w:cs="宋体"/>
                <w:color w:val="auto"/>
                <w:highlight w:val="none"/>
              </w:rPr>
            </w:pPr>
            <w:r>
              <w:rPr>
                <w:rFonts w:hint="eastAsia" w:ascii="宋体" w:hAnsi="宋体" w:cs="宋体"/>
                <w:color w:val="auto"/>
                <w:highlight w:val="none"/>
              </w:rPr>
              <w:t>管理体系基本术语；</w:t>
            </w:r>
          </w:p>
          <w:p>
            <w:pPr>
              <w:rPr>
                <w:rFonts w:hint="eastAsia" w:ascii="宋体" w:hAnsi="宋体" w:cs="宋体"/>
                <w:color w:val="auto"/>
                <w:highlight w:val="none"/>
              </w:rPr>
            </w:pPr>
            <w:r>
              <w:rPr>
                <w:rFonts w:hint="eastAsia" w:ascii="宋体" w:hAnsi="宋体" w:cs="宋体"/>
                <w:color w:val="auto"/>
                <w:highlight w:val="none"/>
              </w:rPr>
              <w:t>质量、标准的理解要点（概述、标准的应用范围、引用标准、术语和定义）</w:t>
            </w:r>
          </w:p>
          <w:p>
            <w:pPr>
              <w:rPr>
                <w:rFonts w:hint="eastAsia" w:ascii="宋体" w:hAnsi="宋体" w:cs="宋体"/>
                <w:color w:val="auto"/>
                <w:highlight w:val="none"/>
              </w:rPr>
            </w:pPr>
            <w:r>
              <w:rPr>
                <w:rFonts w:hint="eastAsia" w:ascii="宋体" w:hAnsi="宋体" w:cs="宋体"/>
                <w:color w:val="auto"/>
                <w:highlight w:val="none"/>
              </w:rPr>
              <w:t>培训时间：2020年1月25日</w:t>
            </w:r>
          </w:p>
          <w:p>
            <w:pPr>
              <w:rPr>
                <w:rFonts w:hint="eastAsia" w:ascii="宋体" w:hAnsi="宋体" w:cs="宋体"/>
                <w:color w:val="auto"/>
                <w:highlight w:val="none"/>
              </w:rPr>
            </w:pPr>
            <w:r>
              <w:rPr>
                <w:rFonts w:hint="eastAsia" w:ascii="宋体" w:hAnsi="宋体" w:cs="宋体"/>
                <w:color w:val="auto"/>
                <w:highlight w:val="none"/>
              </w:rPr>
              <w:t>培训地点：公司办公室；</w:t>
            </w:r>
          </w:p>
          <w:p>
            <w:pPr>
              <w:rPr>
                <w:rFonts w:hint="eastAsia" w:ascii="宋体" w:hAnsi="宋体" w:cs="宋体"/>
                <w:color w:val="auto"/>
                <w:highlight w:val="none"/>
              </w:rPr>
            </w:pPr>
            <w:r>
              <w:rPr>
                <w:rFonts w:hint="eastAsia" w:ascii="宋体" w:hAnsi="宋体" w:cs="宋体"/>
                <w:color w:val="auto"/>
                <w:highlight w:val="none"/>
              </w:rPr>
              <w:t>参加培训人员：</w:t>
            </w:r>
            <w:r>
              <w:rPr>
                <w:rFonts w:hint="eastAsia" w:ascii="宋体" w:hAnsi="宋体" w:cs="宋体"/>
                <w:bCs/>
                <w:color w:val="auto"/>
                <w:highlight w:val="none"/>
              </w:rPr>
              <w:t xml:space="preserve">邓克坚  李齐昌  黄国华  欧阳萍  夏琼  李庭高  王活龙 </w:t>
            </w:r>
            <w:r>
              <w:rPr>
                <w:rFonts w:hint="eastAsia" w:ascii="宋体" w:hAnsi="宋体" w:cs="宋体"/>
                <w:color w:val="auto"/>
                <w:highlight w:val="none"/>
              </w:rPr>
              <w:t>等；</w:t>
            </w:r>
          </w:p>
          <w:p>
            <w:pPr>
              <w:rPr>
                <w:rFonts w:hint="eastAsia" w:ascii="宋体" w:hAnsi="宋体" w:cs="宋体"/>
                <w:color w:val="auto"/>
                <w:highlight w:val="none"/>
              </w:rPr>
            </w:pPr>
            <w:r>
              <w:rPr>
                <w:rFonts w:hint="eastAsia" w:ascii="宋体" w:hAnsi="宋体" w:cs="宋体"/>
                <w:color w:val="auto"/>
                <w:highlight w:val="none"/>
              </w:rPr>
              <w:t>培训人：李老师；</w:t>
            </w:r>
          </w:p>
          <w:p>
            <w:pPr>
              <w:rPr>
                <w:rFonts w:hint="eastAsia" w:ascii="宋体" w:hAnsi="宋体" w:cs="宋体"/>
                <w:color w:val="auto"/>
                <w:highlight w:val="none"/>
              </w:rPr>
            </w:pPr>
            <w:r>
              <w:rPr>
                <w:rFonts w:hint="eastAsia" w:ascii="宋体" w:hAnsi="宋体" w:cs="宋体"/>
                <w:color w:val="auto"/>
                <w:highlight w:val="none"/>
              </w:rPr>
              <w:t>培训效果评价：通过培训现场培训，在听课后对所提问题的进行答题，均合格，达到培训的要求和效果。</w:t>
            </w:r>
          </w:p>
          <w:p>
            <w:pPr>
              <w:rPr>
                <w:rFonts w:hint="eastAsia" w:ascii="宋体" w:hAnsi="宋体" w:cs="宋体"/>
                <w:color w:val="auto"/>
                <w:highlight w:val="none"/>
              </w:rPr>
            </w:pPr>
            <w:r>
              <w:rPr>
                <w:rFonts w:hint="eastAsia" w:ascii="宋体" w:hAnsi="宋体" w:cs="宋体"/>
                <w:color w:val="auto"/>
                <w:highlight w:val="none"/>
              </w:rPr>
              <w:t>有相关参加培训人员的签到记录；</w:t>
            </w:r>
          </w:p>
          <w:p>
            <w:pPr>
              <w:rPr>
                <w:rFonts w:hint="eastAsia" w:ascii="宋体" w:hAnsi="宋体" w:cs="宋体"/>
                <w:color w:val="auto"/>
                <w:highlight w:val="none"/>
              </w:rPr>
            </w:pPr>
            <w:r>
              <w:rPr>
                <w:rFonts w:hint="eastAsia" w:ascii="宋体" w:hAnsi="宋体" w:cs="宋体"/>
                <w:color w:val="auto"/>
                <w:highlight w:val="none"/>
              </w:rPr>
              <w:t>抽查二：</w:t>
            </w:r>
          </w:p>
          <w:p>
            <w:pPr>
              <w:rPr>
                <w:rFonts w:hint="eastAsia" w:ascii="宋体" w:hAnsi="宋体" w:cs="宋体"/>
                <w:color w:val="auto"/>
                <w:highlight w:val="none"/>
              </w:rPr>
            </w:pPr>
            <w:r>
              <w:rPr>
                <w:rFonts w:hint="eastAsia" w:ascii="宋体" w:hAnsi="宋体" w:cs="宋体"/>
                <w:color w:val="auto"/>
                <w:highlight w:val="none"/>
              </w:rPr>
              <w:t xml:space="preserve">培训题目：劳动防护用品，安全防护设施讲座 </w:t>
            </w:r>
          </w:p>
          <w:p>
            <w:pPr>
              <w:rPr>
                <w:rFonts w:hint="eastAsia" w:ascii="宋体" w:hAnsi="宋体" w:cs="宋体"/>
                <w:color w:val="auto"/>
                <w:highlight w:val="none"/>
              </w:rPr>
            </w:pPr>
            <w:r>
              <w:rPr>
                <w:rFonts w:hint="eastAsia" w:ascii="宋体" w:hAnsi="宋体" w:cs="宋体"/>
                <w:color w:val="auto"/>
                <w:highlight w:val="none"/>
              </w:rPr>
              <w:t xml:space="preserve">培训内容摘要： </w:t>
            </w:r>
          </w:p>
          <w:p>
            <w:pPr>
              <w:ind w:firstLine="210" w:firstLineChars="100"/>
              <w:rPr>
                <w:rFonts w:hint="eastAsia" w:ascii="宋体" w:hAnsi="宋体" w:cs="宋体"/>
                <w:color w:val="auto"/>
                <w:highlight w:val="none"/>
              </w:rPr>
            </w:pPr>
            <w:r>
              <w:rPr>
                <w:rFonts w:hint="eastAsia" w:ascii="宋体" w:hAnsi="宋体" w:cs="宋体"/>
                <w:color w:val="auto"/>
                <w:highlight w:val="none"/>
              </w:rPr>
              <w:t>1.劳动防护用品管理规定、穿戴和使用方法、发放标准、安全防护设施种类、防护性能</w:t>
            </w:r>
          </w:p>
          <w:p>
            <w:pPr>
              <w:rPr>
                <w:rFonts w:hint="eastAsia" w:ascii="宋体" w:hAnsi="宋体" w:cs="宋体"/>
                <w:color w:val="auto"/>
                <w:highlight w:val="none"/>
              </w:rPr>
            </w:pPr>
            <w:r>
              <w:rPr>
                <w:rFonts w:hint="eastAsia" w:ascii="宋体" w:hAnsi="宋体" w:cs="宋体"/>
                <w:color w:val="auto"/>
                <w:highlight w:val="none"/>
              </w:rPr>
              <w:t xml:space="preserve">  2.了解劳动防护用品、安全防护设施的必要性，学会正确佩戴劳动防护用品，维护保养安全防护设施方法</w:t>
            </w:r>
          </w:p>
          <w:p>
            <w:pPr>
              <w:rPr>
                <w:rFonts w:hint="eastAsia" w:ascii="宋体" w:hAnsi="宋体" w:cs="宋体"/>
                <w:color w:val="auto"/>
                <w:highlight w:val="none"/>
              </w:rPr>
            </w:pPr>
            <w:r>
              <w:rPr>
                <w:rFonts w:hint="eastAsia" w:ascii="宋体" w:hAnsi="宋体" w:cs="宋体"/>
                <w:color w:val="auto"/>
                <w:highlight w:val="none"/>
              </w:rPr>
              <w:t>培训时间：2020年7月20日</w:t>
            </w:r>
          </w:p>
          <w:p>
            <w:pPr>
              <w:rPr>
                <w:rFonts w:hint="eastAsia" w:ascii="宋体" w:hAnsi="宋体" w:cs="宋体"/>
                <w:color w:val="auto"/>
                <w:highlight w:val="none"/>
              </w:rPr>
            </w:pPr>
            <w:r>
              <w:rPr>
                <w:rFonts w:hint="eastAsia" w:ascii="宋体" w:hAnsi="宋体" w:cs="宋体"/>
                <w:color w:val="auto"/>
                <w:highlight w:val="none"/>
              </w:rPr>
              <w:t>培训地点：公司办公室；</w:t>
            </w:r>
          </w:p>
          <w:p>
            <w:pPr>
              <w:rPr>
                <w:rFonts w:hint="eastAsia" w:ascii="宋体" w:hAnsi="宋体" w:cs="宋体"/>
                <w:color w:val="auto"/>
                <w:highlight w:val="none"/>
              </w:rPr>
            </w:pPr>
            <w:r>
              <w:rPr>
                <w:rFonts w:hint="eastAsia" w:ascii="宋体" w:hAnsi="宋体" w:cs="宋体"/>
                <w:color w:val="auto"/>
                <w:highlight w:val="none"/>
              </w:rPr>
              <w:t>参加培训人员：邓克坚、李齐昌、黄国华、欧阳萍、夏琼、李庭高、王活龙等，</w:t>
            </w:r>
          </w:p>
          <w:p>
            <w:pPr>
              <w:rPr>
                <w:rFonts w:hint="eastAsia" w:ascii="宋体" w:hAnsi="宋体" w:cs="宋体"/>
                <w:color w:val="auto"/>
                <w:highlight w:val="none"/>
              </w:rPr>
            </w:pPr>
            <w:r>
              <w:rPr>
                <w:rFonts w:hint="eastAsia" w:ascii="宋体" w:hAnsi="宋体" w:cs="宋体"/>
                <w:color w:val="auto"/>
                <w:highlight w:val="none"/>
              </w:rPr>
              <w:t>培训人：李老师；</w:t>
            </w:r>
          </w:p>
          <w:p>
            <w:pPr>
              <w:rPr>
                <w:rFonts w:hint="eastAsia" w:ascii="宋体" w:hAnsi="宋体" w:cs="宋体"/>
                <w:color w:val="auto"/>
                <w:highlight w:val="none"/>
              </w:rPr>
            </w:pPr>
            <w:r>
              <w:rPr>
                <w:rFonts w:hint="eastAsia" w:ascii="宋体" w:hAnsi="宋体" w:cs="宋体"/>
                <w:color w:val="auto"/>
                <w:highlight w:val="none"/>
              </w:rPr>
              <w:t>培训效果评价：通过培训现场培训，在听课后对所提问题的进行答题，均合格，达到培训的要求和效果。</w:t>
            </w:r>
          </w:p>
          <w:p>
            <w:pPr>
              <w:rPr>
                <w:rFonts w:hint="eastAsia" w:ascii="宋体" w:hAnsi="宋体" w:cs="宋体"/>
                <w:color w:val="auto"/>
                <w:highlight w:val="none"/>
              </w:rPr>
            </w:pPr>
            <w:r>
              <w:rPr>
                <w:rFonts w:hint="eastAsia" w:ascii="宋体" w:hAnsi="宋体" w:cs="宋体"/>
                <w:color w:val="auto"/>
                <w:highlight w:val="none"/>
              </w:rPr>
              <w:t>有相关参加培训人员的签到记录；</w:t>
            </w:r>
          </w:p>
          <w:p>
            <w:pPr>
              <w:rPr>
                <w:rFonts w:hint="eastAsia" w:ascii="宋体" w:hAnsi="宋体" w:cs="宋体"/>
                <w:color w:val="auto"/>
                <w:highlight w:val="none"/>
              </w:rPr>
            </w:pPr>
            <w:r>
              <w:rPr>
                <w:rFonts w:hint="eastAsia" w:ascii="宋体" w:hAnsi="宋体" w:cs="宋体"/>
                <w:color w:val="auto"/>
                <w:highlight w:val="none"/>
              </w:rPr>
              <w:t>抽查三：</w:t>
            </w:r>
          </w:p>
          <w:p>
            <w:pPr>
              <w:rPr>
                <w:rFonts w:hint="eastAsia" w:ascii="宋体" w:hAnsi="宋体" w:cs="宋体"/>
                <w:color w:val="auto"/>
                <w:highlight w:val="none"/>
              </w:rPr>
            </w:pPr>
            <w:r>
              <w:rPr>
                <w:rFonts w:hint="eastAsia" w:ascii="宋体" w:hAnsi="宋体" w:cs="宋体"/>
                <w:color w:val="auto"/>
                <w:highlight w:val="none"/>
              </w:rPr>
              <w:t xml:space="preserve">培训题目： 安全生产技术培训  </w:t>
            </w:r>
          </w:p>
          <w:p>
            <w:pPr>
              <w:rPr>
                <w:rFonts w:hint="eastAsia" w:ascii="宋体" w:hAnsi="宋体" w:cs="宋体"/>
                <w:color w:val="auto"/>
                <w:highlight w:val="none"/>
              </w:rPr>
            </w:pPr>
            <w:r>
              <w:rPr>
                <w:rFonts w:hint="eastAsia" w:ascii="宋体" w:hAnsi="宋体" w:cs="宋体"/>
                <w:color w:val="auto"/>
                <w:highlight w:val="none"/>
              </w:rPr>
              <w:t>培训内容摘要：</w:t>
            </w:r>
          </w:p>
          <w:p>
            <w:pPr>
              <w:ind w:firstLine="210" w:firstLineChars="100"/>
              <w:rPr>
                <w:rFonts w:hint="eastAsia" w:ascii="宋体" w:hAnsi="宋体" w:cs="宋体"/>
                <w:color w:val="auto"/>
                <w:highlight w:val="none"/>
              </w:rPr>
            </w:pPr>
            <w:r>
              <w:rPr>
                <w:rFonts w:hint="eastAsia" w:ascii="宋体" w:hAnsi="宋体" w:cs="宋体"/>
                <w:color w:val="auto"/>
                <w:highlight w:val="none"/>
              </w:rPr>
              <w:t>1.安全生产技术基础知识、“临时用电安全”、“特种设备安全”</w:t>
            </w:r>
          </w:p>
          <w:p>
            <w:pPr>
              <w:rPr>
                <w:rFonts w:hint="eastAsia" w:ascii="宋体" w:hAnsi="宋体" w:cs="宋体"/>
                <w:color w:val="auto"/>
                <w:highlight w:val="none"/>
              </w:rPr>
            </w:pPr>
            <w:r>
              <w:rPr>
                <w:rFonts w:hint="eastAsia" w:ascii="宋体" w:hAnsi="宋体" w:cs="宋体"/>
                <w:color w:val="auto"/>
                <w:highlight w:val="none"/>
              </w:rPr>
              <w:t xml:space="preserve">  2.掌握通用安全生产技术、临时用电、特种设备安全知识、使用中安全注意事项</w:t>
            </w:r>
          </w:p>
          <w:p>
            <w:pPr>
              <w:rPr>
                <w:rFonts w:hint="eastAsia" w:ascii="宋体" w:hAnsi="宋体" w:cs="宋体"/>
                <w:color w:val="auto"/>
                <w:highlight w:val="none"/>
              </w:rPr>
            </w:pPr>
            <w:r>
              <w:rPr>
                <w:rFonts w:hint="eastAsia" w:ascii="宋体" w:hAnsi="宋体" w:cs="宋体"/>
                <w:color w:val="auto"/>
                <w:highlight w:val="none"/>
              </w:rPr>
              <w:t>培训时间：2020年8月15日</w:t>
            </w:r>
          </w:p>
          <w:p>
            <w:pPr>
              <w:rPr>
                <w:rFonts w:hint="eastAsia" w:ascii="宋体" w:hAnsi="宋体" w:cs="宋体"/>
                <w:color w:val="auto"/>
                <w:highlight w:val="none"/>
              </w:rPr>
            </w:pPr>
            <w:r>
              <w:rPr>
                <w:rFonts w:hint="eastAsia" w:ascii="宋体" w:hAnsi="宋体" w:cs="宋体"/>
                <w:color w:val="auto"/>
                <w:highlight w:val="none"/>
              </w:rPr>
              <w:t>培训地点：公司办公室；</w:t>
            </w:r>
          </w:p>
          <w:p>
            <w:pPr>
              <w:rPr>
                <w:rFonts w:hint="eastAsia" w:ascii="宋体" w:hAnsi="宋体" w:cs="宋体"/>
                <w:color w:val="auto"/>
                <w:highlight w:val="none"/>
              </w:rPr>
            </w:pPr>
            <w:r>
              <w:rPr>
                <w:rFonts w:hint="eastAsia" w:ascii="宋体" w:hAnsi="宋体" w:cs="宋体"/>
                <w:color w:val="auto"/>
                <w:highlight w:val="none"/>
              </w:rPr>
              <w:t>参加培训人员：邓克坚、李齐昌、黄国华、欧阳萍、夏琼、李庭高、王活龙等，</w:t>
            </w:r>
          </w:p>
          <w:p>
            <w:pPr>
              <w:rPr>
                <w:rFonts w:hint="eastAsia" w:ascii="宋体" w:hAnsi="宋体" w:cs="宋体"/>
                <w:color w:val="auto"/>
                <w:highlight w:val="none"/>
              </w:rPr>
            </w:pPr>
            <w:r>
              <w:rPr>
                <w:rFonts w:hint="eastAsia" w:ascii="宋体" w:hAnsi="宋体" w:cs="宋体"/>
                <w:color w:val="auto"/>
                <w:highlight w:val="none"/>
              </w:rPr>
              <w:t>培训人：李老师；</w:t>
            </w:r>
          </w:p>
          <w:p>
            <w:pPr>
              <w:rPr>
                <w:rFonts w:hint="eastAsia" w:ascii="宋体" w:hAnsi="宋体" w:cs="宋体"/>
                <w:color w:val="auto"/>
                <w:highlight w:val="none"/>
              </w:rPr>
            </w:pPr>
            <w:r>
              <w:rPr>
                <w:rFonts w:hint="eastAsia" w:ascii="宋体" w:hAnsi="宋体" w:cs="宋体"/>
                <w:color w:val="auto"/>
                <w:highlight w:val="none"/>
              </w:rPr>
              <w:t>培训效果评价：通过培训现场培训，在听课后对所提问题的进行答题，均合格，达到培训的要求和效果。</w:t>
            </w:r>
          </w:p>
          <w:p>
            <w:pPr>
              <w:rPr>
                <w:rFonts w:hint="eastAsia" w:ascii="宋体" w:hAnsi="宋体" w:cs="宋体"/>
                <w:color w:val="auto"/>
                <w:highlight w:val="none"/>
              </w:rPr>
            </w:pPr>
            <w:r>
              <w:rPr>
                <w:rFonts w:hint="eastAsia" w:ascii="宋体" w:hAnsi="宋体" w:cs="宋体"/>
                <w:color w:val="auto"/>
                <w:highlight w:val="none"/>
              </w:rPr>
              <w:t>有相关参加培训人员的签到记录；</w:t>
            </w:r>
          </w:p>
          <w:p>
            <w:pPr>
              <w:rPr>
                <w:rFonts w:hint="eastAsia" w:ascii="宋体" w:hAnsi="宋体" w:cs="宋体"/>
                <w:color w:val="auto"/>
                <w:highlight w:val="none"/>
              </w:rPr>
            </w:pPr>
            <w:r>
              <w:rPr>
                <w:rFonts w:hint="eastAsia" w:ascii="宋体" w:hAnsi="宋体" w:cs="宋体"/>
                <w:color w:val="auto"/>
                <w:highlight w:val="none"/>
              </w:rPr>
              <w:t>基本符合规范要求。</w:t>
            </w:r>
          </w:p>
          <w:p>
            <w:pPr>
              <w:rPr>
                <w:rFonts w:hint="eastAsia" w:ascii="宋体" w:hAnsi="宋体" w:cs="宋体"/>
                <w:color w:val="auto"/>
                <w:highlight w:val="none"/>
              </w:rPr>
            </w:pPr>
            <w:r>
              <w:rPr>
                <w:rFonts w:hint="eastAsia" w:ascii="宋体" w:hAnsi="宋体" w:cs="宋体"/>
                <w:color w:val="auto"/>
                <w:highlight w:val="none"/>
              </w:rPr>
              <w:sym w:font="Wingdings 2" w:char="F098"/>
            </w:r>
            <w:r>
              <w:rPr>
                <w:rFonts w:hint="eastAsia" w:ascii="宋体" w:hAnsi="宋体" w:cs="宋体"/>
                <w:color w:val="auto"/>
                <w:highlight w:val="none"/>
              </w:rPr>
              <w:t>人员及特种人员持证情况抽查如下：</w:t>
            </w:r>
          </w:p>
          <w:p>
            <w:pPr>
              <w:rPr>
                <w:rFonts w:hint="eastAsia" w:ascii="宋体" w:hAnsi="宋体" w:cs="宋体"/>
                <w:color w:val="auto"/>
                <w:highlight w:val="none"/>
              </w:rPr>
            </w:pPr>
            <w:r>
              <w:rPr>
                <w:rFonts w:hint="eastAsia" w:ascii="宋体" w:hAnsi="宋体" w:cs="宋体"/>
                <w:color w:val="auto"/>
                <w:highlight w:val="none"/>
              </w:rPr>
              <w:t>1、三类人员：</w:t>
            </w:r>
          </w:p>
          <w:p>
            <w:pPr>
              <w:rPr>
                <w:rFonts w:hint="eastAsia" w:ascii="宋体" w:hAnsi="宋体" w:cs="宋体"/>
                <w:color w:val="auto"/>
                <w:highlight w:val="none"/>
              </w:rPr>
            </w:pPr>
            <w:r>
              <w:rPr>
                <w:rFonts w:hint="eastAsia" w:ascii="宋体" w:hAnsi="宋体" w:cs="宋体"/>
                <w:color w:val="auto"/>
                <w:highlight w:val="none"/>
              </w:rPr>
              <w:t>A证</w:t>
            </w:r>
            <w:r>
              <w:rPr>
                <w:rFonts w:hint="eastAsia" w:ascii="宋体" w:hAnsi="宋体" w:cs="宋体"/>
                <w:color w:val="auto"/>
                <w:highlight w:val="none"/>
              </w:rPr>
              <w:tab/>
            </w:r>
            <w:r>
              <w:rPr>
                <w:rFonts w:hint="eastAsia" w:ascii="宋体" w:hAnsi="宋体" w:cs="宋体"/>
                <w:color w:val="auto"/>
                <w:highlight w:val="none"/>
              </w:rPr>
              <w:tab/>
            </w:r>
            <w:r>
              <w:rPr>
                <w:rFonts w:hint="eastAsia" w:ascii="宋体" w:hAnsi="宋体" w:cs="宋体"/>
                <w:color w:val="auto"/>
                <w:highlight w:val="none"/>
              </w:rPr>
              <w:t>李齐昌</w:t>
            </w:r>
            <w:r>
              <w:rPr>
                <w:rFonts w:hint="eastAsia" w:ascii="宋体" w:hAnsi="宋体" w:cs="宋体"/>
                <w:color w:val="auto"/>
                <w:highlight w:val="none"/>
              </w:rPr>
              <w:tab/>
            </w:r>
            <w:r>
              <w:rPr>
                <w:rFonts w:hint="eastAsia" w:ascii="宋体" w:hAnsi="宋体" w:cs="宋体"/>
                <w:color w:val="auto"/>
                <w:highlight w:val="none"/>
              </w:rPr>
              <w:t>赣建安A（2017）1006273</w:t>
            </w:r>
          </w:p>
          <w:p>
            <w:pPr>
              <w:rPr>
                <w:rFonts w:hint="eastAsia" w:ascii="宋体" w:hAnsi="宋体" w:cs="宋体"/>
                <w:color w:val="auto"/>
                <w:highlight w:val="none"/>
              </w:rPr>
            </w:pPr>
            <w:r>
              <w:rPr>
                <w:rFonts w:hint="eastAsia" w:ascii="宋体" w:hAnsi="宋体" w:cs="宋体"/>
                <w:color w:val="auto"/>
                <w:highlight w:val="none"/>
              </w:rPr>
              <w:t>B证</w:t>
            </w:r>
            <w:r>
              <w:rPr>
                <w:rFonts w:hint="eastAsia" w:ascii="宋体" w:hAnsi="宋体" w:cs="宋体"/>
                <w:color w:val="auto"/>
                <w:highlight w:val="none"/>
              </w:rPr>
              <w:tab/>
            </w:r>
            <w:r>
              <w:rPr>
                <w:rFonts w:hint="eastAsia" w:ascii="宋体" w:hAnsi="宋体" w:cs="宋体"/>
                <w:color w:val="auto"/>
                <w:highlight w:val="none"/>
              </w:rPr>
              <w:tab/>
            </w:r>
            <w:r>
              <w:rPr>
                <w:rFonts w:hint="eastAsia" w:ascii="宋体" w:hAnsi="宋体" w:cs="宋体"/>
                <w:color w:val="auto"/>
                <w:highlight w:val="none"/>
              </w:rPr>
              <w:t>李庭高</w:t>
            </w:r>
            <w:r>
              <w:rPr>
                <w:rFonts w:hint="eastAsia" w:ascii="宋体" w:hAnsi="宋体" w:cs="宋体"/>
                <w:color w:val="auto"/>
                <w:highlight w:val="none"/>
              </w:rPr>
              <w:tab/>
            </w:r>
            <w:r>
              <w:rPr>
                <w:rFonts w:hint="eastAsia" w:ascii="宋体" w:hAnsi="宋体" w:cs="宋体"/>
                <w:color w:val="auto"/>
                <w:highlight w:val="none"/>
              </w:rPr>
              <w:t>赣建安B（2018）1022355</w:t>
            </w:r>
          </w:p>
          <w:p>
            <w:pPr>
              <w:rPr>
                <w:rFonts w:hint="eastAsia" w:ascii="宋体" w:hAnsi="宋体" w:cs="宋体"/>
                <w:color w:val="auto"/>
                <w:highlight w:val="none"/>
              </w:rPr>
            </w:pPr>
            <w:r>
              <w:rPr>
                <w:rFonts w:hint="eastAsia" w:ascii="宋体" w:hAnsi="宋体" w:cs="宋体"/>
                <w:color w:val="auto"/>
                <w:highlight w:val="none"/>
              </w:rPr>
              <w:t>C证</w:t>
            </w:r>
            <w:r>
              <w:rPr>
                <w:rFonts w:hint="eastAsia" w:ascii="宋体" w:hAnsi="宋体" w:cs="宋体"/>
                <w:color w:val="auto"/>
                <w:highlight w:val="none"/>
              </w:rPr>
              <w:tab/>
            </w:r>
            <w:r>
              <w:rPr>
                <w:rFonts w:hint="eastAsia" w:ascii="宋体" w:hAnsi="宋体" w:cs="宋体"/>
                <w:color w:val="auto"/>
                <w:highlight w:val="none"/>
              </w:rPr>
              <w:tab/>
            </w:r>
            <w:r>
              <w:rPr>
                <w:rFonts w:hint="eastAsia" w:ascii="宋体" w:hAnsi="宋体" w:cs="宋体"/>
                <w:color w:val="auto"/>
                <w:highlight w:val="none"/>
              </w:rPr>
              <w:t>万新民</w:t>
            </w:r>
            <w:r>
              <w:rPr>
                <w:rFonts w:hint="eastAsia" w:ascii="宋体" w:hAnsi="宋体" w:cs="宋体"/>
                <w:color w:val="auto"/>
                <w:highlight w:val="none"/>
              </w:rPr>
              <w:tab/>
            </w:r>
            <w:r>
              <w:rPr>
                <w:rFonts w:hint="eastAsia" w:ascii="宋体" w:hAnsi="宋体" w:cs="宋体"/>
                <w:color w:val="auto"/>
                <w:highlight w:val="none"/>
              </w:rPr>
              <w:t>赣建安C（2019）0010394</w:t>
            </w:r>
          </w:p>
          <w:p>
            <w:pPr>
              <w:rPr>
                <w:rFonts w:hint="eastAsia" w:ascii="宋体" w:hAnsi="宋体" w:cs="宋体"/>
                <w:color w:val="auto"/>
                <w:highlight w:val="none"/>
              </w:rPr>
            </w:pPr>
            <w:r>
              <w:rPr>
                <w:rFonts w:hint="eastAsia" w:ascii="宋体" w:hAnsi="宋体" w:cs="宋体"/>
                <w:color w:val="auto"/>
                <w:highlight w:val="none"/>
              </w:rPr>
              <w:t>2、抽查建造师证：</w:t>
            </w:r>
          </w:p>
          <w:p>
            <w:pPr>
              <w:rPr>
                <w:rFonts w:hint="eastAsia" w:ascii="宋体" w:hAnsi="宋体" w:cs="宋体"/>
                <w:color w:val="auto"/>
                <w:highlight w:val="none"/>
              </w:rPr>
            </w:pPr>
            <w:r>
              <w:rPr>
                <w:rFonts w:hint="eastAsia" w:ascii="宋体" w:hAnsi="宋体" w:cs="宋体"/>
                <w:color w:val="auto"/>
                <w:highlight w:val="none"/>
              </w:rPr>
              <w:t>建造师证</w:t>
            </w:r>
            <w:r>
              <w:rPr>
                <w:rFonts w:hint="eastAsia" w:ascii="宋体" w:hAnsi="宋体" w:cs="宋体"/>
                <w:color w:val="auto"/>
                <w:highlight w:val="none"/>
              </w:rPr>
              <w:tab/>
            </w:r>
            <w:r>
              <w:rPr>
                <w:rFonts w:hint="eastAsia" w:ascii="宋体" w:hAnsi="宋体" w:cs="宋体"/>
                <w:color w:val="auto"/>
                <w:highlight w:val="none"/>
              </w:rPr>
              <w:t>市政工程</w:t>
            </w:r>
            <w:r>
              <w:rPr>
                <w:rFonts w:hint="eastAsia" w:ascii="宋体" w:hAnsi="宋体" w:cs="宋体"/>
                <w:color w:val="auto"/>
                <w:highlight w:val="none"/>
              </w:rPr>
              <w:tab/>
            </w:r>
            <w:r>
              <w:rPr>
                <w:rFonts w:hint="eastAsia" w:ascii="宋体" w:hAnsi="宋体" w:cs="宋体"/>
                <w:color w:val="auto"/>
                <w:highlight w:val="none"/>
              </w:rPr>
              <w:t xml:space="preserve">     李庭高</w:t>
            </w:r>
            <w:r>
              <w:rPr>
                <w:rFonts w:hint="eastAsia" w:ascii="宋体" w:hAnsi="宋体" w:cs="宋体"/>
                <w:color w:val="auto"/>
                <w:highlight w:val="none"/>
              </w:rPr>
              <w:tab/>
            </w:r>
            <w:r>
              <w:rPr>
                <w:rFonts w:hint="eastAsia" w:ascii="宋体" w:hAnsi="宋体" w:cs="宋体"/>
                <w:color w:val="auto"/>
                <w:highlight w:val="none"/>
              </w:rPr>
              <w:t xml:space="preserve">        赣236171800232</w:t>
            </w:r>
          </w:p>
          <w:p>
            <w:pPr>
              <w:rPr>
                <w:rFonts w:hint="eastAsia" w:ascii="宋体" w:hAnsi="宋体" w:cs="宋体"/>
                <w:color w:val="auto"/>
                <w:highlight w:val="none"/>
              </w:rPr>
            </w:pPr>
            <w:r>
              <w:rPr>
                <w:rFonts w:hint="eastAsia" w:ascii="宋体" w:hAnsi="宋体" w:cs="宋体"/>
                <w:color w:val="auto"/>
                <w:highlight w:val="none"/>
              </w:rPr>
              <w:t>建造师证</w:t>
            </w:r>
            <w:r>
              <w:rPr>
                <w:rFonts w:hint="eastAsia" w:ascii="宋体" w:hAnsi="宋体" w:cs="宋体"/>
                <w:color w:val="auto"/>
                <w:highlight w:val="none"/>
              </w:rPr>
              <w:tab/>
            </w:r>
            <w:r>
              <w:rPr>
                <w:rFonts w:hint="eastAsia" w:ascii="宋体" w:hAnsi="宋体" w:cs="宋体"/>
                <w:color w:val="auto"/>
                <w:highlight w:val="none"/>
              </w:rPr>
              <w:t>水利水电工程</w:t>
            </w:r>
            <w:r>
              <w:rPr>
                <w:rFonts w:hint="eastAsia" w:ascii="宋体" w:hAnsi="宋体" w:cs="宋体"/>
                <w:color w:val="auto"/>
                <w:highlight w:val="none"/>
              </w:rPr>
              <w:tab/>
            </w:r>
            <w:r>
              <w:rPr>
                <w:rFonts w:hint="eastAsia" w:ascii="宋体" w:hAnsi="宋体" w:cs="宋体"/>
                <w:color w:val="auto"/>
                <w:highlight w:val="none"/>
              </w:rPr>
              <w:t xml:space="preserve"> 黄飞群      </w:t>
            </w:r>
            <w:r>
              <w:rPr>
                <w:rFonts w:hint="eastAsia" w:ascii="宋体" w:hAnsi="宋体" w:cs="宋体"/>
                <w:color w:val="auto"/>
                <w:highlight w:val="none"/>
              </w:rPr>
              <w:tab/>
            </w:r>
            <w:r>
              <w:rPr>
                <w:rFonts w:hint="eastAsia" w:ascii="宋体" w:hAnsi="宋体" w:cs="宋体"/>
                <w:color w:val="auto"/>
                <w:highlight w:val="none"/>
              </w:rPr>
              <w:t>赣236070804509</w:t>
            </w:r>
            <w:r>
              <w:rPr>
                <w:rFonts w:hint="eastAsia" w:ascii="宋体" w:hAnsi="宋体" w:cs="宋体"/>
                <w:color w:val="auto"/>
                <w:highlight w:val="none"/>
              </w:rPr>
              <w:tab/>
            </w:r>
          </w:p>
          <w:p>
            <w:pPr>
              <w:rPr>
                <w:rFonts w:hint="eastAsia" w:ascii="宋体" w:hAnsi="宋体" w:cs="宋体"/>
                <w:color w:val="auto"/>
                <w:highlight w:val="none"/>
              </w:rPr>
            </w:pPr>
            <w:r>
              <w:rPr>
                <w:rFonts w:hint="eastAsia" w:ascii="宋体" w:hAnsi="宋体" w:cs="宋体"/>
                <w:color w:val="auto"/>
                <w:highlight w:val="none"/>
              </w:rPr>
              <w:t>3、抽查工程师证：</w:t>
            </w:r>
          </w:p>
          <w:p>
            <w:pPr>
              <w:ind w:firstLine="105" w:firstLineChars="50"/>
              <w:rPr>
                <w:rFonts w:hint="eastAsia" w:ascii="宋体" w:hAnsi="宋体" w:cs="宋体"/>
                <w:color w:val="auto"/>
                <w:highlight w:val="none"/>
              </w:rPr>
            </w:pPr>
            <w:r>
              <w:rPr>
                <w:rFonts w:hint="eastAsia" w:ascii="宋体" w:hAnsi="宋体" w:cs="宋体"/>
                <w:color w:val="auto"/>
                <w:highlight w:val="none"/>
              </w:rPr>
              <w:t>职称证</w:t>
            </w:r>
            <w:r>
              <w:rPr>
                <w:rFonts w:hint="eastAsia" w:ascii="宋体" w:hAnsi="宋体" w:cs="宋体"/>
                <w:color w:val="auto"/>
                <w:highlight w:val="none"/>
              </w:rPr>
              <w:tab/>
            </w:r>
            <w:r>
              <w:rPr>
                <w:rFonts w:hint="eastAsia" w:ascii="宋体" w:hAnsi="宋体" w:cs="宋体"/>
                <w:color w:val="auto"/>
                <w:highlight w:val="none"/>
              </w:rPr>
              <w:t xml:space="preserve">   给排水工程</w:t>
            </w:r>
            <w:r>
              <w:rPr>
                <w:rFonts w:hint="eastAsia" w:ascii="宋体" w:hAnsi="宋体" w:cs="宋体"/>
                <w:color w:val="auto"/>
                <w:highlight w:val="none"/>
              </w:rPr>
              <w:tab/>
            </w:r>
            <w:r>
              <w:rPr>
                <w:rFonts w:hint="eastAsia" w:ascii="宋体" w:hAnsi="宋体" w:cs="宋体"/>
                <w:color w:val="auto"/>
                <w:highlight w:val="none"/>
              </w:rPr>
              <w:t xml:space="preserve">  黄飞群</w:t>
            </w:r>
            <w:r>
              <w:rPr>
                <w:rFonts w:hint="eastAsia" w:ascii="宋体" w:hAnsi="宋体" w:cs="宋体"/>
                <w:color w:val="auto"/>
                <w:highlight w:val="none"/>
              </w:rPr>
              <w:tab/>
            </w:r>
            <w:r>
              <w:rPr>
                <w:rFonts w:hint="eastAsia" w:ascii="宋体" w:hAnsi="宋体" w:cs="宋体"/>
                <w:color w:val="auto"/>
                <w:highlight w:val="none"/>
              </w:rPr>
              <w:t xml:space="preserve">  0051700090</w:t>
            </w:r>
          </w:p>
          <w:p>
            <w:pPr>
              <w:rPr>
                <w:rFonts w:hint="eastAsia" w:ascii="宋体" w:hAnsi="宋体" w:cs="宋体"/>
                <w:color w:val="auto"/>
                <w:highlight w:val="none"/>
              </w:rPr>
            </w:pPr>
            <w:r>
              <w:rPr>
                <w:rFonts w:hint="eastAsia" w:ascii="宋体" w:hAnsi="宋体" w:cs="宋体"/>
                <w:color w:val="auto"/>
                <w:highlight w:val="none"/>
              </w:rPr>
              <w:t>4、另查：</w:t>
            </w:r>
          </w:p>
          <w:p>
            <w:pPr>
              <w:rPr>
                <w:rFonts w:hint="eastAsia" w:ascii="宋体" w:hAnsi="宋体" w:cs="宋体"/>
                <w:color w:val="auto"/>
                <w:highlight w:val="none"/>
              </w:rPr>
            </w:pPr>
            <w:r>
              <w:rPr>
                <w:rFonts w:hint="eastAsia" w:ascii="宋体" w:hAnsi="宋体" w:cs="宋体"/>
                <w:color w:val="auto"/>
                <w:highlight w:val="none"/>
              </w:rPr>
              <w:t>施工员</w:t>
            </w:r>
            <w:r>
              <w:rPr>
                <w:rFonts w:hint="eastAsia" w:ascii="宋体" w:hAnsi="宋体" w:cs="宋体"/>
                <w:color w:val="auto"/>
                <w:highlight w:val="none"/>
              </w:rPr>
              <w:tab/>
            </w:r>
            <w:r>
              <w:rPr>
                <w:rFonts w:hint="eastAsia" w:ascii="宋体" w:hAnsi="宋体" w:cs="宋体"/>
                <w:color w:val="auto"/>
                <w:highlight w:val="none"/>
              </w:rPr>
              <w:t xml:space="preserve">  市政施工员</w:t>
            </w:r>
            <w:r>
              <w:rPr>
                <w:rFonts w:hint="eastAsia" w:ascii="宋体" w:hAnsi="宋体" w:cs="宋体"/>
                <w:color w:val="auto"/>
                <w:highlight w:val="none"/>
              </w:rPr>
              <w:tab/>
            </w:r>
            <w:r>
              <w:rPr>
                <w:rFonts w:hint="eastAsia" w:ascii="宋体" w:hAnsi="宋体" w:cs="宋体"/>
                <w:color w:val="auto"/>
                <w:highlight w:val="none"/>
              </w:rPr>
              <w:t>黄华辉</w:t>
            </w:r>
            <w:r>
              <w:rPr>
                <w:rFonts w:hint="eastAsia" w:ascii="宋体" w:hAnsi="宋体" w:cs="宋体"/>
                <w:color w:val="auto"/>
                <w:highlight w:val="none"/>
              </w:rPr>
              <w:tab/>
            </w:r>
            <w:r>
              <w:rPr>
                <w:rFonts w:hint="eastAsia" w:ascii="宋体" w:hAnsi="宋体" w:cs="宋体"/>
                <w:color w:val="auto"/>
                <w:highlight w:val="none"/>
              </w:rPr>
              <w:t>36161040401362</w:t>
            </w:r>
          </w:p>
          <w:p>
            <w:pPr>
              <w:rPr>
                <w:rFonts w:hint="eastAsia" w:ascii="宋体" w:hAnsi="宋体" w:cs="宋体"/>
                <w:color w:val="auto"/>
                <w:highlight w:val="none"/>
              </w:rPr>
            </w:pPr>
            <w:r>
              <w:rPr>
                <w:rFonts w:hint="eastAsia" w:ascii="宋体" w:hAnsi="宋体" w:cs="宋体"/>
                <w:color w:val="auto"/>
                <w:highlight w:val="none"/>
              </w:rPr>
              <w:t>质量员</w:t>
            </w:r>
            <w:r>
              <w:rPr>
                <w:rFonts w:hint="eastAsia" w:ascii="宋体" w:hAnsi="宋体" w:cs="宋体"/>
                <w:color w:val="auto"/>
                <w:highlight w:val="none"/>
              </w:rPr>
              <w:tab/>
            </w:r>
            <w:r>
              <w:rPr>
                <w:rFonts w:hint="eastAsia" w:ascii="宋体" w:hAnsi="宋体" w:cs="宋体"/>
                <w:color w:val="auto"/>
                <w:highlight w:val="none"/>
              </w:rPr>
              <w:t xml:space="preserve">  市政质量员</w:t>
            </w:r>
            <w:r>
              <w:rPr>
                <w:rFonts w:hint="eastAsia" w:ascii="宋体" w:hAnsi="宋体" w:cs="宋体"/>
                <w:color w:val="auto"/>
                <w:highlight w:val="none"/>
              </w:rPr>
              <w:tab/>
            </w:r>
            <w:r>
              <w:rPr>
                <w:rFonts w:hint="eastAsia" w:ascii="宋体" w:hAnsi="宋体" w:cs="宋体"/>
                <w:color w:val="auto"/>
                <w:highlight w:val="none"/>
              </w:rPr>
              <w:t>邓克忠</w:t>
            </w:r>
            <w:r>
              <w:rPr>
                <w:rFonts w:hint="eastAsia" w:ascii="宋体" w:hAnsi="宋体" w:cs="宋体"/>
                <w:color w:val="auto"/>
                <w:highlight w:val="none"/>
              </w:rPr>
              <w:tab/>
            </w:r>
            <w:r>
              <w:rPr>
                <w:rFonts w:hint="eastAsia" w:ascii="宋体" w:hAnsi="宋体" w:cs="宋体"/>
                <w:color w:val="auto"/>
                <w:highlight w:val="none"/>
              </w:rPr>
              <w:t>36171090401728</w:t>
            </w:r>
          </w:p>
          <w:p>
            <w:pPr>
              <w:rPr>
                <w:rFonts w:hint="eastAsia" w:ascii="宋体" w:hAnsi="宋体" w:cs="宋体"/>
                <w:color w:val="auto"/>
                <w:highlight w:val="none"/>
              </w:rPr>
            </w:pPr>
            <w:r>
              <w:rPr>
                <w:rFonts w:hint="eastAsia" w:ascii="宋体" w:hAnsi="宋体" w:cs="宋体"/>
                <w:color w:val="auto"/>
                <w:highlight w:val="none"/>
              </w:rPr>
              <w:t>资料员</w:t>
            </w:r>
            <w:r>
              <w:rPr>
                <w:rFonts w:hint="eastAsia" w:ascii="宋体" w:hAnsi="宋体" w:cs="宋体"/>
                <w:color w:val="auto"/>
                <w:highlight w:val="none"/>
              </w:rPr>
              <w:tab/>
            </w:r>
            <w:r>
              <w:rPr>
                <w:rFonts w:hint="eastAsia" w:ascii="宋体" w:hAnsi="宋体" w:cs="宋体"/>
                <w:color w:val="auto"/>
                <w:highlight w:val="none"/>
              </w:rPr>
              <w:tab/>
            </w:r>
            <w:r>
              <w:rPr>
                <w:rFonts w:hint="eastAsia" w:ascii="宋体" w:hAnsi="宋体" w:cs="宋体"/>
                <w:color w:val="auto"/>
                <w:highlight w:val="none"/>
              </w:rPr>
              <w:t xml:space="preserve">            李菲菲</w:t>
            </w:r>
            <w:r>
              <w:rPr>
                <w:rFonts w:hint="eastAsia" w:ascii="宋体" w:hAnsi="宋体" w:cs="宋体"/>
                <w:color w:val="auto"/>
                <w:highlight w:val="none"/>
              </w:rPr>
              <w:tab/>
            </w:r>
            <w:r>
              <w:rPr>
                <w:rFonts w:hint="eastAsia" w:ascii="宋体" w:hAnsi="宋体" w:cs="宋体"/>
                <w:color w:val="auto"/>
                <w:highlight w:val="none"/>
              </w:rPr>
              <w:t>36161140401017</w:t>
            </w:r>
          </w:p>
          <w:p>
            <w:pPr>
              <w:rPr>
                <w:rFonts w:hint="eastAsia" w:ascii="宋体" w:hAnsi="宋体" w:cs="宋体"/>
                <w:color w:val="auto"/>
                <w:highlight w:val="none"/>
              </w:rPr>
            </w:pPr>
            <w:r>
              <w:rPr>
                <w:rFonts w:hint="eastAsia" w:ascii="宋体" w:hAnsi="宋体" w:cs="宋体"/>
                <w:color w:val="auto"/>
                <w:highlight w:val="none"/>
              </w:rPr>
              <w:t>材料员</w:t>
            </w:r>
            <w:r>
              <w:rPr>
                <w:rFonts w:hint="eastAsia" w:ascii="宋体" w:hAnsi="宋体" w:cs="宋体"/>
                <w:color w:val="auto"/>
                <w:highlight w:val="none"/>
              </w:rPr>
              <w:tab/>
            </w:r>
            <w:r>
              <w:rPr>
                <w:rFonts w:hint="eastAsia" w:ascii="宋体" w:hAnsi="宋体" w:cs="宋体"/>
                <w:color w:val="auto"/>
                <w:highlight w:val="none"/>
              </w:rPr>
              <w:tab/>
            </w:r>
            <w:r>
              <w:rPr>
                <w:rFonts w:hint="eastAsia" w:ascii="宋体" w:hAnsi="宋体" w:cs="宋体"/>
                <w:color w:val="auto"/>
                <w:highlight w:val="none"/>
              </w:rPr>
              <w:t xml:space="preserve">            刘鹏瑜</w:t>
            </w:r>
            <w:r>
              <w:rPr>
                <w:rFonts w:hint="eastAsia" w:ascii="宋体" w:hAnsi="宋体" w:cs="宋体"/>
                <w:color w:val="auto"/>
                <w:highlight w:val="none"/>
              </w:rPr>
              <w:tab/>
            </w:r>
            <w:r>
              <w:rPr>
                <w:rFonts w:hint="eastAsia" w:ascii="宋体" w:hAnsi="宋体" w:cs="宋体"/>
                <w:color w:val="auto"/>
                <w:highlight w:val="none"/>
              </w:rPr>
              <w:t>36171110402831</w:t>
            </w:r>
          </w:p>
          <w:p>
            <w:pPr>
              <w:rPr>
                <w:rFonts w:hint="eastAsia" w:ascii="宋体" w:hAnsi="宋体" w:cs="宋体"/>
                <w:color w:val="auto"/>
                <w:highlight w:val="none"/>
              </w:rPr>
            </w:pPr>
            <w:r>
              <w:rPr>
                <w:rFonts w:hint="eastAsia" w:ascii="宋体" w:hAnsi="宋体" w:cs="宋体"/>
                <w:color w:val="auto"/>
                <w:highlight w:val="none"/>
              </w:rPr>
              <w:t>劳务员</w:t>
            </w:r>
            <w:r>
              <w:rPr>
                <w:rFonts w:hint="eastAsia" w:ascii="宋体" w:hAnsi="宋体" w:cs="宋体"/>
                <w:color w:val="auto"/>
                <w:highlight w:val="none"/>
              </w:rPr>
              <w:tab/>
            </w:r>
            <w:r>
              <w:rPr>
                <w:rFonts w:hint="eastAsia" w:ascii="宋体" w:hAnsi="宋体" w:cs="宋体"/>
                <w:color w:val="auto"/>
                <w:highlight w:val="none"/>
              </w:rPr>
              <w:tab/>
            </w:r>
            <w:r>
              <w:rPr>
                <w:rFonts w:hint="eastAsia" w:ascii="宋体" w:hAnsi="宋体" w:cs="宋体"/>
                <w:color w:val="auto"/>
                <w:highlight w:val="none"/>
              </w:rPr>
              <w:t xml:space="preserve">            万胜珍</w:t>
            </w:r>
            <w:r>
              <w:rPr>
                <w:rFonts w:hint="eastAsia" w:ascii="宋体" w:hAnsi="宋体" w:cs="宋体"/>
                <w:color w:val="auto"/>
                <w:highlight w:val="none"/>
              </w:rPr>
              <w:tab/>
            </w:r>
            <w:r>
              <w:rPr>
                <w:rFonts w:hint="eastAsia" w:ascii="宋体" w:hAnsi="宋体" w:cs="宋体"/>
                <w:color w:val="auto"/>
                <w:highlight w:val="none"/>
              </w:rPr>
              <w:t>36171130400925</w:t>
            </w:r>
          </w:p>
          <w:p>
            <w:pPr>
              <w:rPr>
                <w:rFonts w:hint="eastAsia" w:ascii="宋体" w:hAnsi="宋体" w:cs="宋体"/>
                <w:color w:val="auto"/>
                <w:highlight w:val="none"/>
              </w:rPr>
            </w:pPr>
            <w:r>
              <w:rPr>
                <w:rFonts w:hint="eastAsia" w:ascii="宋体" w:hAnsi="宋体" w:cs="宋体"/>
                <w:color w:val="auto"/>
                <w:highlight w:val="none"/>
              </w:rPr>
              <w:t>标准员</w:t>
            </w:r>
            <w:r>
              <w:rPr>
                <w:rFonts w:hint="eastAsia" w:ascii="宋体" w:hAnsi="宋体" w:cs="宋体"/>
                <w:color w:val="auto"/>
                <w:highlight w:val="none"/>
              </w:rPr>
              <w:tab/>
            </w:r>
            <w:r>
              <w:rPr>
                <w:rFonts w:hint="eastAsia" w:ascii="宋体" w:hAnsi="宋体" w:cs="宋体"/>
                <w:color w:val="auto"/>
                <w:highlight w:val="none"/>
              </w:rPr>
              <w:tab/>
            </w:r>
            <w:r>
              <w:rPr>
                <w:rFonts w:hint="eastAsia" w:ascii="宋体" w:hAnsi="宋体" w:cs="宋体"/>
                <w:color w:val="auto"/>
                <w:highlight w:val="none"/>
              </w:rPr>
              <w:t xml:space="preserve">            吴园娥</w:t>
            </w:r>
            <w:r>
              <w:rPr>
                <w:rFonts w:hint="eastAsia" w:ascii="宋体" w:hAnsi="宋体" w:cs="宋体"/>
                <w:color w:val="auto"/>
                <w:highlight w:val="none"/>
              </w:rPr>
              <w:tab/>
            </w:r>
            <w:r>
              <w:rPr>
                <w:rFonts w:hint="eastAsia" w:ascii="宋体" w:hAnsi="宋体" w:cs="宋体"/>
                <w:color w:val="auto"/>
                <w:highlight w:val="none"/>
              </w:rPr>
              <w:t>36171150401084</w:t>
            </w:r>
          </w:p>
          <w:p>
            <w:pPr>
              <w:rPr>
                <w:rFonts w:hint="eastAsia" w:ascii="宋体" w:hAnsi="宋体" w:cs="宋体"/>
                <w:color w:val="auto"/>
                <w:highlight w:val="none"/>
              </w:rPr>
            </w:pPr>
            <w:r>
              <w:rPr>
                <w:rFonts w:hint="eastAsia" w:ascii="宋体" w:hAnsi="宋体" w:cs="宋体"/>
                <w:color w:val="auto"/>
                <w:highlight w:val="none"/>
              </w:rPr>
              <w:t>机械员</w:t>
            </w:r>
            <w:r>
              <w:rPr>
                <w:rFonts w:hint="eastAsia" w:ascii="宋体" w:hAnsi="宋体" w:cs="宋体"/>
                <w:color w:val="auto"/>
                <w:highlight w:val="none"/>
              </w:rPr>
              <w:tab/>
            </w:r>
            <w:r>
              <w:rPr>
                <w:rFonts w:hint="eastAsia" w:ascii="宋体" w:hAnsi="宋体" w:cs="宋体"/>
                <w:color w:val="auto"/>
                <w:highlight w:val="none"/>
              </w:rPr>
              <w:tab/>
            </w:r>
            <w:r>
              <w:rPr>
                <w:rFonts w:hint="eastAsia" w:ascii="宋体" w:hAnsi="宋体" w:cs="宋体"/>
                <w:color w:val="auto"/>
                <w:highlight w:val="none"/>
              </w:rPr>
              <w:t xml:space="preserve">            饶明</w:t>
            </w:r>
            <w:r>
              <w:rPr>
                <w:rFonts w:hint="eastAsia" w:ascii="宋体" w:hAnsi="宋体" w:cs="宋体"/>
                <w:color w:val="auto"/>
                <w:highlight w:val="none"/>
              </w:rPr>
              <w:tab/>
            </w:r>
            <w:r>
              <w:rPr>
                <w:rFonts w:hint="eastAsia" w:ascii="宋体" w:hAnsi="宋体" w:cs="宋体"/>
                <w:color w:val="auto"/>
                <w:highlight w:val="none"/>
              </w:rPr>
              <w:t>36171120401123</w:t>
            </w:r>
          </w:p>
          <w:p>
            <w:pPr>
              <w:rPr>
                <w:rFonts w:hint="eastAsia" w:ascii="宋体" w:hAnsi="宋体" w:cs="宋体"/>
                <w:color w:val="auto"/>
                <w:highlight w:val="none"/>
              </w:rPr>
            </w:pPr>
            <w:r>
              <w:rPr>
                <w:rFonts w:hint="eastAsia" w:ascii="宋体" w:hAnsi="宋体" w:cs="宋体"/>
                <w:color w:val="auto"/>
                <w:highlight w:val="none"/>
              </w:rPr>
              <w:t>以上均有证书均在有期内。</w:t>
            </w:r>
          </w:p>
          <w:p>
            <w:pPr>
              <w:rPr>
                <w:rFonts w:hint="eastAsia" w:ascii="宋体" w:hAnsi="宋体" w:cs="宋体"/>
                <w:color w:val="auto"/>
                <w:highlight w:val="none"/>
              </w:rPr>
            </w:pPr>
            <w:r>
              <w:rPr>
                <w:rFonts w:hint="eastAsia" w:ascii="宋体" w:hAnsi="宋体" w:cs="宋体"/>
                <w:color w:val="auto"/>
                <w:highlight w:val="none"/>
              </w:rPr>
              <w:t>5、抽查特殊作业人员持证情况：</w:t>
            </w:r>
          </w:p>
          <w:p>
            <w:pPr>
              <w:rPr>
                <w:rFonts w:hint="eastAsia" w:ascii="宋体" w:hAnsi="宋体" w:cs="宋体"/>
                <w:color w:val="auto"/>
                <w:highlight w:val="none"/>
              </w:rPr>
            </w:pPr>
            <w:r>
              <w:rPr>
                <w:rFonts w:hint="eastAsia" w:ascii="宋体" w:hAnsi="宋体" w:cs="宋体"/>
                <w:color w:val="auto"/>
                <w:highlight w:val="none"/>
              </w:rPr>
              <w:t>抽查：建筑施工特种作业操作资格证</w:t>
            </w:r>
          </w:p>
          <w:p>
            <w:pPr>
              <w:rPr>
                <w:rFonts w:hint="eastAsia" w:ascii="宋体" w:hAnsi="宋体" w:cs="宋体"/>
                <w:color w:val="auto"/>
                <w:highlight w:val="none"/>
              </w:rPr>
            </w:pPr>
            <w:r>
              <w:rPr>
                <w:rFonts w:hint="eastAsia" w:ascii="宋体" w:hAnsi="宋体" w:cs="宋体"/>
                <w:color w:val="auto"/>
                <w:highlight w:val="none"/>
              </w:rPr>
              <w:t>建筑电工</w:t>
            </w:r>
            <w:r>
              <w:rPr>
                <w:rFonts w:hint="eastAsia" w:ascii="宋体" w:hAnsi="宋体" w:cs="宋体"/>
                <w:color w:val="auto"/>
                <w:highlight w:val="none"/>
              </w:rPr>
              <w:tab/>
            </w:r>
            <w:r>
              <w:rPr>
                <w:rFonts w:hint="eastAsia" w:ascii="宋体" w:hAnsi="宋体" w:cs="宋体"/>
                <w:color w:val="auto"/>
                <w:highlight w:val="none"/>
              </w:rPr>
              <w:tab/>
            </w:r>
            <w:r>
              <w:rPr>
                <w:rFonts w:hint="eastAsia" w:ascii="宋体" w:hAnsi="宋体" w:cs="宋体"/>
                <w:color w:val="auto"/>
                <w:highlight w:val="none"/>
              </w:rPr>
              <w:t xml:space="preserve">        李才昌</w:t>
            </w:r>
            <w:r>
              <w:rPr>
                <w:rFonts w:hint="eastAsia" w:ascii="宋体" w:hAnsi="宋体" w:cs="宋体"/>
                <w:color w:val="auto"/>
                <w:highlight w:val="none"/>
              </w:rPr>
              <w:tab/>
            </w:r>
            <w:r>
              <w:rPr>
                <w:rFonts w:hint="eastAsia" w:ascii="宋体" w:hAnsi="宋体" w:cs="宋体"/>
                <w:color w:val="auto"/>
                <w:highlight w:val="none"/>
              </w:rPr>
              <w:t>赣F012017001779</w:t>
            </w:r>
          </w:p>
          <w:p>
            <w:pPr>
              <w:rPr>
                <w:rFonts w:hint="eastAsia" w:ascii="宋体" w:hAnsi="宋体" w:cs="宋体"/>
                <w:color w:val="auto"/>
                <w:highlight w:val="none"/>
              </w:rPr>
            </w:pPr>
            <w:r>
              <w:rPr>
                <w:rFonts w:hint="eastAsia" w:ascii="宋体" w:hAnsi="宋体" w:cs="宋体"/>
                <w:color w:val="auto"/>
                <w:highlight w:val="none"/>
              </w:rPr>
              <w:t>建筑电工</w:t>
            </w:r>
            <w:r>
              <w:rPr>
                <w:rFonts w:hint="eastAsia" w:ascii="宋体" w:hAnsi="宋体" w:cs="宋体"/>
                <w:color w:val="auto"/>
                <w:highlight w:val="none"/>
              </w:rPr>
              <w:tab/>
            </w:r>
            <w:r>
              <w:rPr>
                <w:rFonts w:hint="eastAsia" w:ascii="宋体" w:hAnsi="宋体" w:cs="宋体"/>
                <w:color w:val="auto"/>
                <w:highlight w:val="none"/>
              </w:rPr>
              <w:tab/>
            </w:r>
            <w:r>
              <w:rPr>
                <w:rFonts w:hint="eastAsia" w:ascii="宋体" w:hAnsi="宋体" w:cs="宋体"/>
                <w:color w:val="auto"/>
                <w:highlight w:val="none"/>
              </w:rPr>
              <w:t xml:space="preserve">        邓城建</w:t>
            </w:r>
            <w:r>
              <w:rPr>
                <w:rFonts w:hint="eastAsia" w:ascii="宋体" w:hAnsi="宋体" w:cs="宋体"/>
                <w:color w:val="auto"/>
                <w:highlight w:val="none"/>
              </w:rPr>
              <w:tab/>
            </w:r>
            <w:r>
              <w:rPr>
                <w:rFonts w:hint="eastAsia" w:ascii="宋体" w:hAnsi="宋体" w:cs="宋体"/>
                <w:color w:val="auto"/>
                <w:highlight w:val="none"/>
              </w:rPr>
              <w:t>赣X012017001779</w:t>
            </w:r>
          </w:p>
          <w:p>
            <w:pPr>
              <w:rPr>
                <w:rFonts w:hint="eastAsia" w:ascii="宋体" w:hAnsi="宋体" w:cs="宋体"/>
                <w:color w:val="auto"/>
                <w:highlight w:val="none"/>
              </w:rPr>
            </w:pPr>
            <w:r>
              <w:rPr>
                <w:rFonts w:hint="eastAsia" w:ascii="宋体" w:hAnsi="宋体" w:cs="宋体"/>
                <w:color w:val="auto"/>
                <w:highlight w:val="none"/>
              </w:rPr>
              <w:t>建筑焊工</w:t>
            </w:r>
            <w:r>
              <w:rPr>
                <w:rFonts w:hint="eastAsia" w:ascii="宋体" w:hAnsi="宋体" w:cs="宋体"/>
                <w:color w:val="auto"/>
                <w:highlight w:val="none"/>
              </w:rPr>
              <w:tab/>
            </w:r>
            <w:r>
              <w:rPr>
                <w:rFonts w:hint="eastAsia" w:ascii="宋体" w:hAnsi="宋体" w:cs="宋体"/>
                <w:color w:val="auto"/>
                <w:highlight w:val="none"/>
              </w:rPr>
              <w:tab/>
            </w:r>
            <w:r>
              <w:rPr>
                <w:rFonts w:hint="eastAsia" w:ascii="宋体" w:hAnsi="宋体" w:cs="宋体"/>
                <w:color w:val="auto"/>
                <w:highlight w:val="none"/>
              </w:rPr>
              <w:t xml:space="preserve">        黄亚彬</w:t>
            </w:r>
            <w:r>
              <w:rPr>
                <w:rFonts w:hint="eastAsia" w:ascii="宋体" w:hAnsi="宋体" w:cs="宋体"/>
                <w:color w:val="auto"/>
                <w:highlight w:val="none"/>
              </w:rPr>
              <w:tab/>
            </w:r>
            <w:r>
              <w:rPr>
                <w:rFonts w:hint="eastAsia" w:ascii="宋体" w:hAnsi="宋体" w:cs="宋体"/>
                <w:color w:val="auto"/>
                <w:highlight w:val="none"/>
              </w:rPr>
              <w:t>赣F072017001227</w:t>
            </w:r>
          </w:p>
          <w:p>
            <w:pPr>
              <w:rPr>
                <w:rFonts w:hint="eastAsia" w:ascii="宋体" w:hAnsi="宋体" w:cs="宋体"/>
                <w:color w:val="auto"/>
                <w:highlight w:val="none"/>
              </w:rPr>
            </w:pPr>
            <w:r>
              <w:rPr>
                <w:rFonts w:hint="eastAsia" w:ascii="宋体" w:hAnsi="宋体" w:cs="宋体"/>
                <w:color w:val="auto"/>
                <w:highlight w:val="none"/>
              </w:rPr>
              <w:t>建筑焊工</w:t>
            </w:r>
            <w:r>
              <w:rPr>
                <w:rFonts w:hint="eastAsia" w:ascii="宋体" w:hAnsi="宋体" w:cs="宋体"/>
                <w:color w:val="auto"/>
                <w:highlight w:val="none"/>
              </w:rPr>
              <w:tab/>
            </w:r>
            <w:r>
              <w:rPr>
                <w:rFonts w:hint="eastAsia" w:ascii="宋体" w:hAnsi="宋体" w:cs="宋体"/>
                <w:color w:val="auto"/>
                <w:highlight w:val="none"/>
              </w:rPr>
              <w:tab/>
            </w:r>
            <w:r>
              <w:rPr>
                <w:rFonts w:hint="eastAsia" w:ascii="宋体" w:hAnsi="宋体" w:cs="宋体"/>
                <w:color w:val="auto"/>
                <w:highlight w:val="none"/>
              </w:rPr>
              <w:t xml:space="preserve">        李辉</w:t>
            </w:r>
            <w:r>
              <w:rPr>
                <w:rFonts w:hint="eastAsia" w:ascii="宋体" w:hAnsi="宋体" w:cs="宋体"/>
                <w:color w:val="auto"/>
                <w:highlight w:val="none"/>
              </w:rPr>
              <w:tab/>
            </w:r>
            <w:r>
              <w:rPr>
                <w:rFonts w:hint="eastAsia" w:ascii="宋体" w:hAnsi="宋体" w:cs="宋体"/>
                <w:color w:val="auto"/>
                <w:highlight w:val="none"/>
              </w:rPr>
              <w:t>赣F072017001230</w:t>
            </w:r>
          </w:p>
          <w:p>
            <w:pPr>
              <w:rPr>
                <w:rFonts w:hint="eastAsia" w:ascii="宋体" w:hAnsi="宋体" w:cs="宋体"/>
                <w:color w:val="auto"/>
                <w:highlight w:val="none"/>
              </w:rPr>
            </w:pPr>
            <w:r>
              <w:rPr>
                <w:rFonts w:hint="eastAsia" w:ascii="宋体" w:hAnsi="宋体" w:cs="宋体"/>
                <w:color w:val="auto"/>
                <w:highlight w:val="none"/>
              </w:rPr>
              <w:t>普通脚面手架工</w:t>
            </w:r>
            <w:r>
              <w:rPr>
                <w:rFonts w:hint="eastAsia" w:ascii="宋体" w:hAnsi="宋体" w:cs="宋体"/>
                <w:color w:val="auto"/>
                <w:highlight w:val="none"/>
              </w:rPr>
              <w:tab/>
            </w:r>
            <w:r>
              <w:rPr>
                <w:rFonts w:hint="eastAsia" w:ascii="宋体" w:hAnsi="宋体" w:cs="宋体"/>
                <w:color w:val="auto"/>
                <w:highlight w:val="none"/>
              </w:rPr>
              <w:tab/>
            </w:r>
            <w:r>
              <w:rPr>
                <w:rFonts w:hint="eastAsia" w:ascii="宋体" w:hAnsi="宋体" w:cs="宋体"/>
                <w:color w:val="auto"/>
                <w:highlight w:val="none"/>
              </w:rPr>
              <w:t xml:space="preserve">    郑进良</w:t>
            </w:r>
            <w:r>
              <w:rPr>
                <w:rFonts w:hint="eastAsia" w:ascii="宋体" w:hAnsi="宋体" w:cs="宋体"/>
                <w:color w:val="auto"/>
                <w:highlight w:val="none"/>
              </w:rPr>
              <w:tab/>
            </w:r>
            <w:r>
              <w:rPr>
                <w:rFonts w:hint="eastAsia" w:ascii="宋体" w:hAnsi="宋体" w:cs="宋体"/>
                <w:color w:val="auto"/>
                <w:highlight w:val="none"/>
              </w:rPr>
              <w:t>赣X022018030530</w:t>
            </w:r>
          </w:p>
          <w:p>
            <w:pPr>
              <w:rPr>
                <w:rFonts w:hint="eastAsia" w:ascii="宋体" w:hAnsi="宋体" w:cs="宋体"/>
                <w:color w:val="auto"/>
                <w:highlight w:val="none"/>
              </w:rPr>
            </w:pPr>
            <w:r>
              <w:rPr>
                <w:rFonts w:hint="eastAsia" w:ascii="宋体" w:hAnsi="宋体" w:cs="宋体"/>
                <w:color w:val="auto"/>
                <w:highlight w:val="none"/>
              </w:rPr>
              <w:t>塔式起重机司机</w:t>
            </w:r>
            <w:r>
              <w:rPr>
                <w:rFonts w:hint="eastAsia" w:ascii="宋体" w:hAnsi="宋体" w:cs="宋体"/>
                <w:color w:val="auto"/>
                <w:highlight w:val="none"/>
              </w:rPr>
              <w:tab/>
            </w:r>
            <w:r>
              <w:rPr>
                <w:rFonts w:hint="eastAsia" w:ascii="宋体" w:hAnsi="宋体" w:cs="宋体"/>
                <w:color w:val="auto"/>
                <w:highlight w:val="none"/>
              </w:rPr>
              <w:tab/>
            </w:r>
            <w:r>
              <w:rPr>
                <w:rFonts w:hint="eastAsia" w:ascii="宋体" w:hAnsi="宋体" w:cs="宋体"/>
                <w:color w:val="auto"/>
                <w:highlight w:val="none"/>
              </w:rPr>
              <w:t xml:space="preserve">    杨何良</w:t>
            </w:r>
            <w:r>
              <w:rPr>
                <w:rFonts w:hint="eastAsia" w:ascii="宋体" w:hAnsi="宋体" w:cs="宋体"/>
                <w:color w:val="auto"/>
                <w:highlight w:val="none"/>
              </w:rPr>
              <w:tab/>
            </w:r>
            <w:r>
              <w:rPr>
                <w:rFonts w:hint="eastAsia" w:ascii="宋体" w:hAnsi="宋体" w:cs="宋体"/>
                <w:color w:val="auto"/>
                <w:highlight w:val="none"/>
              </w:rPr>
              <w:t>赣X042019032687</w:t>
            </w:r>
          </w:p>
          <w:p>
            <w:pPr>
              <w:rPr>
                <w:rFonts w:hint="eastAsia" w:ascii="宋体" w:hAnsi="宋体" w:cs="宋体"/>
                <w:color w:val="auto"/>
                <w:highlight w:val="none"/>
              </w:rPr>
            </w:pPr>
            <w:r>
              <w:rPr>
                <w:rFonts w:hint="eastAsia" w:ascii="宋体" w:hAnsi="宋体" w:cs="宋体"/>
                <w:color w:val="auto"/>
                <w:highlight w:val="none"/>
              </w:rPr>
              <w:sym w:font="Wingdings 2" w:char="F098"/>
            </w:r>
            <w:r>
              <w:rPr>
                <w:rFonts w:hint="eastAsia" w:ascii="宋体" w:hAnsi="宋体" w:cs="宋体"/>
                <w:color w:val="auto"/>
                <w:highlight w:val="none"/>
              </w:rPr>
              <w:t>以上证书均在有效期内；</w:t>
            </w:r>
          </w:p>
          <w:p>
            <w:pPr>
              <w:rPr>
                <w:rFonts w:hint="eastAsia" w:ascii="宋体" w:hAnsi="宋体" w:cs="宋体"/>
                <w:color w:val="auto"/>
                <w:highlight w:val="none"/>
              </w:rPr>
            </w:pPr>
            <w:r>
              <w:rPr>
                <w:rFonts w:hint="eastAsia" w:ascii="宋体" w:hAnsi="宋体" w:cs="宋体"/>
                <w:color w:val="auto"/>
                <w:highlight w:val="none"/>
              </w:rPr>
              <w:sym w:font="Wingdings 2" w:char="F098"/>
            </w:r>
            <w:r>
              <w:rPr>
                <w:rFonts w:hint="eastAsia" w:ascii="宋体" w:hAnsi="宋体" w:cs="宋体"/>
                <w:color w:val="auto"/>
                <w:highlight w:val="none"/>
              </w:rPr>
              <w:t>公司通过日常的内/外部培训、沟通、表扬等方式使公司控制范围内开展工作的人员知晓管理体系方针，相关的管理体系目标，对管理体系有效性的贡献，包括改进绩效的益处，以及不符合管理体系要求可能引发的后果。确保公司内所有部门和每一个人都知晓各自应承担的相关质量、环境、安全责任，每一位员工清楚自己所做的每一项工作可能产生的负面影响、以及降低这些影响的控制措施和目标/指标，并在绩效考核的约束氛围中自觉实施。</w:t>
            </w:r>
          </w:p>
          <w:p>
            <w:pPr>
              <w:rPr>
                <w:rFonts w:hint="eastAsia" w:ascii="宋体" w:hAnsi="宋体" w:cs="宋体"/>
                <w:color w:val="auto"/>
                <w:highlight w:val="none"/>
              </w:rPr>
            </w:pPr>
            <w:r>
              <w:rPr>
                <w:rFonts w:hint="eastAsia" w:ascii="宋体" w:hAnsi="宋体" w:cs="宋体"/>
                <w:color w:val="auto"/>
                <w:highlight w:val="none"/>
              </w:rPr>
              <w:t>与办公室人员询问方针、目标，均能回答。</w:t>
            </w:r>
          </w:p>
          <w:p>
            <w:pPr>
              <w:rPr>
                <w:rFonts w:hint="eastAsia" w:ascii="宋体" w:hAnsi="宋体" w:cs="宋体"/>
                <w:color w:val="auto"/>
                <w:highlight w:val="none"/>
              </w:rPr>
            </w:pPr>
            <w:r>
              <w:rPr>
                <w:rFonts w:hint="eastAsia" w:ascii="宋体" w:hAnsi="宋体" w:cs="宋体"/>
                <w:color w:val="auto"/>
                <w:highlight w:val="none"/>
              </w:rPr>
              <w:sym w:font="Wingdings 2" w:char="F098"/>
            </w:r>
            <w:r>
              <w:rPr>
                <w:rFonts w:hint="eastAsia" w:ascii="宋体" w:hAnsi="宋体" w:cs="宋体"/>
                <w:color w:val="auto"/>
                <w:highlight w:val="none"/>
              </w:rPr>
              <w:t>行政部人员参与了体系建设，如编制管理规定、管理手册、程序文件等。</w:t>
            </w:r>
          </w:p>
          <w:p>
            <w:pPr>
              <w:spacing w:line="320" w:lineRule="exact"/>
              <w:rPr>
                <w:color w:val="auto"/>
                <w:highlight w:val="none"/>
              </w:rPr>
            </w:pPr>
            <w:r>
              <w:rPr>
                <w:rFonts w:hint="eastAsia" w:ascii="宋体" w:hAnsi="宋体" w:cs="宋体"/>
                <w:color w:val="auto"/>
                <w:highlight w:val="none"/>
              </w:rPr>
              <w:sym w:font="Wingdings 2" w:char="F098"/>
            </w:r>
            <w:r>
              <w:rPr>
                <w:rFonts w:hint="eastAsia" w:ascii="宋体" w:hAnsi="宋体" w:cs="宋体"/>
                <w:color w:val="auto"/>
                <w:highlight w:val="none"/>
              </w:rPr>
              <w:t>行政部人员知晓个人的职能、在体系中承担的任务，不按体系规定执行的后果。</w:t>
            </w:r>
          </w:p>
        </w:tc>
        <w:tc>
          <w:tcPr>
            <w:tcW w:w="414" w:type="dxa"/>
          </w:tcPr>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1799" w:type="dxa"/>
          </w:tcPr>
          <w:p>
            <w:pPr>
              <w:tabs>
                <w:tab w:val="left" w:pos="7380"/>
              </w:tabs>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目标、指标及完成情况</w:t>
            </w:r>
          </w:p>
        </w:tc>
        <w:tc>
          <w:tcPr>
            <w:tcW w:w="845" w:type="dxa"/>
          </w:tcPr>
          <w:p>
            <w:pPr>
              <w:tabs>
                <w:tab w:val="left" w:pos="7380"/>
              </w:tabs>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Q</w:t>
            </w:r>
          </w:p>
          <w:p>
            <w:pPr>
              <w:tabs>
                <w:tab w:val="left" w:pos="7380"/>
              </w:tabs>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6.2</w:t>
            </w:r>
          </w:p>
          <w:p>
            <w:pPr>
              <w:tabs>
                <w:tab w:val="left" w:pos="7380"/>
              </w:tabs>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J3.2</w:t>
            </w:r>
          </w:p>
          <w:p>
            <w:pPr>
              <w:tabs>
                <w:tab w:val="left" w:pos="7380"/>
              </w:tabs>
              <w:spacing w:line="360" w:lineRule="auto"/>
              <w:rPr>
                <w:rFonts w:asciiTheme="minorEastAsia" w:hAnsiTheme="minorEastAsia" w:eastAsiaTheme="minorEastAsia" w:cstheme="minorEastAsia"/>
                <w:bCs/>
                <w:szCs w:val="21"/>
              </w:rPr>
            </w:pPr>
          </w:p>
        </w:tc>
        <w:tc>
          <w:tcPr>
            <w:tcW w:w="11651"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sym w:font="Wingdings 2" w:char="F098"/>
            </w:r>
            <w:r>
              <w:rPr>
                <w:rFonts w:hint="eastAsia" w:asciiTheme="minorEastAsia" w:hAnsiTheme="minorEastAsia" w:eastAsiaTheme="minorEastAsia" w:cstheme="minorEastAsia"/>
                <w:szCs w:val="21"/>
              </w:rPr>
              <w:t>根据公司总目标，分解到行政部的管理目标有：</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年度培训计划执行率100％</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确保特殊工种持证上岗，上岗率达到100%；</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到目前为止该部门制定的目标指标均已完成。</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目标可测量，与管理方针能够相融合。</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提供有《目标指标管理方案》并定期对管理方案进行检查。</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sym w:font="Wingdings 2" w:char="F098"/>
            </w:r>
            <w:r>
              <w:rPr>
                <w:rFonts w:hint="eastAsia" w:asciiTheme="minorEastAsia" w:hAnsiTheme="minorEastAsia" w:eastAsiaTheme="minorEastAsia" w:cstheme="minorEastAsia"/>
                <w:szCs w:val="21"/>
              </w:rPr>
              <w:t>基本符合要求。</w:t>
            </w:r>
          </w:p>
        </w:tc>
        <w:tc>
          <w:tcPr>
            <w:tcW w:w="414" w:type="dxa"/>
          </w:tcPr>
          <w:p>
            <w:pPr>
              <w:rPr>
                <w:rFonts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auto"/>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799" w:type="dxa"/>
          </w:tcPr>
          <w:p>
            <w:pPr>
              <w:tabs>
                <w:tab w:val="left" w:pos="7380"/>
              </w:tabs>
              <w:spacing w:line="360" w:lineRule="auto"/>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分析和评价</w:t>
            </w:r>
          </w:p>
        </w:tc>
        <w:tc>
          <w:tcPr>
            <w:tcW w:w="845" w:type="dxa"/>
          </w:tcPr>
          <w:p>
            <w:pPr>
              <w:tabs>
                <w:tab w:val="left" w:pos="7380"/>
              </w:tabs>
              <w:spacing w:line="360" w:lineRule="auto"/>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Q</w:t>
            </w:r>
          </w:p>
          <w:p>
            <w:pPr>
              <w:tabs>
                <w:tab w:val="left" w:pos="7380"/>
              </w:tabs>
              <w:spacing w:line="360" w:lineRule="auto"/>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9.1.3</w:t>
            </w:r>
          </w:p>
          <w:p>
            <w:pPr>
              <w:tabs>
                <w:tab w:val="left" w:pos="7380"/>
              </w:tabs>
              <w:spacing w:line="360" w:lineRule="auto"/>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J</w:t>
            </w:r>
          </w:p>
          <w:p>
            <w:pPr>
              <w:tabs>
                <w:tab w:val="left" w:pos="7380"/>
              </w:tabs>
              <w:spacing w:line="360" w:lineRule="auto"/>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12.3</w:t>
            </w:r>
          </w:p>
          <w:p>
            <w:pPr>
              <w:tabs>
                <w:tab w:val="left" w:pos="7380"/>
              </w:tabs>
              <w:spacing w:line="360" w:lineRule="auto"/>
              <w:rPr>
                <w:rFonts w:asciiTheme="minorEastAsia" w:hAnsiTheme="minorEastAsia" w:eastAsiaTheme="minorEastAsia" w:cstheme="minorEastAsia"/>
                <w:bCs/>
                <w:color w:val="auto"/>
                <w:szCs w:val="21"/>
              </w:rPr>
            </w:pPr>
          </w:p>
        </w:tc>
        <w:tc>
          <w:tcPr>
            <w:tcW w:w="11651" w:type="dxa"/>
          </w:tcPr>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sym w:font="Wingdings 2" w:char="F098"/>
            </w:r>
            <w:r>
              <w:rPr>
                <w:rFonts w:hint="eastAsia" w:asciiTheme="minorEastAsia" w:hAnsiTheme="minorEastAsia" w:eastAsiaTheme="minorEastAsia" w:cstheme="minorEastAsia"/>
                <w:color w:val="auto"/>
                <w:szCs w:val="21"/>
              </w:rPr>
              <w:t>查《管理手册》规定了检查、分析、评价和改进的内容，规定了相应的职责和能力要求，及信息收集方式和分析方法。</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sym w:font="Wingdings 2" w:char="F098"/>
            </w:r>
            <w:r>
              <w:rPr>
                <w:rFonts w:hint="eastAsia" w:asciiTheme="minorEastAsia" w:hAnsiTheme="minorEastAsia" w:eastAsiaTheme="minorEastAsia" w:cstheme="minorEastAsia"/>
                <w:color w:val="auto"/>
                <w:szCs w:val="21"/>
              </w:rPr>
              <w:t>查见有工绩效考核管理制度、质量管理自查与评价制度、绩效的监视和测量管理程序等。</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sym w:font="Wingdings 2" w:char="F098"/>
            </w:r>
            <w:r>
              <w:rPr>
                <w:rFonts w:hint="eastAsia" w:asciiTheme="minorEastAsia" w:hAnsiTheme="minorEastAsia" w:eastAsiaTheme="minorEastAsia" w:cstheme="minorEastAsia"/>
                <w:color w:val="auto"/>
                <w:szCs w:val="21"/>
              </w:rPr>
              <w:t>负责人介绍介绍公司通过平时的检查、项目总结、内审、管理评审、目标/指标和管理方案的实施情况监测来分析管理体系的运行情况；</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本公司管理体系分析和评价内容有：</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1.产品和服务的符合性—通过目标考核，目标完成报告；（定量分析）</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2.顾客满意程度---收集顾客满意度信息，统计评价； </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3.外部供方的评价，年度的供方再评价。</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4.针对风险和机遇所采取措施的有效性---提供评价报告；</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5.管理评审中对：策划是否得到有效实施、质量管理体系的绩效和有效性、管理体系改进的需求 均有分析评价（定性）。</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sym w:font="Wingdings 2" w:char="F098"/>
            </w:r>
            <w:r>
              <w:rPr>
                <w:rFonts w:hint="eastAsia" w:asciiTheme="minorEastAsia" w:hAnsiTheme="minorEastAsia" w:eastAsiaTheme="minorEastAsia" w:cstheme="minorEastAsia"/>
                <w:color w:val="auto"/>
                <w:szCs w:val="21"/>
              </w:rPr>
              <w:t>对所需的监视、测量、分析和改进过程进行策划，编制了相应的控制文件，如环境运行控制程序、职业健康安全控制程序、顾客满意管理程序、内审控制程序、管理评审控制程序、关的作业文件等.产品实现过程按施工工艺流程要求加以控制。</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sym w:font="Wingdings 2" w:char="F098"/>
            </w:r>
            <w:r>
              <w:rPr>
                <w:rFonts w:hint="eastAsia" w:asciiTheme="minorEastAsia" w:hAnsiTheme="minorEastAsia" w:eastAsiaTheme="minorEastAsia" w:cstheme="minorEastAsia"/>
                <w:color w:val="auto"/>
                <w:szCs w:val="21"/>
              </w:rPr>
              <w:t>体系各大过程进行不定期的检查及对质量目标进行定期的考核。</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sym w:font="Wingdings 2" w:char="F098"/>
            </w:r>
            <w:r>
              <w:rPr>
                <w:rFonts w:hint="eastAsia" w:asciiTheme="minorEastAsia" w:hAnsiTheme="minorEastAsia" w:eastAsiaTheme="minorEastAsia" w:cstheme="minorEastAsia"/>
                <w:color w:val="auto"/>
                <w:szCs w:val="21"/>
              </w:rPr>
              <w:t>通过内审，管评，外审等方式对体系的绩效和有效性进行评价。</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基本符合要求。</w:t>
            </w:r>
          </w:p>
        </w:tc>
        <w:tc>
          <w:tcPr>
            <w:tcW w:w="414" w:type="dxa"/>
          </w:tcPr>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trPr>
        <w:tc>
          <w:tcPr>
            <w:tcW w:w="1799" w:type="dxa"/>
          </w:tcPr>
          <w:p>
            <w:pPr>
              <w:tabs>
                <w:tab w:val="left" w:pos="7380"/>
              </w:tabs>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内部审核</w:t>
            </w:r>
          </w:p>
        </w:tc>
        <w:tc>
          <w:tcPr>
            <w:tcW w:w="845" w:type="dxa"/>
          </w:tcPr>
          <w:p>
            <w:pPr>
              <w:tabs>
                <w:tab w:val="left" w:pos="7380"/>
              </w:tabs>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Q</w:t>
            </w:r>
          </w:p>
          <w:p>
            <w:pPr>
              <w:tabs>
                <w:tab w:val="left" w:pos="7380"/>
              </w:tabs>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9.2</w:t>
            </w:r>
          </w:p>
          <w:p>
            <w:pPr>
              <w:tabs>
                <w:tab w:val="left" w:pos="7380"/>
              </w:tabs>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J</w:t>
            </w:r>
          </w:p>
          <w:p>
            <w:pPr>
              <w:tabs>
                <w:tab w:val="left" w:pos="7380"/>
              </w:tabs>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12.1</w:t>
            </w:r>
          </w:p>
          <w:p>
            <w:pPr>
              <w:tabs>
                <w:tab w:val="left" w:pos="7380"/>
              </w:tabs>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12.2</w:t>
            </w:r>
          </w:p>
          <w:p>
            <w:pPr>
              <w:tabs>
                <w:tab w:val="left" w:pos="7380"/>
              </w:tabs>
              <w:spacing w:line="360" w:lineRule="auto"/>
              <w:rPr>
                <w:rFonts w:asciiTheme="minorEastAsia" w:hAnsiTheme="minorEastAsia" w:eastAsiaTheme="minorEastAsia" w:cstheme="minorEastAsia"/>
                <w:bCs/>
                <w:szCs w:val="21"/>
              </w:rPr>
            </w:pPr>
          </w:p>
        </w:tc>
        <w:tc>
          <w:tcPr>
            <w:tcW w:w="11651" w:type="dxa"/>
          </w:tcPr>
          <w:p>
            <w:pPr>
              <w:spacing w:line="320" w:lineRule="exact"/>
              <w:rPr>
                <w:color w:val="auto"/>
              </w:rPr>
            </w:pPr>
            <w:r>
              <w:rPr>
                <w:color w:val="auto"/>
              </w:rPr>
              <w:t>编制《内审控制程序》，基本符合标准要求。</w:t>
            </w:r>
          </w:p>
          <w:p>
            <w:pPr>
              <w:spacing w:line="320" w:lineRule="exact"/>
              <w:rPr>
                <w:color w:val="auto"/>
              </w:rPr>
            </w:pPr>
            <w:r>
              <w:rPr>
                <w:color w:val="auto"/>
              </w:rPr>
              <w:t>经查问：总经理、管代、各部门主管均经培训并参加了内部审核。</w:t>
            </w:r>
          </w:p>
          <w:p>
            <w:pPr>
              <w:spacing w:line="320" w:lineRule="exact"/>
              <w:rPr>
                <w:color w:val="auto"/>
              </w:rPr>
            </w:pPr>
            <w:r>
              <w:rPr>
                <w:color w:val="auto"/>
              </w:rPr>
              <w:t>2020.</w:t>
            </w:r>
            <w:r>
              <w:rPr>
                <w:rFonts w:hint="eastAsia"/>
                <w:color w:val="auto"/>
              </w:rPr>
              <w:t>4</w:t>
            </w:r>
            <w:r>
              <w:rPr>
                <w:color w:val="auto"/>
              </w:rPr>
              <w:t>.</w:t>
            </w:r>
            <w:r>
              <w:rPr>
                <w:rFonts w:hint="eastAsia"/>
                <w:color w:val="auto"/>
              </w:rPr>
              <w:t>6</w:t>
            </w:r>
            <w:r>
              <w:rPr>
                <w:color w:val="auto"/>
              </w:rPr>
              <w:t>-</w:t>
            </w:r>
            <w:r>
              <w:rPr>
                <w:rFonts w:hint="eastAsia"/>
                <w:color w:val="auto"/>
              </w:rPr>
              <w:t>8</w:t>
            </w:r>
            <w:r>
              <w:rPr>
                <w:color w:val="auto"/>
              </w:rPr>
              <w:t>开展管理体系内部审核活动，并提供有以下内审的资料：</w:t>
            </w:r>
          </w:p>
          <w:p>
            <w:pPr>
              <w:spacing w:line="320" w:lineRule="exact"/>
              <w:rPr>
                <w:color w:val="auto"/>
              </w:rPr>
            </w:pPr>
            <w:r>
              <w:rPr>
                <w:color w:val="auto"/>
              </w:rPr>
              <w:t>——《审核实施计划》，编制：</w:t>
            </w:r>
            <w:r>
              <w:rPr>
                <w:rFonts w:hint="eastAsia"/>
                <w:color w:val="auto"/>
              </w:rPr>
              <w:t>行政部</w:t>
            </w:r>
            <w:r>
              <w:rPr>
                <w:color w:val="auto"/>
              </w:rPr>
              <w:t xml:space="preserve">  批准：</w:t>
            </w:r>
            <w:r>
              <w:rPr>
                <w:rFonts w:hint="eastAsia" w:ascii="宋体" w:hAnsi="宋体"/>
                <w:color w:val="auto"/>
              </w:rPr>
              <w:t>邓克坚</w:t>
            </w:r>
            <w:r>
              <w:rPr>
                <w:color w:val="auto"/>
              </w:rPr>
              <w:t>2020.</w:t>
            </w:r>
            <w:r>
              <w:rPr>
                <w:rFonts w:hint="eastAsia"/>
                <w:color w:val="auto"/>
              </w:rPr>
              <w:t>4</w:t>
            </w:r>
            <w:r>
              <w:rPr>
                <w:color w:val="auto"/>
              </w:rPr>
              <w:t>.</w:t>
            </w:r>
            <w:r>
              <w:rPr>
                <w:rFonts w:hint="eastAsia"/>
                <w:color w:val="auto"/>
              </w:rPr>
              <w:t>6</w:t>
            </w:r>
          </w:p>
          <w:p>
            <w:pPr>
              <w:spacing w:line="320" w:lineRule="exact"/>
              <w:rPr>
                <w:color w:val="auto"/>
              </w:rPr>
            </w:pPr>
            <w:r>
              <w:rPr>
                <w:color w:val="auto"/>
              </w:rPr>
              <w:t>计划中规定审核的目的、依据、范围、时间、审核安排；</w:t>
            </w:r>
          </w:p>
          <w:p>
            <w:pPr>
              <w:spacing w:line="320" w:lineRule="exact"/>
              <w:rPr>
                <w:color w:val="auto"/>
              </w:rPr>
            </w:pPr>
            <w:r>
              <w:rPr>
                <w:color w:val="auto"/>
              </w:rPr>
              <w:t>审核组组长：</w:t>
            </w:r>
            <w:r>
              <w:rPr>
                <w:rFonts w:hint="eastAsia"/>
                <w:color w:val="auto"/>
              </w:rPr>
              <w:t>李齐昌</w:t>
            </w:r>
            <w:r>
              <w:rPr>
                <w:color w:val="auto"/>
              </w:rPr>
              <w:t>，组员：</w:t>
            </w:r>
            <w:r>
              <w:rPr>
                <w:rFonts w:hint="eastAsia"/>
                <w:color w:val="auto"/>
              </w:rPr>
              <w:t>李庭高、黄国华、欧阳萍</w:t>
            </w:r>
            <w:r>
              <w:rPr>
                <w:color w:val="auto"/>
              </w:rPr>
              <w:t>。</w:t>
            </w:r>
          </w:p>
          <w:p>
            <w:pPr>
              <w:spacing w:line="320" w:lineRule="exact"/>
              <w:rPr>
                <w:color w:val="auto"/>
              </w:rPr>
            </w:pPr>
            <w:r>
              <w:rPr>
                <w:color w:val="auto"/>
              </w:rPr>
              <w:t>计划中没有漏标准条款、没有遗漏体系覆盖的部门和场所，内审员没有审核自己的工作。</w:t>
            </w:r>
          </w:p>
          <w:p>
            <w:pPr>
              <w:spacing w:line="320" w:lineRule="exact"/>
              <w:rPr>
                <w:color w:val="auto"/>
              </w:rPr>
            </w:pPr>
            <w:r>
              <w:rPr>
                <w:color w:val="auto"/>
              </w:rPr>
              <w:t>——内审首末次会议签到（领导层、各部门负责人）；</w:t>
            </w:r>
          </w:p>
          <w:p>
            <w:pPr>
              <w:spacing w:line="320" w:lineRule="exact"/>
              <w:rPr>
                <w:color w:val="auto"/>
              </w:rPr>
            </w:pPr>
            <w:r>
              <w:rPr>
                <w:color w:val="auto"/>
              </w:rPr>
              <w:t>——内部审核检查表，审核按计划进行，没有遗漏标准条款及体系覆盖的部门和场所，内审员没有审核自己的工作。</w:t>
            </w:r>
          </w:p>
          <w:p>
            <w:pPr>
              <w:spacing w:line="320" w:lineRule="exact"/>
              <w:rPr>
                <w:color w:val="auto"/>
              </w:rPr>
            </w:pPr>
            <w:r>
              <w:rPr>
                <w:color w:val="auto"/>
              </w:rPr>
              <w:t>——本次内审发现</w:t>
            </w:r>
            <w:r>
              <w:rPr>
                <w:rFonts w:hint="eastAsia"/>
                <w:color w:val="auto"/>
              </w:rPr>
              <w:t>1</w:t>
            </w:r>
            <w:r>
              <w:rPr>
                <w:color w:val="auto"/>
              </w:rPr>
              <w:t>项不合格，为一般不符合项，查看《不符合报告》（工程部EO</w:t>
            </w:r>
            <w:r>
              <w:rPr>
                <w:rFonts w:hint="eastAsia"/>
                <w:color w:val="auto"/>
              </w:rPr>
              <w:t>7.1.3</w:t>
            </w:r>
            <w:r>
              <w:rPr>
                <w:color w:val="auto"/>
              </w:rPr>
              <w:t>），不符合事实描述清晰，不符合原因分析准确，并制定了纠正及纠正预防措施，且措施可行，并对其有效性进行了验证</w:t>
            </w:r>
          </w:p>
          <w:p>
            <w:pPr>
              <w:rPr>
                <w:rFonts w:asciiTheme="minorEastAsia" w:hAnsiTheme="minorEastAsia" w:eastAsiaTheme="minorEastAsia" w:cstheme="minorEastAsia"/>
                <w:color w:val="auto"/>
                <w:szCs w:val="21"/>
              </w:rPr>
            </w:pPr>
            <w:r>
              <w:rPr>
                <w:color w:val="auto"/>
              </w:rPr>
              <w:t>——本次内审编制有《内部管理体系审核报告》，结论：公司的质量、环境和职业健康安全管理体系符合ISO9001:2015、ISO14001:2015和ISO45001:2018、GB/T50430-2017标准的要求。编制：</w:t>
            </w:r>
            <w:r>
              <w:rPr>
                <w:rFonts w:hint="eastAsia"/>
                <w:color w:val="auto"/>
              </w:rPr>
              <w:t>行政部</w:t>
            </w:r>
            <w:r>
              <w:rPr>
                <w:color w:val="auto"/>
              </w:rPr>
              <w:t xml:space="preserve">  批准：</w:t>
            </w:r>
            <w:r>
              <w:rPr>
                <w:rFonts w:hint="eastAsia" w:ascii="宋体" w:hAnsi="宋体"/>
                <w:color w:val="auto"/>
              </w:rPr>
              <w:t>邓克坚</w:t>
            </w:r>
            <w:r>
              <w:rPr>
                <w:color w:val="auto"/>
              </w:rPr>
              <w:t>2020.</w:t>
            </w:r>
            <w:r>
              <w:rPr>
                <w:rFonts w:hint="eastAsia"/>
                <w:color w:val="auto"/>
              </w:rPr>
              <w:t>4</w:t>
            </w:r>
            <w:r>
              <w:rPr>
                <w:color w:val="auto"/>
              </w:rPr>
              <w:t>.</w:t>
            </w:r>
            <w:r>
              <w:rPr>
                <w:rFonts w:hint="eastAsia"/>
                <w:color w:val="auto"/>
              </w:rPr>
              <w:t>8</w:t>
            </w:r>
          </w:p>
        </w:tc>
        <w:tc>
          <w:tcPr>
            <w:tcW w:w="414" w:type="dxa"/>
          </w:tcPr>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1799" w:type="dxa"/>
            <w:tcBorders>
              <w:bottom w:val="single" w:color="auto" w:sz="4" w:space="0"/>
            </w:tcBorders>
          </w:tcPr>
          <w:p>
            <w:pPr>
              <w:tabs>
                <w:tab w:val="left" w:pos="7380"/>
              </w:tabs>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不合格和纠正措施</w:t>
            </w:r>
          </w:p>
        </w:tc>
        <w:tc>
          <w:tcPr>
            <w:tcW w:w="845" w:type="dxa"/>
            <w:tcBorders>
              <w:bottom w:val="single" w:color="auto" w:sz="4" w:space="0"/>
            </w:tcBorders>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Q</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10.2</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J</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12.5</w:t>
            </w:r>
          </w:p>
          <w:p>
            <w:pPr>
              <w:rPr>
                <w:rFonts w:asciiTheme="minorEastAsia" w:hAnsiTheme="minorEastAsia" w:eastAsiaTheme="minorEastAsia" w:cstheme="minorEastAsia"/>
                <w:szCs w:val="21"/>
              </w:rPr>
            </w:pPr>
          </w:p>
        </w:tc>
        <w:tc>
          <w:tcPr>
            <w:tcW w:w="11651" w:type="dxa"/>
            <w:tcBorders>
              <w:bottom w:val="single" w:color="auto" w:sz="4" w:space="0"/>
            </w:tcBorders>
          </w:tcPr>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sym w:font="Wingdings 2" w:char="F098"/>
            </w:r>
            <w:r>
              <w:rPr>
                <w:rFonts w:hint="eastAsia" w:asciiTheme="minorEastAsia" w:hAnsiTheme="minorEastAsia" w:eastAsiaTheme="minorEastAsia" w:cstheme="minorEastAsia"/>
                <w:color w:val="auto"/>
                <w:szCs w:val="21"/>
              </w:rPr>
              <w:t>公司编制有不合格品管理程序规定了不符合的控制流程、不合格分级、不合格评审及处置以及纠正和纠正措施等要求等，基本符合要求。</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sym w:font="Wingdings 2" w:char="F098"/>
            </w:r>
            <w:r>
              <w:rPr>
                <w:rFonts w:hint="eastAsia" w:asciiTheme="minorEastAsia" w:hAnsiTheme="minorEastAsia" w:eastAsiaTheme="minorEastAsia" w:cstheme="minorEastAsia"/>
                <w:color w:val="auto"/>
                <w:szCs w:val="21"/>
              </w:rPr>
              <w:t>体系自运行以来，公司未发生施工质量的严重不符合以及体系运行的系统性问题，故无纠正措施实施的记录，另外由于未发生潜在的不符合，故也无预防措施实施的记录。</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sym w:font="Wingdings 2" w:char="F098"/>
            </w:r>
            <w:r>
              <w:rPr>
                <w:rFonts w:hint="eastAsia" w:asciiTheme="minorEastAsia" w:hAnsiTheme="minorEastAsia" w:eastAsiaTheme="minorEastAsia" w:cstheme="minorEastAsia"/>
                <w:color w:val="auto"/>
                <w:szCs w:val="21"/>
              </w:rPr>
              <w:t>内审中发现的不符合，采取纠正措施，并采取相应的预防措施。</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sym w:font="Wingdings 2" w:char="F098"/>
            </w:r>
            <w:r>
              <w:rPr>
                <w:rFonts w:hint="eastAsia" w:asciiTheme="minorEastAsia" w:hAnsiTheme="minorEastAsia" w:eastAsiaTheme="minorEastAsia" w:cstheme="minorEastAsia"/>
                <w:color w:val="auto"/>
                <w:szCs w:val="21"/>
              </w:rPr>
              <w:t>基本符合要求。</w:t>
            </w:r>
          </w:p>
        </w:tc>
        <w:tc>
          <w:tcPr>
            <w:tcW w:w="414" w:type="dxa"/>
            <w:tcBorders>
              <w:bottom w:val="single" w:color="auto" w:sz="4" w:space="0"/>
            </w:tcBorders>
          </w:tcPr>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Y</w:t>
            </w:r>
          </w:p>
        </w:tc>
      </w:tr>
    </w:tbl>
    <w:p>
      <w:pPr>
        <w:pStyle w:val="8"/>
      </w:pPr>
    </w:p>
    <w:p>
      <w:pPr>
        <w:spacing w:line="480" w:lineRule="exact"/>
        <w:jc w:val="both"/>
        <w:rPr>
          <w:rFonts w:hint="eastAsia" w:asciiTheme="minorEastAsia" w:hAnsiTheme="minorEastAsia" w:eastAsiaTheme="minorEastAsia" w:cstheme="minorEastAsia"/>
          <w:bCs/>
          <w:color w:val="000000"/>
          <w:sz w:val="36"/>
          <w:szCs w:val="36"/>
        </w:rPr>
      </w:pPr>
    </w:p>
    <w:p>
      <w:pPr>
        <w:spacing w:line="480" w:lineRule="exact"/>
        <w:jc w:val="center"/>
        <w:rPr>
          <w:rFonts w:hint="eastAsia" w:asciiTheme="minorEastAsia" w:hAnsiTheme="minorEastAsia" w:eastAsiaTheme="minorEastAsia" w:cstheme="minorEastAsia"/>
          <w:bCs/>
          <w:color w:val="000000"/>
          <w:sz w:val="36"/>
          <w:szCs w:val="36"/>
          <w:lang w:val="en-US" w:eastAsia="zh-CN"/>
        </w:rPr>
      </w:pPr>
      <w:r>
        <w:rPr>
          <w:rFonts w:hint="eastAsia" w:asciiTheme="minorEastAsia" w:hAnsiTheme="minorEastAsia" w:eastAsiaTheme="minorEastAsia" w:cstheme="minorEastAsia"/>
          <w:bCs/>
          <w:color w:val="000000"/>
          <w:sz w:val="36"/>
          <w:szCs w:val="36"/>
        </w:rPr>
        <w:t>管理体系审核记录表</w:t>
      </w:r>
      <w:r>
        <w:rPr>
          <w:rFonts w:hint="eastAsia" w:asciiTheme="minorEastAsia" w:hAnsiTheme="minorEastAsia" w:eastAsiaTheme="minorEastAsia" w:cstheme="minorEastAsia"/>
          <w:bCs/>
          <w:color w:val="000000"/>
          <w:sz w:val="36"/>
          <w:szCs w:val="36"/>
          <w:lang w:val="en-US" w:eastAsia="zh-CN"/>
        </w:rPr>
        <w:t>3</w:t>
      </w:r>
    </w:p>
    <w:tbl>
      <w:tblPr>
        <w:tblStyle w:val="12"/>
        <w:tblW w:w="147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1097"/>
        <w:gridCol w:w="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Merge w:val="restart"/>
            <w:vAlign w:val="center"/>
          </w:tcPr>
          <w:p>
            <w:pPr>
              <w:spacing w:before="120"/>
              <w:jc w:val="center"/>
              <w:rPr>
                <w:sz w:val="21"/>
                <w:szCs w:val="21"/>
              </w:rPr>
            </w:pPr>
            <w:r>
              <w:rPr>
                <w:rFonts w:hint="eastAsia"/>
                <w:sz w:val="21"/>
                <w:szCs w:val="21"/>
              </w:rPr>
              <w:t>过程与活动、</w:t>
            </w:r>
          </w:p>
          <w:p>
            <w:pPr>
              <w:jc w:val="center"/>
              <w:rPr>
                <w:rFonts w:hint="eastAsia"/>
                <w:sz w:val="21"/>
                <w:szCs w:val="21"/>
              </w:rPr>
            </w:pPr>
            <w:r>
              <w:rPr>
                <w:rFonts w:hint="eastAsia"/>
                <w:sz w:val="21"/>
                <w:szCs w:val="21"/>
              </w:rPr>
              <w:t>抽样计划</w:t>
            </w:r>
          </w:p>
        </w:tc>
        <w:tc>
          <w:tcPr>
            <w:tcW w:w="960" w:type="dxa"/>
            <w:vMerge w:val="restart"/>
            <w:vAlign w:val="center"/>
          </w:tcPr>
          <w:p>
            <w:pPr>
              <w:rPr>
                <w:sz w:val="21"/>
                <w:szCs w:val="21"/>
              </w:rPr>
            </w:pPr>
            <w:r>
              <w:rPr>
                <w:rFonts w:hint="eastAsia"/>
                <w:sz w:val="21"/>
                <w:szCs w:val="21"/>
              </w:rPr>
              <w:t>涉及</w:t>
            </w:r>
          </w:p>
          <w:p>
            <w:pPr>
              <w:rPr>
                <w:rFonts w:hint="eastAsia"/>
                <w:sz w:val="21"/>
                <w:szCs w:val="21"/>
              </w:rPr>
            </w:pPr>
            <w:r>
              <w:rPr>
                <w:rFonts w:hint="eastAsia"/>
                <w:sz w:val="21"/>
                <w:szCs w:val="21"/>
              </w:rPr>
              <w:t>条款</w:t>
            </w:r>
          </w:p>
        </w:tc>
        <w:tc>
          <w:tcPr>
            <w:tcW w:w="11097" w:type="dxa"/>
            <w:vAlign w:val="center"/>
          </w:tcPr>
          <w:p>
            <w:pPr>
              <w:spacing w:line="320" w:lineRule="exact"/>
              <w:rPr>
                <w:rFonts w:hint="eastAsia"/>
                <w:sz w:val="21"/>
                <w:szCs w:val="21"/>
              </w:rPr>
            </w:pPr>
            <w:r>
              <w:rPr>
                <w:rFonts w:ascii="Times New Roman" w:hAnsi="Times New Roman"/>
              </w:rPr>
              <w:t>受审核部门：</w:t>
            </w:r>
            <w:r>
              <w:rPr>
                <w:rFonts w:hint="eastAsia" w:ascii="Times New Roman" w:hAnsi="Times New Roman"/>
              </w:rPr>
              <w:t>市场部</w:t>
            </w:r>
            <w:r>
              <w:rPr>
                <w:rFonts w:ascii="Times New Roman" w:hAnsi="Times New Roman"/>
              </w:rPr>
              <w:t xml:space="preserve">       主管领导：</w:t>
            </w:r>
            <w:r>
              <w:rPr>
                <w:rFonts w:hint="eastAsia"/>
              </w:rPr>
              <w:t xml:space="preserve">王活龙 </w:t>
            </w:r>
            <w:r>
              <w:rPr>
                <w:rFonts w:ascii="Times New Roman" w:hAnsi="Times New Roman"/>
              </w:rPr>
              <w:t xml:space="preserve">   陪同人员：</w:t>
            </w:r>
            <w:r>
              <w:rPr>
                <w:rFonts w:hint="eastAsia" w:ascii="Times New Roman" w:hAnsi="Times New Roman"/>
              </w:rPr>
              <w:t>黄国华</w:t>
            </w:r>
            <w:r>
              <w:rPr>
                <w:rFonts w:ascii="Times New Roman" w:hAnsi="Times New Roman"/>
              </w:rPr>
              <w:t xml:space="preserve">  </w:t>
            </w:r>
          </w:p>
        </w:tc>
        <w:tc>
          <w:tcPr>
            <w:tcW w:w="491" w:type="dxa"/>
            <w:vMerge w:val="restart"/>
            <w:vAlign w:val="center"/>
          </w:tcPr>
          <w:p>
            <w:pPr>
              <w:rPr>
                <w:rFonts w:hint="eastAsia"/>
                <w:sz w:val="21"/>
                <w:szCs w:val="21"/>
              </w:rPr>
            </w:pPr>
            <w:r>
              <w:rPr>
                <w:rFonts w:hint="eastAsia"/>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Merge w:val="continue"/>
            <w:vAlign w:val="center"/>
          </w:tcPr>
          <w:p>
            <w:pPr>
              <w:rPr>
                <w:rFonts w:hint="eastAsia"/>
                <w:sz w:val="21"/>
                <w:szCs w:val="21"/>
              </w:rPr>
            </w:pPr>
          </w:p>
        </w:tc>
        <w:tc>
          <w:tcPr>
            <w:tcW w:w="960" w:type="dxa"/>
            <w:vMerge w:val="continue"/>
            <w:vAlign w:val="center"/>
          </w:tcPr>
          <w:p>
            <w:pPr>
              <w:rPr>
                <w:rFonts w:hint="eastAsia"/>
                <w:sz w:val="21"/>
                <w:szCs w:val="21"/>
              </w:rPr>
            </w:pPr>
          </w:p>
        </w:tc>
        <w:tc>
          <w:tcPr>
            <w:tcW w:w="11097" w:type="dxa"/>
            <w:vAlign w:val="center"/>
          </w:tcPr>
          <w:p>
            <w:pPr>
              <w:spacing w:before="120" w:line="320" w:lineRule="exact"/>
              <w:rPr>
                <w:rFonts w:hint="eastAsia"/>
                <w:sz w:val="21"/>
                <w:szCs w:val="21"/>
              </w:rPr>
            </w:pPr>
            <w:r>
              <w:rPr>
                <w:rFonts w:ascii="Times New Roman" w:hAnsi="Times New Roman"/>
              </w:rPr>
              <w:t>审核员：</w:t>
            </w:r>
            <w:r>
              <w:rPr>
                <w:rFonts w:hint="eastAsia" w:ascii="宋体" w:hAnsi="宋体" w:cs="宋体"/>
              </w:rPr>
              <w:t>王志慧</w:t>
            </w:r>
            <w:r>
              <w:rPr>
                <w:rFonts w:hint="eastAsia" w:ascii="宋体" w:hAnsi="宋体" w:cs="宋体"/>
                <w:lang w:val="en-US" w:eastAsia="zh-CN"/>
              </w:rPr>
              <w:t xml:space="preserve">   </w:t>
            </w:r>
            <w:r>
              <w:rPr>
                <w:rFonts w:ascii="Times New Roman" w:hAnsi="Times New Roman"/>
              </w:rPr>
              <w:t xml:space="preserve">          审核时间：2020.</w:t>
            </w:r>
            <w:r>
              <w:rPr>
                <w:rFonts w:hint="eastAsia" w:ascii="Times New Roman" w:hAnsi="Times New Roman"/>
              </w:rPr>
              <w:t>10.25</w:t>
            </w:r>
          </w:p>
        </w:tc>
        <w:tc>
          <w:tcPr>
            <w:tcW w:w="491" w:type="dxa"/>
            <w:vMerge w:val="continue"/>
            <w:vAlign w:val="top"/>
          </w:tcPr>
          <w:p>
            <w:pPr>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Merge w:val="continue"/>
            <w:vAlign w:val="center"/>
          </w:tcPr>
          <w:p>
            <w:pPr>
              <w:rPr>
                <w:rFonts w:hint="eastAsia"/>
                <w:sz w:val="21"/>
                <w:szCs w:val="21"/>
              </w:rPr>
            </w:pPr>
          </w:p>
        </w:tc>
        <w:tc>
          <w:tcPr>
            <w:tcW w:w="960" w:type="dxa"/>
            <w:vMerge w:val="continue"/>
            <w:vAlign w:val="center"/>
          </w:tcPr>
          <w:p>
            <w:pPr>
              <w:rPr>
                <w:rFonts w:hint="eastAsia"/>
                <w:sz w:val="21"/>
                <w:szCs w:val="21"/>
              </w:rPr>
            </w:pPr>
          </w:p>
        </w:tc>
        <w:tc>
          <w:tcPr>
            <w:tcW w:w="11097" w:type="dxa"/>
            <w:vAlign w:val="center"/>
          </w:tcPr>
          <w:p>
            <w:pPr>
              <w:rPr>
                <w:rFonts w:hint="eastAsia"/>
                <w:sz w:val="21"/>
                <w:szCs w:val="21"/>
              </w:rPr>
            </w:pPr>
            <w:r>
              <w:rPr>
                <w:rFonts w:hint="eastAsia"/>
                <w:sz w:val="21"/>
                <w:szCs w:val="21"/>
              </w:rPr>
              <w:t xml:space="preserve">审核条款： </w:t>
            </w:r>
            <w:r>
              <w:rPr>
                <w:rFonts w:hint="eastAsia" w:asciiTheme="minorEastAsia" w:hAnsiTheme="minorEastAsia" w:eastAsiaTheme="minorEastAsia" w:cstheme="minorEastAsia"/>
                <w:b w:val="0"/>
                <w:bCs w:val="0"/>
                <w:sz w:val="21"/>
                <w:szCs w:val="21"/>
              </w:rPr>
              <w:t>Q</w:t>
            </w:r>
            <w:r>
              <w:rPr>
                <w:rFonts w:hint="eastAsia" w:asciiTheme="minorEastAsia" w:hAnsiTheme="minorEastAsia" w:eastAsiaTheme="minorEastAsia" w:cstheme="minorEastAsia"/>
                <w:b w:val="0"/>
                <w:bCs w:val="0"/>
                <w:sz w:val="21"/>
                <w:szCs w:val="21"/>
                <w:lang w:val="en-US" w:eastAsia="zh-CN"/>
              </w:rPr>
              <w:t>5.3/6.2</w:t>
            </w:r>
            <w:r>
              <w:rPr>
                <w:rFonts w:hint="eastAsia" w:asciiTheme="minorEastAsia" w:hAnsiTheme="minorEastAsia" w:eastAsiaTheme="minorEastAsia" w:cstheme="minorEastAsia"/>
                <w:b w:val="0"/>
                <w:bCs w:val="0"/>
                <w:sz w:val="21"/>
                <w:szCs w:val="21"/>
              </w:rPr>
              <w:t>/</w:t>
            </w:r>
            <w:r>
              <w:rPr>
                <w:rFonts w:hint="eastAsia" w:asciiTheme="minorEastAsia" w:hAnsiTheme="minorEastAsia" w:eastAsiaTheme="minorEastAsia" w:cstheme="minorEastAsia"/>
                <w:b w:val="0"/>
                <w:bCs w:val="0"/>
                <w:sz w:val="21"/>
                <w:szCs w:val="21"/>
                <w:lang w:val="en-US" w:eastAsia="zh-CN"/>
              </w:rPr>
              <w:t>8.2/</w:t>
            </w:r>
            <w:r>
              <w:rPr>
                <w:rFonts w:hint="eastAsia" w:asciiTheme="minorEastAsia" w:hAnsiTheme="minorEastAsia" w:eastAsiaTheme="minorEastAsia" w:cstheme="minorEastAsia"/>
                <w:b w:val="0"/>
                <w:bCs w:val="0"/>
                <w:sz w:val="21"/>
                <w:szCs w:val="21"/>
              </w:rPr>
              <w:t>9.1.2</w:t>
            </w:r>
            <w:r>
              <w:rPr>
                <w:rFonts w:hint="eastAsia" w:asciiTheme="minorEastAsia" w:hAnsiTheme="minorEastAsia" w:eastAsiaTheme="minorEastAsia" w:cstheme="minorEastAsia"/>
                <w:b w:val="0"/>
                <w:bCs w:val="0"/>
                <w:sz w:val="21"/>
                <w:szCs w:val="21"/>
                <w:lang w:eastAsia="zh-CN"/>
              </w:rPr>
              <w:t>；JQ4.3</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lang w:eastAsia="zh-CN"/>
              </w:rPr>
              <w:t>3.2.3</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lang w:eastAsia="zh-CN"/>
              </w:rPr>
              <w:t>6.1</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lang w:eastAsia="zh-CN"/>
              </w:rPr>
              <w:t>6.2</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lang w:eastAsia="zh-CN"/>
              </w:rPr>
              <w:t>6.3</w:t>
            </w:r>
            <w:r>
              <w:rPr>
                <w:rFonts w:hint="eastAsia" w:asciiTheme="minorEastAsia" w:hAnsiTheme="minorEastAsia" w:eastAsiaTheme="minorEastAsia" w:cstheme="minorEastAsia"/>
                <w:b w:val="0"/>
                <w:bCs w:val="0"/>
                <w:sz w:val="21"/>
                <w:szCs w:val="21"/>
                <w:lang w:val="en-US" w:eastAsia="zh-CN"/>
              </w:rPr>
              <w:t>/10.7</w:t>
            </w:r>
          </w:p>
        </w:tc>
        <w:tc>
          <w:tcPr>
            <w:tcW w:w="491" w:type="dxa"/>
            <w:vMerge w:val="continue"/>
            <w:vAlign w:val="top"/>
          </w:tcPr>
          <w:p>
            <w:pPr>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岗位、职责、权限、责任</w:t>
            </w:r>
          </w:p>
          <w:p>
            <w:pPr>
              <w:rPr>
                <w:sz w:val="21"/>
                <w:szCs w:val="21"/>
              </w:rPr>
            </w:pPr>
          </w:p>
        </w:tc>
        <w:tc>
          <w:tcPr>
            <w:tcW w:w="960" w:type="dxa"/>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QES:5.3</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JQ：4.3.4</w:t>
            </w:r>
          </w:p>
          <w:p>
            <w:pPr>
              <w:rPr>
                <w:sz w:val="21"/>
                <w:szCs w:val="21"/>
              </w:rPr>
            </w:pPr>
            <w:r>
              <w:rPr>
                <w:rFonts w:hint="eastAsia" w:asciiTheme="minorEastAsia" w:hAnsiTheme="minorEastAsia" w:eastAsiaTheme="minorEastAsia" w:cstheme="minorEastAsia"/>
                <w:sz w:val="21"/>
                <w:szCs w:val="21"/>
              </w:rPr>
              <w:t>JQ：4.3.5</w:t>
            </w:r>
          </w:p>
        </w:tc>
        <w:tc>
          <w:tcPr>
            <w:tcW w:w="11097" w:type="dxa"/>
            <w:vAlign w:val="center"/>
          </w:tcPr>
          <w:p>
            <w:pPr>
              <w:rPr>
                <w:sz w:val="21"/>
                <w:szCs w:val="21"/>
              </w:rPr>
            </w:pPr>
            <w:r>
              <w:rPr>
                <w:rFonts w:hint="eastAsia"/>
                <w:sz w:val="21"/>
                <w:szCs w:val="21"/>
              </w:rPr>
              <w:sym w:font="Wingdings 2" w:char="F098"/>
            </w:r>
            <w:r>
              <w:rPr>
                <w:rFonts w:hint="eastAsia"/>
                <w:sz w:val="21"/>
                <w:szCs w:val="21"/>
              </w:rPr>
              <w:t>部门负责人：王活龙</w:t>
            </w:r>
          </w:p>
          <w:p>
            <w:pPr>
              <w:ind w:firstLine="210" w:firstLineChars="100"/>
              <w:rPr>
                <w:sz w:val="21"/>
                <w:szCs w:val="21"/>
              </w:rPr>
            </w:pPr>
            <w:r>
              <w:rPr>
                <w:rFonts w:hint="eastAsia"/>
                <w:sz w:val="21"/>
                <w:szCs w:val="21"/>
              </w:rPr>
              <w:t>其职责权限：产品销售，售后服务，顾客投诉处理，质量例会的召开，内部销售/技术人员的培训等。</w:t>
            </w:r>
          </w:p>
          <w:p>
            <w:pPr>
              <w:rPr>
                <w:sz w:val="21"/>
                <w:szCs w:val="21"/>
              </w:rPr>
            </w:pPr>
            <w:r>
              <w:rPr>
                <w:rFonts w:hint="eastAsia"/>
                <w:sz w:val="21"/>
                <w:szCs w:val="21"/>
              </w:rPr>
              <w:sym w:font="Wingdings 2" w:char="F098"/>
            </w:r>
            <w:r>
              <w:rPr>
                <w:rFonts w:hint="eastAsia"/>
                <w:sz w:val="21"/>
                <w:szCs w:val="21"/>
              </w:rPr>
              <w:t>职责明确，基本完整。</w:t>
            </w:r>
          </w:p>
        </w:tc>
        <w:tc>
          <w:tcPr>
            <w:tcW w:w="491" w:type="dxa"/>
            <w:vAlign w:val="center"/>
          </w:tcPr>
          <w:p>
            <w:pPr>
              <w:rPr>
                <w:rFonts w:hint="eastAsia"/>
                <w:sz w:val="21"/>
                <w:szCs w:val="21"/>
              </w:rPr>
            </w:pPr>
            <w:r>
              <w:rPr>
                <w:rFonts w:hint="eastAsia" w:asciiTheme="minorEastAsia" w:hAnsiTheme="minorEastAsia" w:eastAsiaTheme="minorEastAsia" w:cstheme="minorEastAsia"/>
                <w:color w:val="auto"/>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rPr>
                <w:rFonts w:cs="宋体"/>
                <w:color w:val="auto"/>
                <w:sz w:val="21"/>
                <w:szCs w:val="21"/>
              </w:rPr>
            </w:pPr>
            <w:r>
              <w:rPr>
                <w:rFonts w:hint="eastAsia" w:asciiTheme="minorEastAsia" w:hAnsiTheme="minorEastAsia" w:eastAsiaTheme="minorEastAsia" w:cstheme="minorEastAsia"/>
                <w:color w:val="auto"/>
                <w:sz w:val="21"/>
                <w:szCs w:val="21"/>
              </w:rPr>
              <w:t>目标、指标及完成情况</w:t>
            </w:r>
          </w:p>
        </w:tc>
        <w:tc>
          <w:tcPr>
            <w:tcW w:w="960" w:type="dxa"/>
            <w:vAlign w:val="top"/>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Q:6.2</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JQ：3.2.3</w:t>
            </w:r>
          </w:p>
          <w:p>
            <w:pPr>
              <w:rPr>
                <w:color w:val="auto"/>
                <w:sz w:val="21"/>
                <w:szCs w:val="21"/>
              </w:rPr>
            </w:pPr>
            <w:r>
              <w:rPr>
                <w:rFonts w:hint="eastAsia" w:asciiTheme="minorEastAsia" w:hAnsiTheme="minorEastAsia" w:eastAsiaTheme="minorEastAsia" w:cstheme="minorEastAsia"/>
                <w:color w:val="auto"/>
                <w:sz w:val="21"/>
                <w:szCs w:val="21"/>
              </w:rPr>
              <w:t>JQ：3.2.4</w:t>
            </w:r>
          </w:p>
        </w:tc>
        <w:tc>
          <w:tcPr>
            <w:tcW w:w="11097" w:type="dxa"/>
            <w:vAlign w:val="center"/>
          </w:tcPr>
          <w:p>
            <w:pPr>
              <w:rPr>
                <w:color w:val="auto"/>
                <w:sz w:val="21"/>
                <w:szCs w:val="21"/>
              </w:rPr>
            </w:pPr>
            <w:r>
              <w:rPr>
                <w:rFonts w:hint="eastAsia"/>
                <w:color w:val="auto"/>
                <w:sz w:val="21"/>
                <w:szCs w:val="21"/>
              </w:rPr>
              <w:sym w:font="Wingdings 2" w:char="F098"/>
            </w:r>
            <w:r>
              <w:rPr>
                <w:rFonts w:hint="eastAsia"/>
                <w:color w:val="auto"/>
                <w:sz w:val="21"/>
                <w:szCs w:val="21"/>
              </w:rPr>
              <w:t>部门质量目标：                             考核情况（2020.6.12）</w:t>
            </w:r>
          </w:p>
          <w:p>
            <w:pPr>
              <w:rPr>
                <w:color w:val="auto"/>
                <w:sz w:val="21"/>
                <w:szCs w:val="21"/>
              </w:rPr>
            </w:pPr>
            <w:r>
              <w:rPr>
                <w:rFonts w:hint="eastAsia"/>
                <w:color w:val="auto"/>
                <w:sz w:val="21"/>
                <w:szCs w:val="21"/>
              </w:rPr>
              <w:t>1、合同评审率100%                             100%</w:t>
            </w:r>
          </w:p>
          <w:p>
            <w:pPr>
              <w:rPr>
                <w:color w:val="auto"/>
                <w:sz w:val="21"/>
                <w:szCs w:val="21"/>
              </w:rPr>
            </w:pPr>
            <w:r>
              <w:rPr>
                <w:rFonts w:hint="eastAsia"/>
                <w:color w:val="auto"/>
                <w:sz w:val="21"/>
                <w:szCs w:val="21"/>
              </w:rPr>
              <w:t>2、顾客满意度≥95%                             97%</w:t>
            </w:r>
          </w:p>
          <w:p>
            <w:pPr>
              <w:rPr>
                <w:color w:val="auto"/>
                <w:sz w:val="21"/>
                <w:szCs w:val="21"/>
              </w:rPr>
            </w:pPr>
            <w:r>
              <w:rPr>
                <w:rFonts w:hint="eastAsia"/>
                <w:color w:val="auto"/>
                <w:sz w:val="21"/>
                <w:szCs w:val="21"/>
              </w:rPr>
              <w:t>3、工程、劳务供方评审率100%                   100%</w:t>
            </w:r>
          </w:p>
          <w:p>
            <w:pPr>
              <w:rPr>
                <w:color w:val="auto"/>
                <w:sz w:val="21"/>
                <w:szCs w:val="21"/>
              </w:rPr>
            </w:pPr>
            <w:r>
              <w:rPr>
                <w:rFonts w:hint="eastAsia"/>
                <w:color w:val="auto"/>
                <w:sz w:val="21"/>
                <w:szCs w:val="21"/>
              </w:rPr>
              <w:sym w:font="Wingdings 2" w:char="F098"/>
            </w:r>
            <w:r>
              <w:rPr>
                <w:rFonts w:hint="eastAsia"/>
                <w:color w:val="auto"/>
                <w:sz w:val="21"/>
                <w:szCs w:val="21"/>
              </w:rPr>
              <w:t>每半度进行一次考核，目标基本实现。考核人：祝利群 2020.6.12</w:t>
            </w:r>
          </w:p>
        </w:tc>
        <w:tc>
          <w:tcPr>
            <w:tcW w:w="491" w:type="dxa"/>
            <w:vAlign w:val="center"/>
          </w:tcPr>
          <w:p>
            <w:pPr>
              <w:rPr>
                <w:rFonts w:hint="eastAsia"/>
                <w:color w:val="0000FF"/>
                <w:sz w:val="21"/>
                <w:szCs w:val="21"/>
              </w:rPr>
            </w:pPr>
            <w:r>
              <w:rPr>
                <w:rFonts w:hint="eastAsia" w:asciiTheme="minorEastAsia" w:hAnsiTheme="minorEastAsia" w:eastAsiaTheme="minorEastAsia" w:cstheme="minorEastAsia"/>
                <w:color w:val="auto"/>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rPr>
                <w:sz w:val="21"/>
                <w:szCs w:val="21"/>
              </w:rPr>
            </w:pPr>
            <w:r>
              <w:rPr>
                <w:rFonts w:hint="eastAsia"/>
                <w:sz w:val="21"/>
                <w:szCs w:val="21"/>
              </w:rPr>
              <w:t>顾客沟通</w:t>
            </w:r>
          </w:p>
        </w:tc>
        <w:tc>
          <w:tcPr>
            <w:tcW w:w="960" w:type="dxa"/>
            <w:vAlign w:val="center"/>
          </w:tcPr>
          <w:p>
            <w:pPr>
              <w:rPr>
                <w:rFonts w:hint="eastAsia"/>
              </w:rPr>
            </w:pPr>
            <w:r>
              <w:rPr>
                <w:rFonts w:hint="eastAsia"/>
              </w:rPr>
              <w:t>Q8.2.1</w:t>
            </w:r>
          </w:p>
          <w:p>
            <w:pPr>
              <w:pStyle w:val="2"/>
              <w:rPr>
                <w:rFonts w:hint="eastAsia"/>
              </w:rPr>
            </w:pPr>
            <w:r>
              <w:rPr>
                <w:rFonts w:hint="eastAsia"/>
                <w:color w:val="auto"/>
                <w:sz w:val="21"/>
                <w:szCs w:val="21"/>
              </w:rPr>
              <w:t>Q7.4</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JQ：6.1</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JQ：6.2</w:t>
            </w:r>
          </w:p>
          <w:p>
            <w:pPr>
              <w:pStyle w:val="2"/>
            </w:pPr>
            <w:r>
              <w:rPr>
                <w:rFonts w:hint="eastAsia" w:asciiTheme="minorEastAsia" w:hAnsiTheme="minorEastAsia" w:eastAsiaTheme="minorEastAsia" w:cstheme="minorEastAsia"/>
                <w:sz w:val="21"/>
                <w:szCs w:val="21"/>
              </w:rPr>
              <w:t>JQ：6.3</w:t>
            </w:r>
          </w:p>
        </w:tc>
        <w:tc>
          <w:tcPr>
            <w:tcW w:w="11097" w:type="dxa"/>
            <w:vAlign w:val="center"/>
          </w:tcPr>
          <w:p>
            <w:pPr>
              <w:rPr>
                <w:sz w:val="21"/>
                <w:szCs w:val="21"/>
              </w:rPr>
            </w:pPr>
            <w:r>
              <w:rPr>
                <w:rFonts w:hint="eastAsia"/>
                <w:sz w:val="21"/>
                <w:szCs w:val="21"/>
              </w:rPr>
              <w:sym w:font="Wingdings 2" w:char="F098"/>
            </w:r>
            <w:r>
              <w:rPr>
                <w:rFonts w:hint="eastAsia"/>
                <w:sz w:val="21"/>
                <w:szCs w:val="21"/>
              </w:rPr>
              <w:t>公司通过走访、电话、邮件、招投标文件等方式与顾客交流，主要进行以下沟通：</w:t>
            </w:r>
          </w:p>
          <w:p>
            <w:pPr>
              <w:rPr>
                <w:sz w:val="21"/>
                <w:szCs w:val="21"/>
              </w:rPr>
            </w:pPr>
            <w:r>
              <w:rPr>
                <w:rFonts w:hint="eastAsia"/>
                <w:sz w:val="21"/>
                <w:szCs w:val="21"/>
              </w:rPr>
              <w:t>1、在产品交付中向顾客提供保证产品品质的有关信息。</w:t>
            </w:r>
          </w:p>
          <w:p>
            <w:pPr>
              <w:rPr>
                <w:sz w:val="21"/>
                <w:szCs w:val="21"/>
              </w:rPr>
            </w:pPr>
            <w:r>
              <w:rPr>
                <w:rFonts w:hint="eastAsia"/>
                <w:sz w:val="21"/>
                <w:szCs w:val="21"/>
              </w:rPr>
              <w:t>2、接受顾客问询、询价、合同或订单的处理，包括对其修改。</w:t>
            </w:r>
          </w:p>
          <w:p>
            <w:pPr>
              <w:rPr>
                <w:sz w:val="21"/>
                <w:szCs w:val="21"/>
              </w:rPr>
            </w:pPr>
            <w:r>
              <w:rPr>
                <w:rFonts w:hint="eastAsia"/>
                <w:sz w:val="21"/>
                <w:szCs w:val="21"/>
              </w:rPr>
              <w:t>3、根据合同要求进行沟通有关的事宜，对顾客的投诉或意见进行及时处理和答复。到目前为止，未发生顾客不满意及投诉现象。</w:t>
            </w:r>
          </w:p>
          <w:p>
            <w:pPr>
              <w:rPr>
                <w:sz w:val="21"/>
                <w:szCs w:val="21"/>
              </w:rPr>
            </w:pPr>
            <w:r>
              <w:rPr>
                <w:rFonts w:hint="eastAsia"/>
                <w:sz w:val="21"/>
                <w:szCs w:val="21"/>
              </w:rPr>
              <w:t>4、对顾客财产的处理。</w:t>
            </w:r>
          </w:p>
        </w:tc>
        <w:tc>
          <w:tcPr>
            <w:tcW w:w="491" w:type="dxa"/>
            <w:vAlign w:val="center"/>
          </w:tcPr>
          <w:p>
            <w:pPr>
              <w:rPr>
                <w:rFonts w:hint="eastAsia"/>
                <w:sz w:val="21"/>
                <w:szCs w:val="21"/>
              </w:rPr>
            </w:pPr>
            <w:r>
              <w:rPr>
                <w:rFonts w:hint="eastAsia" w:asciiTheme="minorEastAsia" w:hAnsiTheme="minorEastAsia" w:eastAsiaTheme="minorEastAsia" w:cstheme="minorEastAsia"/>
                <w:color w:val="auto"/>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rPr>
                <w:sz w:val="21"/>
                <w:szCs w:val="21"/>
              </w:rPr>
            </w:pPr>
            <w:r>
              <w:rPr>
                <w:rFonts w:hint="eastAsia" w:asciiTheme="minorEastAsia" w:hAnsiTheme="minorEastAsia" w:eastAsiaTheme="minorEastAsia" w:cstheme="minorEastAsia"/>
                <w:sz w:val="21"/>
                <w:szCs w:val="21"/>
              </w:rPr>
              <w:t>招投标、合同管理</w:t>
            </w:r>
          </w:p>
        </w:tc>
        <w:tc>
          <w:tcPr>
            <w:tcW w:w="960" w:type="dxa"/>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Q：8.2</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JQ：6.1</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JQ：6.2</w:t>
            </w:r>
          </w:p>
          <w:p>
            <w:pPr>
              <w:rPr>
                <w:sz w:val="21"/>
                <w:szCs w:val="21"/>
              </w:rPr>
            </w:pPr>
            <w:r>
              <w:rPr>
                <w:rFonts w:hint="eastAsia" w:asciiTheme="minorEastAsia" w:hAnsiTheme="minorEastAsia" w:eastAsiaTheme="minorEastAsia" w:cstheme="minorEastAsia"/>
                <w:sz w:val="21"/>
                <w:szCs w:val="21"/>
              </w:rPr>
              <w:t>JQ：6.3</w:t>
            </w:r>
          </w:p>
        </w:tc>
        <w:tc>
          <w:tcPr>
            <w:tcW w:w="11097" w:type="dxa"/>
            <w:vAlign w:val="center"/>
          </w:tcPr>
          <w:p>
            <w:pP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该公司主要涉及：</w:t>
            </w:r>
          </w:p>
          <w:p>
            <w:pPr>
              <w:rPr>
                <w:rFonts w:asciiTheme="minorEastAsia" w:hAnsiTheme="minorEastAsia" w:eastAsiaTheme="minorEastAsia" w:cstheme="minorEastAsia"/>
                <w:sz w:val="21"/>
                <w:szCs w:val="21"/>
              </w:rPr>
            </w:pPr>
            <w:bookmarkStart w:id="0" w:name="审核范围"/>
            <w:r>
              <w:rPr>
                <w:rFonts w:hint="eastAsia" w:asciiTheme="minorEastAsia" w:hAnsiTheme="minorEastAsia" w:eastAsiaTheme="minorEastAsia" w:cstheme="minorEastAsia"/>
                <w:sz w:val="21"/>
                <w:szCs w:val="21"/>
              </w:rPr>
              <w:t>EC：</w:t>
            </w:r>
            <w:r>
              <w:rPr>
                <w:sz w:val="21"/>
                <w:szCs w:val="21"/>
              </w:rPr>
              <w:t>资质范围内水利水电工程施工总承包、市政公用工程施工总承包</w:t>
            </w:r>
          </w:p>
          <w:p>
            <w:pP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E：</w:t>
            </w:r>
            <w:r>
              <w:rPr>
                <w:sz w:val="21"/>
                <w:szCs w:val="21"/>
              </w:rPr>
              <w:t>资质范围内水利水电工程施工总承包、市政公用工程施工总承包及相关环境管理活动</w:t>
            </w:r>
          </w:p>
          <w:p>
            <w:pPr>
              <w:rPr>
                <w:sz w:val="21"/>
                <w:szCs w:val="21"/>
              </w:rPr>
            </w:pPr>
            <w:r>
              <w:rPr>
                <w:rFonts w:hint="eastAsia" w:asciiTheme="minorEastAsia" w:hAnsiTheme="minorEastAsia" w:eastAsiaTheme="minorEastAsia" w:cstheme="minorEastAsia"/>
                <w:sz w:val="21"/>
                <w:szCs w:val="21"/>
              </w:rPr>
              <w:t>O：</w:t>
            </w:r>
            <w:bookmarkEnd w:id="0"/>
            <w:r>
              <w:rPr>
                <w:sz w:val="21"/>
                <w:szCs w:val="21"/>
              </w:rPr>
              <w:t>资质范围内水利水电工程施工总承包、市政公用工程施工总承包及相关职业健康安全管理活动</w:t>
            </w:r>
          </w:p>
          <w:p>
            <w:pPr>
              <w:rPr>
                <w:sz w:val="21"/>
                <w:szCs w:val="21"/>
              </w:rPr>
            </w:pPr>
          </w:p>
          <w:p>
            <w:pP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该公司主要依据合同法、国家法律法规、环境保护法、环境质量标准等要求进行服务，与产品有关的要求主要体现在与顾客所签定的合同/协议中。</w:t>
            </w:r>
          </w:p>
          <w:p>
            <w:pP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另外，该公司确定并收集了产品质量法、合同法、地方环保条例等相关法律法规，将其中的相关要求作为与产品有关要求的补充。</w:t>
            </w:r>
          </w:p>
          <w:p>
            <w:pPr>
              <w:rPr>
                <w:sz w:val="21"/>
                <w:szCs w:val="21"/>
              </w:rPr>
            </w:pPr>
            <w:r>
              <w:rPr>
                <w:rFonts w:hint="eastAsia" w:asciiTheme="minorEastAsia" w:hAnsiTheme="minorEastAsia" w:eastAsiaTheme="minorEastAsia" w:cstheme="minorEastAsia"/>
                <w:sz w:val="21"/>
                <w:szCs w:val="21"/>
              </w:rPr>
              <w:t>该公司目前在服务提供过程中没有附加要求。</w:t>
            </w:r>
          </w:p>
        </w:tc>
        <w:tc>
          <w:tcPr>
            <w:tcW w:w="491"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160" w:type="dxa"/>
            <w:vAlign w:val="top"/>
          </w:tcPr>
          <w:p>
            <w:pPr>
              <w:rPr>
                <w:color w:val="auto"/>
                <w:sz w:val="21"/>
                <w:szCs w:val="21"/>
              </w:rPr>
            </w:pPr>
            <w:r>
              <w:rPr>
                <w:rFonts w:hint="eastAsia" w:asciiTheme="minorEastAsia" w:hAnsiTheme="minorEastAsia" w:eastAsiaTheme="minorEastAsia" w:cstheme="minorEastAsia"/>
                <w:sz w:val="21"/>
                <w:szCs w:val="21"/>
              </w:rPr>
              <w:t>招投标、合同管理</w:t>
            </w:r>
          </w:p>
        </w:tc>
        <w:tc>
          <w:tcPr>
            <w:tcW w:w="960" w:type="dxa"/>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Q：8.2</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JQ：6.1</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JQ：6.2</w:t>
            </w:r>
          </w:p>
          <w:p>
            <w:pPr>
              <w:rPr>
                <w:color w:val="auto"/>
                <w:sz w:val="21"/>
                <w:szCs w:val="21"/>
              </w:rPr>
            </w:pPr>
            <w:r>
              <w:rPr>
                <w:rFonts w:hint="eastAsia" w:asciiTheme="minorEastAsia" w:hAnsiTheme="minorEastAsia" w:eastAsiaTheme="minorEastAsia" w:cstheme="minorEastAsia"/>
                <w:sz w:val="21"/>
                <w:szCs w:val="21"/>
              </w:rPr>
              <w:t>JQ：6.3</w:t>
            </w:r>
          </w:p>
        </w:tc>
        <w:tc>
          <w:tcPr>
            <w:tcW w:w="11097"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1）公司首先在合同中明确了顾客对技术服务的质量要求及技术标准、价格、交货方式、验收方式、货款结算方式等明示要求。</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2）确定了技术服务的法律法规要求（技术服务标准等要求）、售后服务等。</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3）该公司与产品有关要求主要在合同中体现，在合同签订之前，由总经理组织各相关部门以会议或会签的方式进行评审。</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见《合同台帐》，内容包括：序号、顾客名称、合同编号、项目名称、规格型号、评审日期、签定日期、履行情况。</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抽查销售合同情况</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抽1：客户：抚州市东乡区詹圩镇人民政府</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项目名称：詹圩镇曾家村北楼水库灌溉渠道维修工程。  </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合同签订时间：2020年5月1日。合同评审时间：2020年4月24日</w:t>
            </w: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抽2：客户：永丰县农业农村局</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项目名称：永丰县2019年高标准农田建设项目施工12标段；</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合同签订时间：2019年11月1日。合同评审时间：2019年10月23日</w:t>
            </w: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抽3：客户：抚州市东乡区占圩镇人民政府</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项目名称：占圩镇曾家村岭前组龙昌坑水库除险加固工程；</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合同签订时间：2019年09月10日。合同评审时间：2019年09月2日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b/>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抽4：客户：国营抚州市东临新区红亮综合垦殖场郑家村民委员会</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项目名称：红亮垦殖场荷塘村新农村建设市政配套工程；   </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合同签订时间：2019年12月01日。合同评审时间：2019年11月23日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b/>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抽5：客户：江西城安新能源科技有限公司</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项目名称：给排水、排污、消防工程。</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合同签订时间：2020年9月01日。合同评审时间：2020年08月23日</w:t>
            </w: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以上合同均规定了技术服务内容、双方的权利义务、服务交付方式等内容、交付期等内容，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顾客要求明确 。均有双方法人签字和加盖的公章</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见以上《合同评审登记表》，评审内容包括  对服务交付方式、交付能力、质量要求等进行了评审，认为可以满足。有总经理签字。同意签订合同。</w:t>
            </w: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合同变更及顾客要求发生变更信息：暂无</w:t>
            </w:r>
          </w:p>
        </w:tc>
        <w:tc>
          <w:tcPr>
            <w:tcW w:w="491"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rPr>
                <w:color w:val="auto"/>
                <w:sz w:val="21"/>
                <w:szCs w:val="21"/>
              </w:rPr>
            </w:pPr>
            <w:r>
              <w:rPr>
                <w:color w:val="auto"/>
                <w:szCs w:val="21"/>
              </w:rPr>
              <w:t>产品和服务的放行</w:t>
            </w:r>
          </w:p>
        </w:tc>
        <w:tc>
          <w:tcPr>
            <w:tcW w:w="960" w:type="dxa"/>
            <w:vAlign w:val="center"/>
          </w:tcPr>
          <w:p>
            <w:pP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Q8.6</w:t>
            </w:r>
          </w:p>
          <w:p>
            <w:pPr>
              <w:spacing w:line="360" w:lineRule="auto"/>
              <w:rPr>
                <w:rFonts w:ascii="宋体" w:hAnsi="宋体"/>
                <w:b w:val="0"/>
                <w:bCs w:val="0"/>
                <w:sz w:val="21"/>
                <w:szCs w:val="21"/>
              </w:rPr>
            </w:pPr>
            <w:r>
              <w:rPr>
                <w:rFonts w:hint="eastAsia" w:ascii="宋体" w:hAnsi="宋体"/>
                <w:b w:val="0"/>
                <w:bCs w:val="0"/>
                <w:sz w:val="21"/>
                <w:szCs w:val="21"/>
              </w:rPr>
              <w:t>J11.3</w:t>
            </w:r>
          </w:p>
          <w:p>
            <w:pPr>
              <w:pStyle w:val="2"/>
              <w:rPr>
                <w:rFonts w:hint="eastAsia"/>
                <w:b w:val="0"/>
                <w:bCs w:val="0"/>
              </w:rPr>
            </w:pPr>
          </w:p>
          <w:p>
            <w:pPr>
              <w:rPr>
                <w:color w:val="auto"/>
                <w:sz w:val="21"/>
                <w:szCs w:val="21"/>
              </w:rPr>
            </w:pPr>
          </w:p>
        </w:tc>
        <w:tc>
          <w:tcPr>
            <w:tcW w:w="11097"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GB"/>
              </w:rPr>
              <w:t>公司产品和服务的放行，需得到</w:t>
            </w:r>
            <w:r>
              <w:rPr>
                <w:rFonts w:hint="eastAsia" w:asciiTheme="minorEastAsia" w:hAnsiTheme="minorEastAsia" w:eastAsiaTheme="minorEastAsia" w:cstheme="minorEastAsia"/>
                <w:sz w:val="21"/>
                <w:szCs w:val="21"/>
              </w:rPr>
              <w:t>市场营销部</w:t>
            </w:r>
            <w:r>
              <w:rPr>
                <w:rFonts w:hint="eastAsia" w:asciiTheme="minorEastAsia" w:hAnsiTheme="minorEastAsia" w:eastAsiaTheme="minorEastAsia" w:cstheme="minorEastAsia"/>
                <w:sz w:val="21"/>
                <w:szCs w:val="21"/>
                <w:lang w:val="en-GB"/>
              </w:rPr>
              <w:t>经理盛杨霞的批准后放行。</w:t>
            </w:r>
            <w:r>
              <w:rPr>
                <w:rFonts w:hint="eastAsia" w:asciiTheme="minorEastAsia" w:hAnsiTheme="minorEastAsia" w:eastAsiaTheme="minorEastAsia" w:cstheme="minorEastAsia"/>
                <w:sz w:val="21"/>
                <w:szCs w:val="21"/>
              </w:rPr>
              <w:t>。</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1、采购产品验收：</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抽1： 采购物资验证记录2020年01月01日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物资名称：板材、方料等；</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验证项目：查核相关企业资质证书、数量、合格证、出厂检验报告单、生产企业资质、检测报告、产品规格情况等。</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结论：合格   检验员：何玲</w:t>
            </w: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抽2： 采购物资验证记录2020年01月02日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物资名称：沙、砾石、砖、模板、土方、泥结石、TU型槽　水泥等； </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验证项目：查核相关企业资质证书、数量、合格证、出厂检验报告单、生产企业资质、包装与外观情况等</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结论：合格   检验员：何玲</w:t>
            </w: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抽3： 采购物资验证记录2020年08月26日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物资名称：螺纹、盘螺等；</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验证项目：查核相关企业资质证书、数量、合格证、出厂检验报告单、生产企业资质、检测报告、包装与外观情况等。</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结论：合格   检验员：何玲</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抽4 采购物资验证记录2020年10月12日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物资名称：商品混凝土等。</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验证项目：合格证、出厂检验报告单、生产企业资质、检测报告等</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结论：合格   检验员：何玲</w:t>
            </w: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抽5 采购物资验证记录2020年10月22日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物资名称：黑色金属冶炼延品　螺纹钢等；</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验证项目：合格证、出厂检验报告单、生产企业资质、检测报告等；</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结论：合格   检验员：何玲</w:t>
            </w: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抽6 采购物资验证记录2020年10月20日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物资名称：黑色金属冶炼延品　镀锌管等；</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验证项目：合格证、出厂检验报告单、生产企业资质、检测报告等；</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结论：合格   检验员：何玲</w:t>
            </w: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提供了 2020年</w:t>
            </w:r>
            <w:r>
              <w:rPr>
                <w:rFonts w:hint="eastAsia" w:asciiTheme="minorEastAsia" w:hAnsiTheme="minorEastAsia" w:eastAsiaTheme="minorEastAsia" w:cstheme="minorEastAsia"/>
                <w:sz w:val="21"/>
                <w:szCs w:val="21"/>
                <w:lang w:val="en-US" w:eastAsia="zh-CN"/>
              </w:rPr>
              <w:t>10</w:t>
            </w:r>
            <w:r>
              <w:rPr>
                <w:rFonts w:hint="eastAsia" w:asciiTheme="minorEastAsia" w:hAnsiTheme="minorEastAsia" w:eastAsiaTheme="minorEastAsia" w:cstheme="minorEastAsia"/>
                <w:sz w:val="21"/>
                <w:szCs w:val="21"/>
              </w:rPr>
              <w:t>月对以上供应商的评价记录《供方评价表》：评价内容有：营业执照、资质情况、服务能力、负责质量等，有总经理及各部门意见。结论均为同意列入合格供方。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办公室确定需要实施采购的任务，编制采购计划，经批准实施采购。公司已建立、保持与合格供方信息反馈渠道，及时沟通、保持协调，有良好的互惠关系；采购信息充分、可靠，采购产品的要求明确、适宜。</w:t>
            </w:r>
          </w:p>
        </w:tc>
        <w:tc>
          <w:tcPr>
            <w:tcW w:w="491"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spacing w:line="360" w:lineRule="auto"/>
              <w:rPr>
                <w:rFonts w:ascii="宋体" w:hAnsi="宋体" w:cs="宋体"/>
                <w:szCs w:val="21"/>
              </w:rPr>
            </w:pPr>
            <w:r>
              <w:rPr>
                <w:rFonts w:hint="eastAsia" w:ascii="宋体" w:hAnsi="宋体" w:cs="宋体"/>
                <w:szCs w:val="21"/>
              </w:rPr>
              <w:t>不合格品的控制;</w:t>
            </w:r>
          </w:p>
          <w:p>
            <w:pPr>
              <w:pStyle w:val="11"/>
              <w:spacing w:line="360" w:lineRule="auto"/>
              <w:rPr>
                <w:rFonts w:ascii="宋体" w:hAnsi="宋体" w:cs="宋体"/>
                <w:szCs w:val="21"/>
              </w:rPr>
            </w:pPr>
          </w:p>
          <w:p>
            <w:pPr>
              <w:spacing w:line="360" w:lineRule="auto"/>
              <w:rPr>
                <w:color w:val="auto"/>
                <w:sz w:val="21"/>
                <w:szCs w:val="21"/>
              </w:rPr>
            </w:pPr>
          </w:p>
        </w:tc>
        <w:tc>
          <w:tcPr>
            <w:tcW w:w="960" w:type="dxa"/>
            <w:vAlign w:val="top"/>
          </w:tcPr>
          <w:p>
            <w:pPr>
              <w:spacing w:line="360" w:lineRule="auto"/>
              <w:rPr>
                <w:rFonts w:ascii="宋体" w:hAnsi="宋体"/>
                <w:b/>
                <w:bCs/>
                <w:szCs w:val="21"/>
              </w:rPr>
            </w:pPr>
            <w:r>
              <w:rPr>
                <w:rFonts w:hint="eastAsia" w:ascii="宋体" w:hAnsi="宋体"/>
                <w:b/>
                <w:bCs/>
                <w:szCs w:val="21"/>
              </w:rPr>
              <w:t>Q8.7</w:t>
            </w:r>
          </w:p>
          <w:p>
            <w:pPr>
              <w:spacing w:line="360" w:lineRule="auto"/>
              <w:rPr>
                <w:rFonts w:ascii="宋体" w:hAnsi="宋体"/>
                <w:b/>
                <w:bCs/>
                <w:szCs w:val="21"/>
              </w:rPr>
            </w:pPr>
            <w:r>
              <w:rPr>
                <w:rFonts w:hint="eastAsia" w:ascii="宋体" w:hAnsi="宋体"/>
                <w:b/>
                <w:bCs/>
                <w:szCs w:val="21"/>
              </w:rPr>
              <w:t>J8.3</w:t>
            </w:r>
          </w:p>
          <w:p>
            <w:pPr>
              <w:spacing w:line="360" w:lineRule="auto"/>
              <w:rPr>
                <w:rFonts w:ascii="宋体" w:hAnsi="宋体"/>
                <w:b/>
                <w:bCs/>
                <w:szCs w:val="21"/>
              </w:rPr>
            </w:pPr>
            <w:r>
              <w:rPr>
                <w:rFonts w:hint="eastAsia" w:ascii="宋体" w:hAnsi="宋体"/>
                <w:b/>
                <w:bCs/>
                <w:szCs w:val="21"/>
              </w:rPr>
              <w:t>J 8.5</w:t>
            </w:r>
          </w:p>
          <w:p>
            <w:pPr>
              <w:spacing w:line="360" w:lineRule="auto"/>
              <w:rPr>
                <w:rFonts w:ascii="宋体" w:hAnsi="宋体"/>
                <w:b/>
                <w:bCs/>
                <w:szCs w:val="21"/>
              </w:rPr>
            </w:pPr>
            <w:r>
              <w:rPr>
                <w:rFonts w:hint="eastAsia" w:ascii="宋体" w:hAnsi="宋体"/>
                <w:b/>
                <w:bCs/>
                <w:szCs w:val="21"/>
              </w:rPr>
              <w:t>J 9.4</w:t>
            </w:r>
          </w:p>
          <w:p>
            <w:pPr>
              <w:spacing w:line="360" w:lineRule="auto"/>
              <w:rPr>
                <w:color w:val="auto"/>
                <w:sz w:val="21"/>
                <w:szCs w:val="21"/>
              </w:rPr>
            </w:pPr>
            <w:r>
              <w:rPr>
                <w:rFonts w:hint="eastAsia" w:ascii="宋体" w:hAnsi="宋体"/>
                <w:b/>
                <w:bCs/>
                <w:szCs w:val="21"/>
              </w:rPr>
              <w:t>J 11.5</w:t>
            </w:r>
          </w:p>
        </w:tc>
        <w:tc>
          <w:tcPr>
            <w:tcW w:w="11097" w:type="dxa"/>
            <w:vAlign w:val="center"/>
          </w:tcPr>
          <w:p>
            <w:pPr>
              <w:rPr>
                <w:color w:val="auto"/>
                <w:sz w:val="21"/>
                <w:szCs w:val="21"/>
              </w:rPr>
            </w:pPr>
            <w:r>
              <w:rPr>
                <w:rFonts w:hint="eastAsia"/>
                <w:color w:val="auto"/>
                <w:sz w:val="21"/>
                <w:szCs w:val="21"/>
              </w:rPr>
              <w:sym w:font="Wingdings 2" w:char="F098"/>
            </w:r>
            <w:r>
              <w:rPr>
                <w:rFonts w:hint="eastAsia"/>
                <w:color w:val="auto"/>
                <w:sz w:val="21"/>
                <w:szCs w:val="21"/>
              </w:rPr>
              <w:t>编制《不符合控制程序》QEOP8-6 ，其规定了不合格品的识别、评审及处置方面的要求。</w:t>
            </w:r>
          </w:p>
          <w:p>
            <w:pPr>
              <w:rPr>
                <w:color w:val="auto"/>
                <w:sz w:val="21"/>
                <w:szCs w:val="21"/>
              </w:rPr>
            </w:pPr>
            <w:r>
              <w:rPr>
                <w:rFonts w:hint="eastAsia"/>
                <w:color w:val="auto"/>
                <w:sz w:val="21"/>
                <w:szCs w:val="21"/>
              </w:rPr>
              <w:sym w:font="Wingdings 2" w:char="F098"/>
            </w:r>
            <w:r>
              <w:rPr>
                <w:rFonts w:hint="eastAsia"/>
                <w:color w:val="auto"/>
                <w:sz w:val="21"/>
                <w:szCs w:val="21"/>
              </w:rPr>
              <w:t>在产品进货检验中出现的不合格可进行退货处理，在产品交付后出现不合格可进行退货或换货处理。</w:t>
            </w:r>
          </w:p>
          <w:p>
            <w:pPr>
              <w:rPr>
                <w:color w:val="auto"/>
                <w:sz w:val="21"/>
                <w:szCs w:val="21"/>
              </w:rPr>
            </w:pPr>
            <w:r>
              <w:rPr>
                <w:rFonts w:hint="eastAsia"/>
                <w:color w:val="auto"/>
                <w:sz w:val="21"/>
                <w:szCs w:val="21"/>
              </w:rPr>
              <w:sym w:font="Wingdings 2" w:char="F098"/>
            </w:r>
            <w:r>
              <w:rPr>
                <w:rFonts w:hint="eastAsia"/>
                <w:color w:val="auto"/>
                <w:sz w:val="21"/>
                <w:szCs w:val="21"/>
              </w:rPr>
              <w:t>目前没有发生不合格的情况。</w:t>
            </w:r>
          </w:p>
          <w:p>
            <w:pPr>
              <w:rPr>
                <w:color w:val="auto"/>
                <w:sz w:val="21"/>
                <w:szCs w:val="21"/>
              </w:rPr>
            </w:pPr>
            <w:r>
              <w:rPr>
                <w:rFonts w:hint="eastAsia"/>
                <w:color w:val="auto"/>
                <w:sz w:val="21"/>
                <w:szCs w:val="21"/>
              </w:rPr>
              <w:t>——若发生不合格则按程序要求执行。</w:t>
            </w:r>
          </w:p>
        </w:tc>
        <w:tc>
          <w:tcPr>
            <w:tcW w:w="491" w:type="dxa"/>
            <w:vAlign w:val="center"/>
          </w:tcPr>
          <w:p>
            <w:pPr>
              <w:rPr>
                <w:rFonts w:hint="eastAsia"/>
                <w:color w:val="0000FF"/>
                <w:sz w:val="21"/>
                <w:szCs w:val="21"/>
              </w:rPr>
            </w:pPr>
            <w:r>
              <w:rPr>
                <w:rFonts w:hint="eastAsia" w:asciiTheme="minorEastAsia" w:hAnsiTheme="minorEastAsia" w:eastAsiaTheme="minorEastAsia" w:cstheme="minorEastAsia"/>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4" w:hRule="atLeast"/>
        </w:trPr>
        <w:tc>
          <w:tcPr>
            <w:tcW w:w="2160" w:type="dxa"/>
            <w:vAlign w:val="top"/>
          </w:tcPr>
          <w:p>
            <w:pPr>
              <w:rPr>
                <w:color w:val="auto"/>
                <w:sz w:val="21"/>
                <w:szCs w:val="21"/>
              </w:rPr>
            </w:pPr>
            <w:r>
              <w:rPr>
                <w:rFonts w:hint="eastAsia" w:asciiTheme="minorEastAsia" w:hAnsiTheme="minorEastAsia" w:eastAsiaTheme="minorEastAsia" w:cstheme="minorEastAsia"/>
                <w:sz w:val="21"/>
                <w:szCs w:val="21"/>
              </w:rPr>
              <w:t>顾客满意度调查</w:t>
            </w:r>
          </w:p>
        </w:tc>
        <w:tc>
          <w:tcPr>
            <w:tcW w:w="960" w:type="dxa"/>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J10.7</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Q9.1.2</w:t>
            </w:r>
          </w:p>
          <w:p>
            <w:pPr>
              <w:rPr>
                <w:color w:val="auto"/>
                <w:sz w:val="21"/>
                <w:szCs w:val="21"/>
              </w:rPr>
            </w:pPr>
          </w:p>
        </w:tc>
        <w:tc>
          <w:tcPr>
            <w:tcW w:w="11097" w:type="dxa"/>
            <w:vAlign w:val="center"/>
          </w:tcPr>
          <w:p>
            <w:pPr>
              <w:rPr>
                <w:color w:val="auto"/>
                <w:sz w:val="21"/>
                <w:szCs w:val="21"/>
              </w:rPr>
            </w:pPr>
            <w:r>
              <w:rPr>
                <w:rFonts w:hint="eastAsia"/>
                <w:color w:val="auto"/>
                <w:sz w:val="21"/>
                <w:szCs w:val="21"/>
                <w:lang w:val="zh-CN"/>
              </w:rPr>
              <w:sym w:font="Wingdings 2" w:char="F098"/>
            </w:r>
            <w:r>
              <w:rPr>
                <w:rFonts w:hint="eastAsia"/>
                <w:color w:val="auto"/>
                <w:sz w:val="21"/>
                <w:szCs w:val="21"/>
              </w:rPr>
              <w:t xml:space="preserve">制定并执行《顾客满意监视和测量程序》QEOP8-2  </w:t>
            </w:r>
          </w:p>
          <w:p>
            <w:pPr>
              <w:ind w:firstLine="210" w:firstLineChars="100"/>
              <w:rPr>
                <w:color w:val="auto"/>
                <w:sz w:val="21"/>
                <w:szCs w:val="21"/>
                <w:lang w:val="zh-CN"/>
              </w:rPr>
            </w:pPr>
            <w:r>
              <w:rPr>
                <w:rFonts w:hint="eastAsia"/>
                <w:color w:val="auto"/>
                <w:sz w:val="21"/>
                <w:szCs w:val="21"/>
                <w:lang w:val="zh-CN"/>
              </w:rPr>
              <w:t>公司通过电话，</w:t>
            </w:r>
            <w:r>
              <w:rPr>
                <w:rFonts w:hint="eastAsia"/>
                <w:color w:val="auto"/>
                <w:sz w:val="21"/>
                <w:szCs w:val="21"/>
              </w:rPr>
              <w:t>回</w:t>
            </w:r>
            <w:r>
              <w:rPr>
                <w:rFonts w:hint="eastAsia"/>
                <w:color w:val="auto"/>
                <w:sz w:val="21"/>
                <w:szCs w:val="21"/>
                <w:lang w:val="zh-CN"/>
              </w:rPr>
              <w:t>访等形式，接受顾客反馈，了解顾客满意度信息，</w:t>
            </w:r>
            <w:r>
              <w:rPr>
                <w:rFonts w:hint="eastAsia"/>
                <w:color w:val="auto"/>
                <w:sz w:val="21"/>
                <w:szCs w:val="21"/>
              </w:rPr>
              <w:t>在产品交付后，</w:t>
            </w:r>
            <w:r>
              <w:rPr>
                <w:rFonts w:hint="eastAsia"/>
                <w:color w:val="auto"/>
                <w:sz w:val="21"/>
                <w:szCs w:val="21"/>
                <w:lang w:val="zh-CN"/>
              </w:rPr>
              <w:t>发放调查表对顾客满意度进行测量。</w:t>
            </w:r>
          </w:p>
          <w:p>
            <w:pPr>
              <w:rPr>
                <w:color w:val="auto"/>
                <w:sz w:val="21"/>
                <w:szCs w:val="21"/>
                <w:lang w:val="zh-CN"/>
              </w:rPr>
            </w:pPr>
            <w:r>
              <w:rPr>
                <w:rFonts w:hint="eastAsia"/>
                <w:color w:val="auto"/>
                <w:sz w:val="21"/>
                <w:szCs w:val="21"/>
                <w:lang w:val="zh-CN"/>
              </w:rPr>
              <w:sym w:font="Wingdings 2" w:char="F098"/>
            </w:r>
            <w:r>
              <w:rPr>
                <w:rFonts w:hint="eastAsia"/>
                <w:color w:val="auto"/>
                <w:sz w:val="21"/>
                <w:szCs w:val="21"/>
                <w:lang w:val="zh-CN"/>
              </w:rPr>
              <w:t>提供</w:t>
            </w:r>
            <w:r>
              <w:rPr>
                <w:rFonts w:hint="eastAsia"/>
                <w:color w:val="auto"/>
                <w:sz w:val="21"/>
                <w:szCs w:val="21"/>
              </w:rPr>
              <w:t>空白</w:t>
            </w:r>
            <w:r>
              <w:rPr>
                <w:rFonts w:hint="eastAsia"/>
                <w:color w:val="auto"/>
                <w:sz w:val="21"/>
                <w:szCs w:val="21"/>
                <w:lang w:val="zh-CN"/>
              </w:rPr>
              <w:t>“顾客满意程度调查表”，调查主要内容：</w:t>
            </w:r>
            <w:r>
              <w:rPr>
                <w:rFonts w:hint="eastAsia"/>
                <w:color w:val="auto"/>
                <w:sz w:val="21"/>
                <w:szCs w:val="21"/>
              </w:rPr>
              <w:t>质量、价格、交货期、支持服务、售后服务的满意程度</w:t>
            </w:r>
            <w:r>
              <w:rPr>
                <w:rFonts w:hint="eastAsia"/>
                <w:color w:val="auto"/>
                <w:sz w:val="21"/>
                <w:szCs w:val="21"/>
                <w:lang w:val="zh-CN"/>
              </w:rPr>
              <w:t>。</w:t>
            </w:r>
          </w:p>
          <w:p>
            <w:pPr>
              <w:ind w:firstLine="210" w:firstLineChars="100"/>
              <w:rPr>
                <w:rFonts w:hint="eastAsia" w:asciiTheme="minorEastAsia" w:hAnsiTheme="minorEastAsia" w:eastAsiaTheme="minorEastAsia" w:cstheme="minorEastAsia"/>
                <w:color w:val="auto"/>
                <w:sz w:val="21"/>
                <w:szCs w:val="21"/>
                <w:lang w:val="zh-CN"/>
              </w:rPr>
            </w:pPr>
            <w:r>
              <w:rPr>
                <w:rFonts w:hint="eastAsia"/>
                <w:color w:val="auto"/>
                <w:sz w:val="21"/>
                <w:szCs w:val="21"/>
                <w:lang w:val="zh-CN"/>
              </w:rPr>
              <w:t>——抽查</w:t>
            </w:r>
            <w:r>
              <w:rPr>
                <w:rFonts w:hint="eastAsia"/>
                <w:color w:val="auto"/>
                <w:sz w:val="21"/>
                <w:szCs w:val="21"/>
              </w:rPr>
              <w:t>2</w:t>
            </w:r>
            <w:r>
              <w:rPr>
                <w:rFonts w:hint="eastAsia"/>
                <w:color w:val="auto"/>
                <w:sz w:val="21"/>
                <w:szCs w:val="21"/>
                <w:lang w:val="zh-CN"/>
              </w:rPr>
              <w:t>份客户的满意度调查：</w:t>
            </w:r>
          </w:p>
          <w:p>
            <w:pPr>
              <w:ind w:firstLine="210" w:firstLineChars="100"/>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rPr>
              <w:t>顾客名称：国营抚州市东临新区红亮综合垦殖场郑家村民委员会      产品：</w:t>
            </w:r>
            <w:r>
              <w:rPr>
                <w:rFonts w:hint="eastAsia" w:asciiTheme="minorEastAsia" w:hAnsiTheme="minorEastAsia" w:eastAsiaTheme="minorEastAsia" w:cstheme="minorEastAsia"/>
                <w:color w:val="auto"/>
                <w:sz w:val="21"/>
                <w:szCs w:val="21"/>
                <w:lang w:eastAsia="zh-CN"/>
              </w:rPr>
              <w:t>市政工程</w:t>
            </w:r>
            <w:r>
              <w:rPr>
                <w:rFonts w:hint="eastAsia" w:asciiTheme="minorEastAsia" w:hAnsiTheme="minorEastAsia" w:eastAsiaTheme="minorEastAsia" w:cstheme="minorEastAsia"/>
                <w:color w:val="auto"/>
                <w:sz w:val="21"/>
                <w:szCs w:val="21"/>
              </w:rPr>
              <w:t>，满意度96%</w:t>
            </w:r>
            <w:r>
              <w:rPr>
                <w:rFonts w:hint="eastAsia" w:asciiTheme="minorEastAsia" w:hAnsiTheme="minorEastAsia" w:eastAsiaTheme="minorEastAsia" w:cstheme="minorEastAsia"/>
                <w:color w:val="auto"/>
                <w:sz w:val="21"/>
                <w:szCs w:val="21"/>
                <w:lang w:val="zh-CN"/>
              </w:rPr>
              <w:t>。</w:t>
            </w:r>
          </w:p>
          <w:p>
            <w:pPr>
              <w:ind w:firstLine="210" w:firstLineChars="100"/>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 xml:space="preserve">顾客名称：抚州市东乡区詹圩镇人民政府       </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 xml:space="preserve">  产品：</w:t>
            </w:r>
            <w:r>
              <w:rPr>
                <w:rFonts w:hint="eastAsia" w:asciiTheme="minorEastAsia" w:hAnsiTheme="minorEastAsia" w:eastAsiaTheme="minorEastAsia" w:cstheme="minorEastAsia"/>
                <w:color w:val="auto"/>
                <w:sz w:val="21"/>
                <w:szCs w:val="21"/>
                <w:lang w:eastAsia="zh-CN"/>
              </w:rPr>
              <w:t>水利工程</w:t>
            </w:r>
          </w:p>
          <w:p>
            <w:pPr>
              <w:rPr>
                <w:color w:val="auto"/>
                <w:sz w:val="21"/>
                <w:szCs w:val="21"/>
              </w:rPr>
            </w:pPr>
            <w:r>
              <w:rPr>
                <w:rFonts w:hint="eastAsia"/>
                <w:color w:val="auto"/>
                <w:sz w:val="21"/>
                <w:szCs w:val="21"/>
              </w:rPr>
              <w:t xml:space="preserve">  以上调查时间均为2020年09月23日</w:t>
            </w:r>
          </w:p>
          <w:p>
            <w:pPr>
              <w:rPr>
                <w:color w:val="auto"/>
                <w:sz w:val="21"/>
                <w:szCs w:val="21"/>
              </w:rPr>
            </w:pPr>
            <w:r>
              <w:rPr>
                <w:rFonts w:hint="eastAsia"/>
                <w:color w:val="auto"/>
                <w:sz w:val="21"/>
                <w:szCs w:val="21"/>
              </w:rPr>
              <w:sym w:font="Wingdings 2" w:char="F098"/>
            </w:r>
            <w:r>
              <w:rPr>
                <w:rFonts w:hint="eastAsia"/>
                <w:color w:val="auto"/>
                <w:sz w:val="21"/>
                <w:szCs w:val="21"/>
              </w:rPr>
              <w:t>2020年共对5个顾客进行满意度调查，并进行满意度分析。</w:t>
            </w:r>
          </w:p>
        </w:tc>
        <w:tc>
          <w:tcPr>
            <w:tcW w:w="491" w:type="dxa"/>
            <w:vAlign w:val="center"/>
          </w:tcPr>
          <w:p>
            <w:pPr>
              <w:rPr>
                <w:rFonts w:hint="eastAsia"/>
                <w:color w:val="0000FF"/>
                <w:sz w:val="21"/>
                <w:szCs w:val="21"/>
              </w:rPr>
            </w:pPr>
            <w:r>
              <w:rPr>
                <w:rFonts w:hint="eastAsia" w:asciiTheme="minorEastAsia" w:hAnsiTheme="minorEastAsia" w:eastAsiaTheme="minorEastAsia" w:cstheme="minorEastAsia"/>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rPr>
                <w:sz w:val="21"/>
                <w:szCs w:val="21"/>
              </w:rPr>
            </w:pPr>
            <w:r>
              <w:rPr>
                <w:rFonts w:hint="eastAsia"/>
                <w:sz w:val="21"/>
                <w:szCs w:val="21"/>
              </w:rPr>
              <w:t>分析与评价</w:t>
            </w:r>
          </w:p>
        </w:tc>
        <w:tc>
          <w:tcPr>
            <w:tcW w:w="960" w:type="dxa"/>
            <w:vAlign w:val="center"/>
          </w:tcPr>
          <w:p>
            <w:pPr>
              <w:rPr>
                <w:sz w:val="21"/>
                <w:szCs w:val="21"/>
              </w:rPr>
            </w:pPr>
            <w:r>
              <w:rPr>
                <w:rFonts w:hint="eastAsia"/>
                <w:sz w:val="21"/>
                <w:szCs w:val="21"/>
              </w:rPr>
              <w:t>Q9.1.3</w:t>
            </w:r>
          </w:p>
        </w:tc>
        <w:tc>
          <w:tcPr>
            <w:tcW w:w="11097" w:type="dxa"/>
            <w:vAlign w:val="center"/>
          </w:tcPr>
          <w:p>
            <w:pPr>
              <w:rPr>
                <w:sz w:val="21"/>
                <w:szCs w:val="21"/>
              </w:rPr>
            </w:pPr>
            <w:r>
              <w:rPr>
                <w:rFonts w:hint="eastAsia"/>
                <w:sz w:val="21"/>
                <w:szCs w:val="21"/>
              </w:rPr>
              <w:sym w:font="Wingdings 2" w:char="F098"/>
            </w:r>
            <w:r>
              <w:rPr>
                <w:rFonts w:hint="eastAsia"/>
                <w:sz w:val="21"/>
                <w:szCs w:val="21"/>
              </w:rPr>
              <w:t>查通过体系运行进行监视和测量结果的分析评价：</w:t>
            </w:r>
          </w:p>
          <w:p>
            <w:pPr>
              <w:rPr>
                <w:sz w:val="21"/>
                <w:szCs w:val="21"/>
              </w:rPr>
            </w:pPr>
            <w:r>
              <w:rPr>
                <w:rFonts w:hint="eastAsia"/>
                <w:sz w:val="21"/>
                <w:szCs w:val="21"/>
              </w:rPr>
              <w:t>1、产品的符合性：通过进货检验、不合格品的控制达到产品的符合性；</w:t>
            </w:r>
          </w:p>
          <w:p>
            <w:pPr>
              <w:rPr>
                <w:sz w:val="21"/>
                <w:szCs w:val="21"/>
              </w:rPr>
            </w:pPr>
            <w:r>
              <w:rPr>
                <w:rFonts w:hint="eastAsia"/>
                <w:sz w:val="21"/>
                <w:szCs w:val="21"/>
              </w:rPr>
              <w:t>2、顾客满意程度：每年对客户进行一次顾客满意度调查；</w:t>
            </w:r>
          </w:p>
          <w:p>
            <w:pPr>
              <w:rPr>
                <w:sz w:val="21"/>
                <w:szCs w:val="21"/>
              </w:rPr>
            </w:pPr>
            <w:r>
              <w:rPr>
                <w:rFonts w:hint="eastAsia"/>
                <w:sz w:val="21"/>
                <w:szCs w:val="21"/>
              </w:rPr>
              <w:t>3、供应商绩效：每年统计供应商交付绩效，从产品质量、交货期、价格、售后服务等方面进行评价；</w:t>
            </w:r>
          </w:p>
          <w:p>
            <w:pPr>
              <w:rPr>
                <w:sz w:val="21"/>
                <w:szCs w:val="21"/>
              </w:rPr>
            </w:pPr>
            <w:r>
              <w:rPr>
                <w:rFonts w:hint="eastAsia"/>
                <w:sz w:val="21"/>
                <w:szCs w:val="21"/>
              </w:rPr>
              <w:t>4、服务情况：每年统计服务能力、服务设备的使用情况；</w:t>
            </w:r>
          </w:p>
          <w:p>
            <w:pPr>
              <w:rPr>
                <w:sz w:val="21"/>
                <w:szCs w:val="21"/>
              </w:rPr>
            </w:pPr>
            <w:r>
              <w:rPr>
                <w:rFonts w:hint="eastAsia"/>
                <w:sz w:val="21"/>
                <w:szCs w:val="21"/>
              </w:rPr>
              <w:t>5、质量管理绩效和有效性：每年对管理体系运行情况进行总结、对人员培训率进行统计分析；</w:t>
            </w:r>
          </w:p>
          <w:p>
            <w:pPr>
              <w:rPr>
                <w:sz w:val="21"/>
                <w:szCs w:val="21"/>
              </w:rPr>
            </w:pPr>
            <w:r>
              <w:rPr>
                <w:rFonts w:hint="eastAsia"/>
                <w:sz w:val="21"/>
                <w:szCs w:val="21"/>
              </w:rPr>
              <w:t>6、管理体系改进的需求：通过体系运行，产品的符合性、内审、管评的有效性及企业持续改进，不断提高产品质量，满足客户需求。</w:t>
            </w:r>
          </w:p>
          <w:p>
            <w:pPr>
              <w:rPr>
                <w:sz w:val="21"/>
                <w:szCs w:val="21"/>
              </w:rPr>
            </w:pPr>
            <w:r>
              <w:rPr>
                <w:rFonts w:hint="eastAsia"/>
                <w:sz w:val="21"/>
                <w:szCs w:val="21"/>
              </w:rPr>
              <w:sym w:font="Wingdings 2" w:char="F098"/>
            </w:r>
            <w:r>
              <w:rPr>
                <w:rFonts w:hint="eastAsia"/>
                <w:sz w:val="21"/>
                <w:szCs w:val="21"/>
              </w:rPr>
              <w:t>综上所述，基本符合标准要求。</w:t>
            </w:r>
          </w:p>
        </w:tc>
        <w:tc>
          <w:tcPr>
            <w:tcW w:w="491" w:type="dxa"/>
            <w:vAlign w:val="center"/>
          </w:tcPr>
          <w:p>
            <w:pPr>
              <w:rPr>
                <w:rFonts w:hint="eastAsia"/>
                <w:sz w:val="21"/>
                <w:szCs w:val="21"/>
              </w:rPr>
            </w:pPr>
            <w:r>
              <w:rPr>
                <w:rFonts w:hint="eastAsia" w:asciiTheme="minorEastAsia" w:hAnsiTheme="minorEastAsia" w:eastAsiaTheme="minorEastAsia" w:cstheme="minorEastAsia"/>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rPr>
                <w:color w:val="auto"/>
                <w:sz w:val="21"/>
                <w:szCs w:val="21"/>
              </w:rPr>
            </w:pPr>
            <w:r>
              <w:rPr>
                <w:rFonts w:hint="eastAsia"/>
                <w:color w:val="auto"/>
                <w:sz w:val="21"/>
                <w:szCs w:val="21"/>
              </w:rPr>
              <w:t>不符合和纠正措施</w:t>
            </w:r>
          </w:p>
        </w:tc>
        <w:tc>
          <w:tcPr>
            <w:tcW w:w="960" w:type="dxa"/>
            <w:vAlign w:val="center"/>
          </w:tcPr>
          <w:p>
            <w:pPr>
              <w:rPr>
                <w:color w:val="auto"/>
                <w:sz w:val="21"/>
                <w:szCs w:val="21"/>
              </w:rPr>
            </w:pPr>
            <w:r>
              <w:rPr>
                <w:rFonts w:hint="eastAsia"/>
                <w:color w:val="auto"/>
                <w:sz w:val="21"/>
                <w:szCs w:val="21"/>
              </w:rPr>
              <w:t>Q10.2</w:t>
            </w:r>
          </w:p>
        </w:tc>
        <w:tc>
          <w:tcPr>
            <w:tcW w:w="11097" w:type="dxa"/>
            <w:vAlign w:val="center"/>
          </w:tcPr>
          <w:p>
            <w:pPr>
              <w:rPr>
                <w:color w:val="auto"/>
                <w:sz w:val="21"/>
                <w:szCs w:val="21"/>
              </w:rPr>
            </w:pPr>
            <w:r>
              <w:rPr>
                <w:rFonts w:hint="eastAsia"/>
                <w:color w:val="auto"/>
                <w:sz w:val="21"/>
                <w:szCs w:val="21"/>
              </w:rPr>
              <w:sym w:font="Wingdings 2" w:char="F098"/>
            </w:r>
            <w:r>
              <w:rPr>
                <w:rFonts w:hint="eastAsia"/>
                <w:color w:val="auto"/>
                <w:sz w:val="21"/>
                <w:szCs w:val="21"/>
              </w:rPr>
              <w:t>制定了《 纠正和预防措施控制程序 》QEOP8-7，内容基本符合标准要求。</w:t>
            </w:r>
          </w:p>
          <w:p>
            <w:pPr>
              <w:rPr>
                <w:color w:val="auto"/>
                <w:sz w:val="21"/>
                <w:szCs w:val="21"/>
              </w:rPr>
            </w:pPr>
            <w:r>
              <w:rPr>
                <w:rFonts w:hint="eastAsia"/>
                <w:color w:val="auto"/>
                <w:sz w:val="21"/>
                <w:szCs w:val="21"/>
              </w:rPr>
              <w:t>1、对管理评审，内审，产品实现过程等发现的不符合及时采取纠正，防止事态发展，进行原因分析，采取必要的纠正预防措施，防止事件的发生、再发生。</w:t>
            </w:r>
          </w:p>
          <w:p>
            <w:pPr>
              <w:rPr>
                <w:color w:val="auto"/>
                <w:sz w:val="21"/>
                <w:szCs w:val="21"/>
              </w:rPr>
            </w:pPr>
            <w:r>
              <w:rPr>
                <w:rFonts w:hint="eastAsia"/>
                <w:color w:val="auto"/>
                <w:sz w:val="21"/>
                <w:szCs w:val="21"/>
              </w:rPr>
              <w:t>2、对管理评审、内审提出的不符合及改进要求，进行原因分析，制定了具体措施，目前已部分实施完成。</w:t>
            </w:r>
          </w:p>
        </w:tc>
        <w:tc>
          <w:tcPr>
            <w:tcW w:w="491" w:type="dxa"/>
            <w:vAlign w:val="center"/>
          </w:tcPr>
          <w:p>
            <w:pPr>
              <w:rPr>
                <w:rFonts w:hint="eastAsia"/>
                <w:sz w:val="21"/>
                <w:szCs w:val="21"/>
              </w:rPr>
            </w:pPr>
            <w:r>
              <w:rPr>
                <w:rFonts w:hint="eastAsia" w:asciiTheme="minorEastAsia" w:hAnsiTheme="minorEastAsia" w:eastAsiaTheme="minorEastAsia" w:cstheme="minorEastAsia"/>
                <w:sz w:val="21"/>
                <w:szCs w:val="21"/>
              </w:rPr>
              <w:t>Y</w:t>
            </w:r>
          </w:p>
        </w:tc>
      </w:tr>
    </w:tbl>
    <w:p>
      <w:pPr>
        <w:pStyle w:val="8"/>
      </w:pPr>
    </w:p>
    <w:p>
      <w:pPr>
        <w:pStyle w:val="8"/>
      </w:pPr>
    </w:p>
    <w:p>
      <w:pPr>
        <w:spacing w:line="480" w:lineRule="exact"/>
        <w:jc w:val="center"/>
        <w:rPr>
          <w:rFonts w:hint="eastAsia" w:asciiTheme="minorEastAsia" w:hAnsiTheme="minorEastAsia" w:eastAsiaTheme="minorEastAsia" w:cstheme="minorEastAsia"/>
          <w:bCs/>
          <w:color w:val="000000"/>
          <w:sz w:val="36"/>
          <w:szCs w:val="36"/>
        </w:rPr>
      </w:pPr>
    </w:p>
    <w:p>
      <w:pPr>
        <w:pStyle w:val="2"/>
        <w:rPr>
          <w:rFonts w:hint="eastAsia"/>
        </w:rPr>
      </w:pPr>
    </w:p>
    <w:p>
      <w:pPr>
        <w:spacing w:line="480" w:lineRule="exact"/>
        <w:jc w:val="center"/>
        <w:rPr>
          <w:rFonts w:hint="eastAsia"/>
        </w:rPr>
      </w:pPr>
      <w:r>
        <w:rPr>
          <w:rFonts w:hint="eastAsia" w:asciiTheme="minorEastAsia" w:hAnsiTheme="minorEastAsia" w:eastAsiaTheme="minorEastAsia" w:cstheme="minorEastAsia"/>
          <w:bCs/>
          <w:color w:val="000000"/>
          <w:sz w:val="36"/>
          <w:szCs w:val="36"/>
        </w:rPr>
        <w:t>管理体系审核记录表</w:t>
      </w:r>
      <w:r>
        <w:rPr>
          <w:rFonts w:hint="eastAsia" w:asciiTheme="minorEastAsia" w:hAnsiTheme="minorEastAsia" w:eastAsiaTheme="minorEastAsia" w:cstheme="minorEastAsia"/>
          <w:bCs/>
          <w:color w:val="000000"/>
          <w:sz w:val="36"/>
          <w:szCs w:val="36"/>
          <w:lang w:val="en-US" w:eastAsia="zh-CN"/>
        </w:rPr>
        <w:t>4</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276"/>
        <w:gridCol w:w="11358"/>
        <w:gridCol w:w="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526" w:type="dxa"/>
            <w:vMerge w:val="restart"/>
            <w:vAlign w:val="center"/>
          </w:tcPr>
          <w:p>
            <w:pPr>
              <w:spacing w:before="120" w:line="360" w:lineRule="auto"/>
              <w:jc w:val="center"/>
              <w:rPr>
                <w:szCs w:val="21"/>
              </w:rPr>
            </w:pPr>
            <w:r>
              <w:rPr>
                <w:rFonts w:hint="eastAsia"/>
                <w:szCs w:val="21"/>
              </w:rPr>
              <w:t>过程与活动、</w:t>
            </w:r>
          </w:p>
          <w:p>
            <w:pPr>
              <w:spacing w:line="360" w:lineRule="auto"/>
              <w:jc w:val="center"/>
              <w:rPr>
                <w:rFonts w:asciiTheme="minorEastAsia" w:hAnsiTheme="minorEastAsia" w:eastAsiaTheme="minorEastAsia" w:cstheme="minorEastAsia"/>
                <w:szCs w:val="21"/>
              </w:rPr>
            </w:pPr>
            <w:r>
              <w:rPr>
                <w:rFonts w:hint="eastAsia"/>
                <w:szCs w:val="21"/>
              </w:rPr>
              <w:t>抽样计划</w:t>
            </w:r>
          </w:p>
        </w:tc>
        <w:tc>
          <w:tcPr>
            <w:tcW w:w="1276" w:type="dxa"/>
            <w:vMerge w:val="restart"/>
            <w:vAlign w:val="center"/>
          </w:tcPr>
          <w:p>
            <w:pPr>
              <w:spacing w:line="360" w:lineRule="auto"/>
              <w:rPr>
                <w:color w:val="auto"/>
                <w:szCs w:val="21"/>
              </w:rPr>
            </w:pPr>
            <w:r>
              <w:rPr>
                <w:rFonts w:hint="eastAsia"/>
                <w:color w:val="auto"/>
                <w:szCs w:val="21"/>
              </w:rPr>
              <w:t>涉及</w:t>
            </w:r>
          </w:p>
          <w:p>
            <w:pPr>
              <w:spacing w:line="360" w:lineRule="auto"/>
              <w:rPr>
                <w:rFonts w:asciiTheme="minorEastAsia" w:hAnsiTheme="minorEastAsia" w:eastAsiaTheme="minorEastAsia" w:cstheme="minorEastAsia"/>
                <w:color w:val="auto"/>
                <w:szCs w:val="21"/>
              </w:rPr>
            </w:pPr>
            <w:r>
              <w:rPr>
                <w:rFonts w:hint="eastAsia"/>
                <w:color w:val="auto"/>
                <w:szCs w:val="21"/>
              </w:rPr>
              <w:t>条款</w:t>
            </w:r>
          </w:p>
        </w:tc>
        <w:tc>
          <w:tcPr>
            <w:tcW w:w="11358" w:type="dxa"/>
            <w:vAlign w:val="center"/>
          </w:tcPr>
          <w:p>
            <w:pPr>
              <w:spacing w:line="360" w:lineRule="auto"/>
              <w:rPr>
                <w:color w:val="auto"/>
                <w:szCs w:val="21"/>
              </w:rPr>
            </w:pPr>
            <w:r>
              <w:rPr>
                <w:rFonts w:hint="eastAsia"/>
                <w:color w:val="auto"/>
              </w:rPr>
              <w:t xml:space="preserve">受审核部门：工程部     </w:t>
            </w:r>
            <w:r>
              <w:rPr>
                <w:rFonts w:ascii="Times New Roman" w:hAnsi="Times New Roman"/>
                <w:color w:val="auto"/>
              </w:rPr>
              <w:t xml:space="preserve">    主管领导：</w:t>
            </w:r>
            <w:r>
              <w:rPr>
                <w:rFonts w:hint="eastAsia" w:ascii="Times New Roman" w:hAnsi="Times New Roman"/>
                <w:color w:val="auto"/>
              </w:rPr>
              <w:t>黄国华</w:t>
            </w:r>
            <w:r>
              <w:rPr>
                <w:rFonts w:ascii="Times New Roman" w:hAnsi="Times New Roman"/>
                <w:color w:val="auto"/>
              </w:rPr>
              <w:t xml:space="preserve">    </w:t>
            </w:r>
            <w:r>
              <w:rPr>
                <w:rFonts w:hint="eastAsia" w:ascii="Times New Roman" w:hAnsi="Times New Roman"/>
                <w:color w:val="auto"/>
              </w:rPr>
              <w:t xml:space="preserve"> </w:t>
            </w:r>
            <w:r>
              <w:rPr>
                <w:rFonts w:ascii="Times New Roman" w:hAnsi="Times New Roman"/>
                <w:color w:val="auto"/>
              </w:rPr>
              <w:t>陪同人员：</w:t>
            </w:r>
            <w:r>
              <w:rPr>
                <w:rFonts w:hint="eastAsia" w:ascii="Times New Roman" w:hAnsi="Times New Roman"/>
                <w:color w:val="auto"/>
              </w:rPr>
              <w:t>欧阳萍</w:t>
            </w:r>
            <w:r>
              <w:rPr>
                <w:rFonts w:ascii="Times New Roman" w:hAnsi="Times New Roman"/>
                <w:color w:val="auto"/>
              </w:rPr>
              <w:t xml:space="preserve"> </w:t>
            </w:r>
          </w:p>
        </w:tc>
        <w:tc>
          <w:tcPr>
            <w:tcW w:w="549" w:type="dxa"/>
            <w:vMerge w:val="restart"/>
            <w:vAlign w:val="center"/>
          </w:tcPr>
          <w:p>
            <w:pPr>
              <w:spacing w:line="360" w:lineRule="auto"/>
              <w:rPr>
                <w:rFonts w:asciiTheme="minorEastAsia" w:hAnsiTheme="minorEastAsia" w:eastAsiaTheme="minorEastAsia" w:cstheme="minorEastAsia"/>
                <w:szCs w:val="21"/>
              </w:rPr>
            </w:pPr>
            <w:r>
              <w:rPr>
                <w:rFonts w:hint="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26" w:type="dxa"/>
            <w:vMerge w:val="continue"/>
            <w:vAlign w:val="center"/>
          </w:tcPr>
          <w:p>
            <w:pPr>
              <w:spacing w:line="360" w:lineRule="auto"/>
              <w:rPr>
                <w:rFonts w:asciiTheme="minorEastAsia" w:hAnsiTheme="minorEastAsia" w:eastAsiaTheme="minorEastAsia" w:cstheme="minorEastAsia"/>
                <w:szCs w:val="21"/>
              </w:rPr>
            </w:pPr>
          </w:p>
        </w:tc>
        <w:tc>
          <w:tcPr>
            <w:tcW w:w="1276" w:type="dxa"/>
            <w:vMerge w:val="continue"/>
            <w:vAlign w:val="center"/>
          </w:tcPr>
          <w:p>
            <w:pPr>
              <w:spacing w:line="360" w:lineRule="auto"/>
              <w:rPr>
                <w:rFonts w:asciiTheme="minorEastAsia" w:hAnsiTheme="minorEastAsia" w:eastAsiaTheme="minorEastAsia" w:cstheme="minorEastAsia"/>
                <w:color w:val="auto"/>
                <w:szCs w:val="21"/>
              </w:rPr>
            </w:pPr>
          </w:p>
        </w:tc>
        <w:tc>
          <w:tcPr>
            <w:tcW w:w="11358" w:type="dxa"/>
            <w:vAlign w:val="center"/>
          </w:tcPr>
          <w:p>
            <w:pPr>
              <w:spacing w:line="360" w:lineRule="auto"/>
              <w:rPr>
                <w:rFonts w:asciiTheme="minorEastAsia" w:hAnsiTheme="minorEastAsia" w:eastAsiaTheme="minorEastAsia" w:cstheme="minorEastAsia"/>
                <w:color w:val="auto"/>
                <w:szCs w:val="21"/>
              </w:rPr>
            </w:pPr>
            <w:r>
              <w:rPr>
                <w:rFonts w:hint="eastAsia"/>
                <w:color w:val="auto"/>
                <w:szCs w:val="21"/>
              </w:rPr>
              <w:t>审核员：王志慧    审核时间：2020年10月2</w:t>
            </w:r>
            <w:r>
              <w:rPr>
                <w:rFonts w:hint="eastAsia"/>
                <w:color w:val="auto"/>
                <w:szCs w:val="21"/>
                <w:lang w:val="en-US" w:eastAsia="zh-CN"/>
              </w:rPr>
              <w:t>5</w:t>
            </w:r>
            <w:r>
              <w:rPr>
                <w:rFonts w:hint="eastAsia"/>
                <w:color w:val="auto"/>
                <w:szCs w:val="21"/>
              </w:rPr>
              <w:t xml:space="preserve">日 </w:t>
            </w:r>
          </w:p>
        </w:tc>
        <w:tc>
          <w:tcPr>
            <w:tcW w:w="549" w:type="dxa"/>
            <w:vMerge w:val="continue"/>
          </w:tcPr>
          <w:p>
            <w:pPr>
              <w:spacing w:line="360" w:lineRule="auto"/>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526" w:type="dxa"/>
            <w:vMerge w:val="continue"/>
            <w:vAlign w:val="center"/>
          </w:tcPr>
          <w:p>
            <w:pPr>
              <w:spacing w:line="360" w:lineRule="auto"/>
              <w:rPr>
                <w:rFonts w:asciiTheme="minorEastAsia" w:hAnsiTheme="minorEastAsia" w:eastAsiaTheme="minorEastAsia" w:cstheme="minorEastAsia"/>
                <w:szCs w:val="21"/>
              </w:rPr>
            </w:pPr>
          </w:p>
        </w:tc>
        <w:tc>
          <w:tcPr>
            <w:tcW w:w="1276" w:type="dxa"/>
            <w:vMerge w:val="continue"/>
            <w:vAlign w:val="center"/>
          </w:tcPr>
          <w:p>
            <w:pPr>
              <w:spacing w:line="360" w:lineRule="auto"/>
              <w:rPr>
                <w:rFonts w:asciiTheme="minorEastAsia" w:hAnsiTheme="minorEastAsia" w:eastAsiaTheme="minorEastAsia" w:cstheme="minorEastAsia"/>
                <w:szCs w:val="21"/>
              </w:rPr>
            </w:pPr>
          </w:p>
        </w:tc>
        <w:tc>
          <w:tcPr>
            <w:tcW w:w="11358" w:type="dxa"/>
            <w:vAlign w:val="center"/>
          </w:tcPr>
          <w:p>
            <w:pPr>
              <w:spacing w:line="360" w:lineRule="auto"/>
              <w:rPr>
                <w:szCs w:val="21"/>
              </w:rPr>
            </w:pPr>
            <w:r>
              <w:rPr>
                <w:rFonts w:hint="eastAsia"/>
                <w:szCs w:val="21"/>
              </w:rPr>
              <w:t>审核条款：</w:t>
            </w:r>
          </w:p>
          <w:p>
            <w:pPr>
              <w:spacing w:line="26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Q5.3/6.2/7.1.3/7.1.4/7.1.5/8.1/8.5/8.6/8.7     J4.3/3.2.3/7/9/10/11/12.5</w:t>
            </w:r>
          </w:p>
        </w:tc>
        <w:tc>
          <w:tcPr>
            <w:tcW w:w="549" w:type="dxa"/>
            <w:vMerge w:val="continue"/>
          </w:tcPr>
          <w:p>
            <w:pPr>
              <w:spacing w:line="360" w:lineRule="auto"/>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526" w:type="dxa"/>
          </w:tcPr>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部门职责</w:t>
            </w:r>
          </w:p>
          <w:p>
            <w:pPr>
              <w:spacing w:line="360" w:lineRule="auto"/>
              <w:rPr>
                <w:rFonts w:asciiTheme="minorEastAsia" w:hAnsiTheme="minorEastAsia" w:eastAsiaTheme="minorEastAsia" w:cstheme="minorEastAsia"/>
                <w:szCs w:val="21"/>
              </w:rPr>
            </w:pPr>
          </w:p>
        </w:tc>
        <w:tc>
          <w:tcPr>
            <w:tcW w:w="1276" w:type="dxa"/>
          </w:tcPr>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QEO5.3</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J4.3</w:t>
            </w:r>
          </w:p>
        </w:tc>
        <w:tc>
          <w:tcPr>
            <w:tcW w:w="11358" w:type="dxa"/>
          </w:tcPr>
          <w:p>
            <w:pPr>
              <w:spacing w:line="360" w:lineRule="auto"/>
              <w:rPr>
                <w:rFonts w:hint="eastAsia" w:ascii="宋体" w:hAnsi="宋体"/>
                <w:color w:val="000000"/>
                <w:sz w:val="21"/>
                <w:szCs w:val="21"/>
              </w:rPr>
            </w:pPr>
            <w:r>
              <w:rPr>
                <w:rFonts w:hint="eastAsia" w:asciiTheme="minorEastAsia" w:hAnsiTheme="minorEastAsia" w:eastAsiaTheme="minorEastAsia" w:cstheme="minorEastAsia"/>
                <w:szCs w:val="21"/>
              </w:rPr>
              <w:t>工程部负责人：</w:t>
            </w:r>
            <w:r>
              <w:rPr>
                <w:rFonts w:hint="eastAsia" w:ascii="宋体" w:hAnsi="宋体"/>
                <w:color w:val="000000"/>
                <w:sz w:val="21"/>
                <w:szCs w:val="21"/>
              </w:rPr>
              <w:t>黄国华</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sym w:font="Wingdings 2" w:char="F098"/>
            </w:r>
            <w:r>
              <w:rPr>
                <w:rFonts w:hint="eastAsia" w:asciiTheme="minorEastAsia" w:hAnsiTheme="minorEastAsia" w:eastAsiaTheme="minorEastAsia" w:cstheme="minorEastAsia"/>
                <w:szCs w:val="21"/>
              </w:rPr>
              <w:t xml:space="preserve">负责人介绍了本部门的职责主要包括：公司施工机具及计量设备管理工作，审批施工策划结果（如施工组织、专项施工方案），积极参加图纸会审、工程洽商，监督施工质量、成本、进度及安全文明施工状况，施工相关法律法规及标准规范、负责审核采购计划等内容。 </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sym w:font="Wingdings 2" w:char="F098"/>
            </w:r>
            <w:r>
              <w:rPr>
                <w:rFonts w:hint="eastAsia" w:asciiTheme="minorEastAsia" w:hAnsiTheme="minorEastAsia" w:eastAsiaTheme="minorEastAsia" w:cstheme="minorEastAsia"/>
                <w:szCs w:val="21"/>
              </w:rPr>
              <w:t>公司管理手册5.3条款对工程部职责的规定，</w:t>
            </w:r>
            <w:r>
              <w:rPr>
                <w:rFonts w:hint="eastAsia" w:ascii="宋体" w:hAnsi="宋体"/>
                <w:color w:val="000000"/>
                <w:sz w:val="21"/>
                <w:szCs w:val="21"/>
              </w:rPr>
              <w:t>黄国华</w:t>
            </w:r>
            <w:r>
              <w:rPr>
                <w:rFonts w:hint="eastAsia" w:asciiTheme="minorEastAsia" w:hAnsiTheme="minorEastAsia" w:eastAsiaTheme="minorEastAsia" w:cstheme="minorEastAsia"/>
                <w:szCs w:val="21"/>
              </w:rPr>
              <w:t>的介绍与公司文件规定基本一致。</w:t>
            </w:r>
          </w:p>
        </w:tc>
        <w:tc>
          <w:tcPr>
            <w:tcW w:w="549" w:type="dxa"/>
          </w:tcPr>
          <w:p>
            <w:pPr>
              <w:spacing w:line="360" w:lineRule="auto"/>
              <w:rPr>
                <w:rFonts w:hint="eastAsia" w:asciiTheme="minorEastAsia" w:hAnsiTheme="minorEastAsia" w:eastAsiaTheme="minorEastAsia" w:cstheme="minorEastAsia"/>
                <w:szCs w:val="21"/>
                <w:lang w:eastAsia="zh-CN"/>
              </w:rPr>
            </w:pPr>
            <w:r>
              <w:rPr>
                <w:rFonts w:hint="eastAsia" w:eastAsiaTheme="minorEastAsia"/>
                <w:szCs w:val="21"/>
                <w:lang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26" w:type="dxa"/>
          </w:tcPr>
          <w:p>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目标和管理方案</w:t>
            </w:r>
          </w:p>
          <w:p>
            <w:pPr>
              <w:spacing w:line="360" w:lineRule="auto"/>
              <w:rPr>
                <w:rFonts w:hint="eastAsia" w:ascii="宋体" w:hAnsi="宋体" w:eastAsia="宋体" w:cs="宋体"/>
                <w:color w:val="auto"/>
                <w:sz w:val="21"/>
                <w:szCs w:val="21"/>
              </w:rPr>
            </w:pPr>
          </w:p>
        </w:tc>
        <w:tc>
          <w:tcPr>
            <w:tcW w:w="1276" w:type="dxa"/>
          </w:tcPr>
          <w:p>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J3.2.3</w:t>
            </w:r>
          </w:p>
          <w:p>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3.2.4</w:t>
            </w:r>
          </w:p>
          <w:p>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QEO 6.2</w:t>
            </w:r>
          </w:p>
          <w:p>
            <w:pPr>
              <w:spacing w:line="360" w:lineRule="auto"/>
              <w:rPr>
                <w:rFonts w:hint="eastAsia" w:ascii="宋体" w:hAnsi="宋体" w:eastAsia="宋体" w:cs="宋体"/>
                <w:color w:val="auto"/>
                <w:spacing w:val="-17"/>
                <w:sz w:val="21"/>
                <w:szCs w:val="21"/>
              </w:rPr>
            </w:pPr>
          </w:p>
        </w:tc>
        <w:tc>
          <w:tcPr>
            <w:tcW w:w="11358" w:type="dxa"/>
          </w:tcPr>
          <w:p>
            <w:pPr>
              <w:spacing w:line="360" w:lineRule="auto"/>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sym w:font="Wingdings 2" w:char="F098"/>
            </w:r>
            <w:r>
              <w:rPr>
                <w:rFonts w:hint="eastAsia" w:ascii="宋体" w:hAnsi="宋体" w:eastAsia="宋体" w:cs="宋体"/>
                <w:color w:val="auto"/>
                <w:spacing w:val="6"/>
                <w:sz w:val="21"/>
                <w:szCs w:val="21"/>
                <w:highlight w:val="none"/>
              </w:rPr>
              <w:t>根据公司目标分解到工程部的质量目标如下：</w:t>
            </w:r>
          </w:p>
          <w:p>
            <w:pPr>
              <w:pStyle w:val="2"/>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工程一次验收合格率100%</w:t>
            </w:r>
          </w:p>
          <w:p>
            <w:pPr>
              <w:pStyle w:val="2"/>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分部及单元工程优良率大于90%</w:t>
            </w:r>
          </w:p>
          <w:p>
            <w:pPr>
              <w:pStyle w:val="2"/>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rPr>
              <w:t>杜绝重大伤亡事故，轻伤事故率单位工程控制在2‰以内；</w:t>
            </w:r>
          </w:p>
          <w:p>
            <w:pPr>
              <w:pStyle w:val="2"/>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计量器具检定合格率100%</w:t>
            </w:r>
          </w:p>
          <w:p>
            <w:pPr>
              <w:pStyle w:val="2"/>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预防火灾—火灾事故为零。</w:t>
            </w:r>
          </w:p>
          <w:p>
            <w:pPr>
              <w:pStyle w:val="2"/>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噪声不扰民、无投诉</w:t>
            </w:r>
          </w:p>
          <w:p>
            <w:pPr>
              <w:pStyle w:val="2"/>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固体废弃物分类处置率100%</w:t>
            </w:r>
          </w:p>
          <w:p>
            <w:pPr>
              <w:pStyle w:val="2"/>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查环境、安全的方案的达成：</w:t>
            </w:r>
          </w:p>
          <w:p>
            <w:pPr>
              <w:pStyle w:val="2"/>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重要环境因素\部门\过程或活动   </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环境影响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控制方式</w:t>
            </w:r>
          </w:p>
          <w:p>
            <w:pPr>
              <w:pStyle w:val="2"/>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工程</w:t>
            </w:r>
            <w:r>
              <w:rPr>
                <w:rFonts w:hint="eastAsia" w:ascii="宋体" w:hAnsi="宋体" w:eastAsia="宋体" w:cs="宋体"/>
                <w:color w:val="auto"/>
                <w:sz w:val="21"/>
                <w:szCs w:val="21"/>
                <w:highlight w:val="none"/>
              </w:rPr>
              <w:t>部切割、安装、焊接过程产生的噪声。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噪声污染</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目标指标控制</w:t>
            </w:r>
          </w:p>
          <w:p>
            <w:pPr>
              <w:pStyle w:val="2"/>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工程</w:t>
            </w:r>
            <w:r>
              <w:rPr>
                <w:rFonts w:hint="eastAsia" w:ascii="宋体" w:hAnsi="宋体" w:eastAsia="宋体" w:cs="宋体"/>
                <w:color w:val="auto"/>
                <w:sz w:val="21"/>
                <w:szCs w:val="21"/>
                <w:highlight w:val="none"/>
              </w:rPr>
              <w:t>部的施工过程火灾、爆炸的发生。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大气污染</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文件控制/应急</w:t>
            </w:r>
          </w:p>
          <w:p>
            <w:pPr>
              <w:pStyle w:val="2"/>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工程</w:t>
            </w:r>
            <w:r>
              <w:rPr>
                <w:rFonts w:hint="eastAsia" w:ascii="宋体" w:hAnsi="宋体" w:eastAsia="宋体" w:cs="宋体"/>
                <w:color w:val="auto"/>
                <w:sz w:val="21"/>
                <w:szCs w:val="21"/>
                <w:highlight w:val="none"/>
              </w:rPr>
              <w:t>部施工污水排放</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水污染</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目标指标控制</w:t>
            </w:r>
          </w:p>
          <w:p>
            <w:pPr>
              <w:pStyle w:val="2"/>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办公场所、项目部施工过程的用水用电</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资源消耗</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目标指标控制</w:t>
            </w:r>
          </w:p>
          <w:p>
            <w:pPr>
              <w:pStyle w:val="2"/>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办公过程中硒鼓、墨盒的遗弃。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土地污染</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目标指标控制</w:t>
            </w:r>
          </w:p>
          <w:p>
            <w:pPr>
              <w:pStyle w:val="2"/>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风险因素</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 xml:space="preserve">           可导致的事故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控制/应急</w:t>
            </w:r>
          </w:p>
          <w:p>
            <w:pPr>
              <w:pStyle w:val="2"/>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违章操作、防护缺陷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 xml:space="preserve">   机械伤害、触 电     目标指标控制，日常检查</w:t>
            </w:r>
          </w:p>
          <w:p>
            <w:pPr>
              <w:pStyle w:val="2"/>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违章操作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机械伤害、坠落       目标指标控制，日常检查，相关方施加影响</w:t>
            </w:r>
            <w:r>
              <w:rPr>
                <w:rFonts w:hint="eastAsia" w:ascii="宋体" w:hAnsi="宋体" w:eastAsia="宋体" w:cs="宋体"/>
                <w:color w:val="auto"/>
                <w:sz w:val="21"/>
                <w:szCs w:val="21"/>
                <w:highlight w:val="none"/>
              </w:rPr>
              <w:tab/>
            </w:r>
          </w:p>
          <w:p>
            <w:pPr>
              <w:pStyle w:val="2"/>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防护缺陷、机械风险、 高处坠落、机械伤害 文件控制，目标指标控制，日常检查</w:t>
            </w:r>
          </w:p>
          <w:p>
            <w:pPr>
              <w:pStyle w:val="2"/>
              <w:spacing w:line="360" w:lineRule="auto"/>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消防/设施/防护缺陷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火灾、爆炸、触电</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应急，日常检查，相关方施加影响</w:t>
            </w:r>
          </w:p>
          <w:p>
            <w:pPr>
              <w:spacing w:line="360" w:lineRule="auto"/>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查看了《目标完成情况分析表》，经查工程部管理目标，2020年</w:t>
            </w:r>
            <w:r>
              <w:rPr>
                <w:rFonts w:hint="eastAsia" w:ascii="宋体" w:hAnsi="宋体" w:cs="宋体"/>
                <w:color w:val="auto"/>
                <w:spacing w:val="6"/>
                <w:sz w:val="21"/>
                <w:szCs w:val="21"/>
                <w:highlight w:val="none"/>
                <w:lang w:val="en-US" w:eastAsia="zh-CN"/>
              </w:rPr>
              <w:t>6</w:t>
            </w:r>
            <w:r>
              <w:rPr>
                <w:rFonts w:hint="eastAsia" w:ascii="宋体" w:hAnsi="宋体" w:eastAsia="宋体" w:cs="宋体"/>
                <w:color w:val="auto"/>
                <w:spacing w:val="6"/>
                <w:sz w:val="21"/>
                <w:szCs w:val="21"/>
                <w:highlight w:val="none"/>
              </w:rPr>
              <w:t>月</w:t>
            </w:r>
            <w:r>
              <w:rPr>
                <w:rFonts w:hint="eastAsia" w:ascii="宋体" w:hAnsi="宋体" w:cs="宋体"/>
                <w:color w:val="auto"/>
                <w:spacing w:val="6"/>
                <w:sz w:val="21"/>
                <w:szCs w:val="21"/>
                <w:highlight w:val="none"/>
                <w:lang w:val="en-US" w:eastAsia="zh-CN"/>
              </w:rPr>
              <w:t>12</w:t>
            </w:r>
            <w:r>
              <w:rPr>
                <w:rFonts w:hint="eastAsia" w:ascii="宋体" w:hAnsi="宋体" w:eastAsia="宋体" w:cs="宋体"/>
                <w:color w:val="auto"/>
                <w:spacing w:val="6"/>
                <w:sz w:val="21"/>
                <w:szCs w:val="21"/>
                <w:highlight w:val="none"/>
              </w:rPr>
              <w:t>日目标指标均已完成</w:t>
            </w:r>
            <w:r>
              <w:rPr>
                <w:rFonts w:hint="eastAsia" w:ascii="宋体" w:hAnsi="宋体" w:cs="宋体"/>
                <w:color w:val="auto"/>
                <w:spacing w:val="6"/>
                <w:sz w:val="21"/>
                <w:szCs w:val="21"/>
                <w:highlight w:val="none"/>
                <w:lang w:eastAsia="zh-CN"/>
              </w:rPr>
              <w:t>（</w:t>
            </w:r>
            <w:r>
              <w:rPr>
                <w:rFonts w:hint="eastAsia" w:ascii="宋体" w:hAnsi="宋体" w:cs="宋体"/>
                <w:color w:val="auto"/>
                <w:spacing w:val="6"/>
                <w:sz w:val="21"/>
                <w:szCs w:val="21"/>
                <w:highlight w:val="none"/>
                <w:lang w:val="en-US" w:eastAsia="zh-CN"/>
              </w:rPr>
              <w:t>半年考核一次</w:t>
            </w:r>
            <w:r>
              <w:rPr>
                <w:rFonts w:hint="eastAsia" w:ascii="宋体" w:hAnsi="宋体" w:cs="宋体"/>
                <w:color w:val="auto"/>
                <w:spacing w:val="6"/>
                <w:sz w:val="21"/>
                <w:szCs w:val="21"/>
                <w:highlight w:val="none"/>
                <w:lang w:eastAsia="zh-CN"/>
              </w:rPr>
              <w:t>）</w:t>
            </w:r>
            <w:r>
              <w:rPr>
                <w:rFonts w:hint="eastAsia" w:ascii="宋体" w:hAnsi="宋体" w:eastAsia="宋体" w:cs="宋体"/>
                <w:color w:val="auto"/>
                <w:spacing w:val="6"/>
                <w:sz w:val="21"/>
                <w:szCs w:val="21"/>
                <w:highlight w:val="none"/>
              </w:rPr>
              <w:t>。</w:t>
            </w:r>
          </w:p>
          <w:p>
            <w:pPr>
              <w:spacing w:line="360" w:lineRule="auto"/>
              <w:rPr>
                <w:rFonts w:hint="eastAsia" w:ascii="宋体" w:hAnsi="宋体" w:eastAsia="宋体" w:cs="宋体"/>
                <w:color w:val="auto"/>
                <w:spacing w:val="6"/>
                <w:sz w:val="21"/>
                <w:szCs w:val="21"/>
                <w:highlight w:val="yellow"/>
              </w:rPr>
            </w:pPr>
            <w:r>
              <w:rPr>
                <w:rFonts w:hint="eastAsia" w:ascii="宋体" w:hAnsi="宋体" w:eastAsia="宋体" w:cs="宋体"/>
                <w:color w:val="auto"/>
                <w:spacing w:val="6"/>
                <w:sz w:val="21"/>
                <w:szCs w:val="21"/>
                <w:highlight w:val="none"/>
              </w:rPr>
              <w:t>目标和指标有可测量性并与方针保持一致，方案的制定满足要求。</w:t>
            </w:r>
          </w:p>
        </w:tc>
        <w:tc>
          <w:tcPr>
            <w:tcW w:w="549" w:type="dxa"/>
          </w:tcPr>
          <w:p>
            <w:pPr>
              <w:spacing w:line="360" w:lineRule="auto"/>
              <w:rPr>
                <w:rFonts w:hint="eastAsia" w:ascii="宋体" w:hAnsi="宋体" w:eastAsia="宋体" w:cs="宋体"/>
                <w:color w:val="auto"/>
                <w:sz w:val="21"/>
                <w:szCs w:val="21"/>
                <w:lang w:eastAsia="zh-CN"/>
              </w:rPr>
            </w:pPr>
            <w:r>
              <w:rPr>
                <w:rFonts w:hint="eastAsia" w:ascii="宋体" w:hAnsi="宋体" w:cs="宋体"/>
                <w:color w:val="auto"/>
                <w:sz w:val="21"/>
                <w:szCs w:val="21"/>
                <w:lang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1526" w:type="dxa"/>
          </w:tcPr>
          <w:p>
            <w:pPr>
              <w:spacing w:line="360" w:lineRule="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基础设施控制情况</w:t>
            </w:r>
          </w:p>
          <w:p>
            <w:pPr>
              <w:spacing w:line="360" w:lineRule="auto"/>
              <w:rPr>
                <w:rFonts w:asciiTheme="minorEastAsia" w:hAnsiTheme="minorEastAsia" w:eastAsiaTheme="minorEastAsia" w:cstheme="minorEastAsia"/>
                <w:color w:val="auto"/>
                <w:szCs w:val="21"/>
                <w:highlight w:val="none"/>
              </w:rPr>
            </w:pPr>
          </w:p>
        </w:tc>
        <w:tc>
          <w:tcPr>
            <w:tcW w:w="1276" w:type="dxa"/>
          </w:tcPr>
          <w:p>
            <w:pPr>
              <w:spacing w:line="360" w:lineRule="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J7.1-7.4</w:t>
            </w:r>
          </w:p>
          <w:p>
            <w:pPr>
              <w:spacing w:line="360" w:lineRule="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Q7.1.3</w:t>
            </w: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pacing w:val="-17"/>
                <w:szCs w:val="21"/>
                <w:highlight w:val="none"/>
              </w:rPr>
            </w:pPr>
          </w:p>
        </w:tc>
        <w:tc>
          <w:tcPr>
            <w:tcW w:w="11358" w:type="dxa"/>
          </w:tcPr>
          <w:p>
            <w:pPr>
              <w:spacing w:line="360" w:lineRule="auto"/>
              <w:rPr>
                <w:lang w:val="zh-CN"/>
              </w:rPr>
            </w:pPr>
            <w:r>
              <w:rPr>
                <w:rFonts w:hint="eastAsia"/>
                <w:lang w:val="zh-CN"/>
              </w:rPr>
              <w:t>建立了基础设施控制程序、计量器具控制程序等，包涵了施工设备设施管理制度，对施工设备设施的配备、安装、拆除与验收、使用与维护等做了详细规定，明确了相关职责，符合要求。</w:t>
            </w:r>
          </w:p>
          <w:p>
            <w:pPr>
              <w:spacing w:line="360" w:lineRule="auto"/>
            </w:pPr>
            <w:r>
              <w:rPr>
                <w:rFonts w:hint="eastAsia"/>
              </w:rPr>
              <w:sym w:font="Wingdings 2" w:char="F098"/>
            </w:r>
            <w:r>
              <w:rPr>
                <w:rFonts w:hint="eastAsia"/>
              </w:rPr>
              <w:t>环保设施包括：垃圾桶、灭火器；安全设施配置主要有：围栏、标识牌、灭火器、消防器材等。</w:t>
            </w:r>
          </w:p>
          <w:p>
            <w:pPr>
              <w:spacing w:line="360" w:lineRule="auto"/>
              <w:ind w:firstLine="420"/>
            </w:pPr>
            <w:r>
              <w:rPr>
                <w:rFonts w:hint="eastAsia"/>
              </w:rPr>
              <w:t>查到“机械设备、器具进场验收表”，内容包括机械单位、机械名称、技术状况、整改情况、检验意见等，抽查了网线钳、测线仪、光纤熔接机、螺丝刀套装等设备验收记录。目前基础设施设备良好，满足工作要求。</w:t>
            </w:r>
          </w:p>
          <w:p>
            <w:pPr>
              <w:spacing w:line="360" w:lineRule="auto"/>
            </w:pPr>
            <w:r>
              <w:rPr>
                <w:rFonts w:hint="eastAsia"/>
                <w:lang w:val="zh-CN"/>
              </w:rPr>
              <w:sym w:font="Wingdings 2" w:char="F098"/>
            </w:r>
            <w:r>
              <w:rPr>
                <w:rFonts w:hint="eastAsia"/>
              </w:rPr>
              <w:t>施工机具进场前由工程服务部安全管理人员检修保养，确保其完好状态；项目使用中由项目部使用人员定期维修保养。</w:t>
            </w:r>
          </w:p>
          <w:p>
            <w:pPr>
              <w:spacing w:line="360" w:lineRule="auto"/>
            </w:pPr>
            <w:r>
              <w:rPr>
                <w:rFonts w:hint="eastAsia"/>
              </w:rPr>
              <w:t>项目部制定有《设施检修计划》，有设备名称及计划保养时间、保养内容等；</w:t>
            </w:r>
          </w:p>
          <w:p>
            <w:pPr>
              <w:spacing w:line="360" w:lineRule="auto"/>
              <w:rPr>
                <w:lang w:val="zh-CN"/>
              </w:rPr>
            </w:pPr>
            <w:r>
              <w:rPr>
                <w:rFonts w:hint="eastAsia"/>
              </w:rPr>
              <w:t>规定了各种设备的维护保养内容及保养时间；基本</w:t>
            </w:r>
            <w:r>
              <w:rPr>
                <w:rFonts w:hint="eastAsia"/>
                <w:lang w:val="zh-CN"/>
              </w:rPr>
              <w:t>符合要求</w:t>
            </w:r>
          </w:p>
          <w:p>
            <w:pPr>
              <w:spacing w:line="360" w:lineRule="auto"/>
              <w:rPr>
                <w:lang w:val="zh-CN"/>
              </w:rPr>
            </w:pPr>
            <w:r>
              <w:rPr>
                <w:rFonts w:hint="eastAsia"/>
                <w:lang w:val="zh-CN"/>
              </w:rPr>
              <w:t>提供了《设施日常保养检修表》数份；</w:t>
            </w:r>
          </w:p>
          <w:p>
            <w:pPr>
              <w:spacing w:line="360" w:lineRule="auto"/>
            </w:pPr>
            <w:r>
              <w:rPr>
                <w:rFonts w:hint="eastAsia"/>
              </w:rPr>
              <w:t>对光纤熔接机的维保记录，维保内容有：日常维保主要是对设备运动部件的润滑，表面清洁、运行情况确认等，</w:t>
            </w:r>
          </w:p>
          <w:p>
            <w:pPr>
              <w:spacing w:line="360" w:lineRule="auto"/>
              <w:rPr>
                <w:rFonts w:hint="eastAsia"/>
              </w:rPr>
            </w:pPr>
            <w:r>
              <w:rPr>
                <w:rFonts w:hint="eastAsia"/>
              </w:rPr>
              <w:sym w:font="Wingdings 2" w:char="F098"/>
            </w:r>
            <w:r>
              <w:rPr>
                <w:rFonts w:hint="eastAsia"/>
                <w:lang w:val="zh-CN"/>
              </w:rPr>
              <w:t>工程服务部部定期对各项目部施工机具的使用情况进行监督检查，避免出现违规情况，预防事故</w:t>
            </w:r>
            <w:r>
              <w:rPr>
                <w:rFonts w:hint="eastAsia"/>
              </w:rPr>
              <w:t>等。</w:t>
            </w:r>
          </w:p>
          <w:p>
            <w:pPr>
              <w:spacing w:line="360" w:lineRule="auto"/>
              <w:ind w:firstLine="422" w:firstLineChars="200"/>
            </w:pPr>
            <w:r>
              <w:rPr>
                <w:rFonts w:hint="eastAsia"/>
                <w:b/>
                <w:bCs/>
                <w:color w:val="FF0000"/>
                <w:highlight w:val="none"/>
                <w:lang w:val="en-US" w:eastAsia="zh-CN"/>
              </w:rPr>
              <w:t>未见主要设备（</w:t>
            </w:r>
            <w:r>
              <w:rPr>
                <w:rFonts w:hint="eastAsia" w:hAnsi="宋体"/>
                <w:b/>
                <w:bCs/>
                <w:color w:val="FF0000"/>
                <w:sz w:val="21"/>
                <w:szCs w:val="21"/>
              </w:rPr>
              <w:t>手持式风钻</w:t>
            </w:r>
            <w:r>
              <w:rPr>
                <w:rFonts w:hint="eastAsia"/>
                <w:b/>
                <w:bCs/>
                <w:color w:val="FF0000"/>
                <w:sz w:val="21"/>
                <w:szCs w:val="21"/>
                <w:highlight w:val="none"/>
              </w:rPr>
              <w:t>、</w:t>
            </w:r>
            <w:r>
              <w:rPr>
                <w:rFonts w:hAnsi="宋体"/>
                <w:b/>
                <w:bCs/>
                <w:color w:val="FF0000"/>
                <w:sz w:val="21"/>
                <w:szCs w:val="21"/>
              </w:rPr>
              <w:t>挖掘机</w:t>
            </w:r>
            <w:r>
              <w:rPr>
                <w:rFonts w:hint="eastAsia"/>
                <w:b/>
                <w:bCs/>
                <w:color w:val="FF0000"/>
                <w:sz w:val="21"/>
                <w:szCs w:val="21"/>
                <w:highlight w:val="none"/>
              </w:rPr>
              <w:t>、</w:t>
            </w:r>
            <w:r>
              <w:rPr>
                <w:rFonts w:hAnsi="宋体"/>
                <w:b/>
                <w:bCs/>
                <w:color w:val="FF0000"/>
                <w:sz w:val="21"/>
                <w:szCs w:val="21"/>
              </w:rPr>
              <w:t>推土机</w:t>
            </w:r>
            <w:r>
              <w:rPr>
                <w:rFonts w:hint="eastAsia" w:hAnsi="宋体"/>
                <w:b/>
                <w:bCs/>
                <w:color w:val="FF0000"/>
                <w:sz w:val="21"/>
                <w:szCs w:val="21"/>
                <w:lang w:val="en-US" w:eastAsia="zh-CN"/>
              </w:rPr>
              <w:t>等</w:t>
            </w:r>
            <w:r>
              <w:rPr>
                <w:rFonts w:hint="eastAsia"/>
                <w:b/>
                <w:bCs/>
                <w:color w:val="FF0000"/>
                <w:highlight w:val="none"/>
                <w:lang w:val="en-US" w:eastAsia="zh-CN"/>
              </w:rPr>
              <w:t>）</w:t>
            </w:r>
            <w:r>
              <w:rPr>
                <w:rFonts w:hint="eastAsia"/>
                <w:b/>
                <w:bCs/>
                <w:color w:val="FF0000"/>
                <w:highlight w:val="none"/>
              </w:rPr>
              <w:t>租赁合同，</w:t>
            </w:r>
            <w:r>
              <w:rPr>
                <w:rFonts w:hint="eastAsia"/>
                <w:b/>
                <w:bCs/>
                <w:color w:val="FF0000"/>
                <w:highlight w:val="none"/>
                <w:lang w:val="en-US" w:eastAsia="zh-CN"/>
              </w:rPr>
              <w:t>开具了不符合</w:t>
            </w:r>
          </w:p>
        </w:tc>
        <w:tc>
          <w:tcPr>
            <w:tcW w:w="549" w:type="dxa"/>
          </w:tcPr>
          <w:p>
            <w:pPr>
              <w:spacing w:line="360" w:lineRule="auto"/>
              <w:rPr>
                <w:rFonts w:hint="eastAsia" w:asciiTheme="minorEastAsia" w:hAnsiTheme="minorEastAsia" w:eastAsiaTheme="minorEastAsia" w:cstheme="minorEastAsia"/>
                <w:color w:val="FF0000"/>
                <w:szCs w:val="21"/>
                <w:highlight w:val="none"/>
                <w:lang w:eastAsia="zh-CN"/>
              </w:rPr>
            </w:pPr>
            <w:r>
              <w:rPr>
                <w:rFonts w:hint="eastAsia" w:eastAsiaTheme="minorEastAsia"/>
                <w:color w:val="FF0000"/>
                <w:szCs w:val="21"/>
                <w:highlight w:val="none"/>
                <w:lang w:val="en-US" w:eastAsia="zh-CN"/>
              </w:rPr>
              <w:t>N</w:t>
            </w: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526" w:type="dxa"/>
          </w:tcPr>
          <w:p>
            <w:pPr>
              <w:tabs>
                <w:tab w:val="left" w:pos="7380"/>
              </w:tabs>
              <w:spacing w:line="360" w:lineRule="auto"/>
              <w:rPr>
                <w:rFonts w:asciiTheme="minorEastAsia" w:hAnsiTheme="minorEastAsia" w:eastAsiaTheme="minorEastAsia" w:cstheme="minorEastAsia"/>
                <w:b/>
                <w:szCs w:val="21"/>
                <w:highlight w:val="none"/>
              </w:rPr>
            </w:pPr>
            <w:r>
              <w:rPr>
                <w:rFonts w:hint="eastAsia" w:asciiTheme="minorEastAsia" w:hAnsiTheme="minorEastAsia" w:eastAsiaTheme="minorEastAsia" w:cstheme="minorEastAsia"/>
                <w:b/>
                <w:szCs w:val="21"/>
                <w:highlight w:val="none"/>
              </w:rPr>
              <w:t>查对施工环境的控制情况？</w:t>
            </w:r>
          </w:p>
          <w:p>
            <w:pPr>
              <w:tabs>
                <w:tab w:val="left" w:pos="7380"/>
              </w:tabs>
              <w:spacing w:line="360" w:lineRule="auto"/>
              <w:rPr>
                <w:rFonts w:asciiTheme="minorEastAsia" w:hAnsiTheme="minorEastAsia" w:eastAsiaTheme="minorEastAsia" w:cstheme="minorEastAsia"/>
                <w:b/>
                <w:szCs w:val="21"/>
                <w:highlight w:val="none"/>
              </w:rPr>
            </w:pPr>
          </w:p>
        </w:tc>
        <w:tc>
          <w:tcPr>
            <w:tcW w:w="1276" w:type="dxa"/>
          </w:tcPr>
          <w:p>
            <w:pPr>
              <w:tabs>
                <w:tab w:val="left" w:pos="7380"/>
              </w:tabs>
              <w:spacing w:line="360" w:lineRule="auto"/>
              <w:rPr>
                <w:rFonts w:asciiTheme="minorEastAsia" w:hAnsiTheme="minorEastAsia" w:eastAsiaTheme="minorEastAsia" w:cstheme="minorEastAsia"/>
                <w:b/>
                <w:szCs w:val="21"/>
                <w:highlight w:val="none"/>
              </w:rPr>
            </w:pPr>
            <w:r>
              <w:rPr>
                <w:rFonts w:hint="eastAsia" w:asciiTheme="minorEastAsia" w:hAnsiTheme="minorEastAsia" w:eastAsiaTheme="minorEastAsia" w:cstheme="minorEastAsia"/>
                <w:b/>
                <w:szCs w:val="21"/>
                <w:highlight w:val="none"/>
              </w:rPr>
              <w:t>Q7.1.4</w:t>
            </w:r>
          </w:p>
          <w:p>
            <w:pPr>
              <w:tabs>
                <w:tab w:val="left" w:pos="7380"/>
              </w:tabs>
              <w:spacing w:line="360" w:lineRule="auto"/>
              <w:rPr>
                <w:rFonts w:asciiTheme="minorEastAsia" w:hAnsiTheme="minorEastAsia" w:eastAsiaTheme="minorEastAsia" w:cstheme="minorEastAsia"/>
                <w:b/>
                <w:szCs w:val="21"/>
                <w:highlight w:val="none"/>
              </w:rPr>
            </w:pPr>
            <w:r>
              <w:rPr>
                <w:rFonts w:hint="eastAsia" w:asciiTheme="minorEastAsia" w:hAnsiTheme="minorEastAsia" w:eastAsiaTheme="minorEastAsia" w:cstheme="minorEastAsia"/>
                <w:b/>
                <w:szCs w:val="21"/>
                <w:highlight w:val="none"/>
              </w:rPr>
              <w:t>J10.5.1</w:t>
            </w:r>
          </w:p>
          <w:p>
            <w:pPr>
              <w:tabs>
                <w:tab w:val="left" w:pos="7380"/>
              </w:tabs>
              <w:spacing w:line="360" w:lineRule="auto"/>
              <w:rPr>
                <w:rFonts w:asciiTheme="minorEastAsia" w:hAnsiTheme="minorEastAsia" w:eastAsiaTheme="minorEastAsia" w:cstheme="minorEastAsia"/>
                <w:b/>
                <w:szCs w:val="21"/>
                <w:highlight w:val="none"/>
              </w:rPr>
            </w:pPr>
          </w:p>
        </w:tc>
        <w:tc>
          <w:tcPr>
            <w:tcW w:w="11358" w:type="dxa"/>
          </w:tcPr>
          <w:p>
            <w:pPr>
              <w:autoSpaceDE w:val="0"/>
              <w:autoSpaceDN w:val="0"/>
              <w:adjustRightInd w:val="0"/>
              <w:snapToGrid w:val="0"/>
              <w:spacing w:line="360" w:lineRule="auto"/>
              <w:rPr>
                <w:rFonts w:asciiTheme="minorEastAsia" w:hAnsiTheme="minorEastAsia" w:eastAsiaTheme="minorEastAsia" w:cstheme="minorEastAsia"/>
                <w:spacing w:val="6"/>
                <w:szCs w:val="21"/>
                <w:highlight w:val="none"/>
              </w:rPr>
            </w:pPr>
            <w:r>
              <w:rPr>
                <w:rFonts w:hint="eastAsia" w:asciiTheme="minorEastAsia" w:hAnsiTheme="minorEastAsia" w:eastAsiaTheme="minorEastAsia" w:cstheme="minorEastAsia"/>
                <w:spacing w:val="6"/>
                <w:szCs w:val="21"/>
                <w:highlight w:val="none"/>
              </w:rPr>
              <w:sym w:font="Wingdings 2" w:char="F098"/>
            </w:r>
            <w:r>
              <w:rPr>
                <w:rFonts w:hint="eastAsia" w:asciiTheme="minorEastAsia" w:hAnsiTheme="minorEastAsia" w:eastAsiaTheme="minorEastAsia" w:cstheme="minorEastAsia"/>
                <w:spacing w:val="6"/>
                <w:szCs w:val="21"/>
                <w:highlight w:val="none"/>
              </w:rPr>
              <w:t>管理手册7.1.4中，对组织办公环境及施工作业环境和人文环境管理和控制做了规定。</w:t>
            </w:r>
          </w:p>
          <w:p>
            <w:pPr>
              <w:autoSpaceDE w:val="0"/>
              <w:autoSpaceDN w:val="0"/>
              <w:adjustRightInd w:val="0"/>
              <w:snapToGrid w:val="0"/>
              <w:spacing w:line="360" w:lineRule="auto"/>
              <w:rPr>
                <w:rFonts w:asciiTheme="minorEastAsia" w:hAnsiTheme="minorEastAsia" w:eastAsiaTheme="minorEastAsia" w:cstheme="minorEastAsia"/>
                <w:spacing w:val="6"/>
                <w:szCs w:val="21"/>
                <w:highlight w:val="none"/>
              </w:rPr>
            </w:pPr>
            <w:r>
              <w:rPr>
                <w:rFonts w:hint="eastAsia" w:asciiTheme="minorEastAsia" w:hAnsiTheme="minorEastAsia" w:eastAsiaTheme="minorEastAsia" w:cstheme="minorEastAsia"/>
                <w:spacing w:val="6"/>
                <w:szCs w:val="21"/>
                <w:highlight w:val="none"/>
              </w:rPr>
              <w:sym w:font="Wingdings 2" w:char="F098"/>
            </w:r>
            <w:r>
              <w:rPr>
                <w:rFonts w:hint="eastAsia" w:asciiTheme="minorEastAsia" w:hAnsiTheme="minorEastAsia" w:eastAsiaTheme="minorEastAsia" w:cstheme="minorEastAsia"/>
                <w:spacing w:val="6"/>
                <w:szCs w:val="21"/>
                <w:highlight w:val="none"/>
              </w:rPr>
              <w:t>办公区环境的维护，光线充足、温度适宜，配有绿植、暖气、饮水机等，办公环境满足要求。</w:t>
            </w:r>
          </w:p>
          <w:p>
            <w:pPr>
              <w:autoSpaceDE w:val="0"/>
              <w:autoSpaceDN w:val="0"/>
              <w:adjustRightInd w:val="0"/>
              <w:snapToGrid w:val="0"/>
              <w:spacing w:line="360" w:lineRule="auto"/>
              <w:rPr>
                <w:rFonts w:asciiTheme="minorEastAsia" w:hAnsiTheme="minorEastAsia" w:eastAsiaTheme="minorEastAsia" w:cstheme="minorEastAsia"/>
                <w:spacing w:val="6"/>
                <w:szCs w:val="21"/>
                <w:highlight w:val="none"/>
              </w:rPr>
            </w:pPr>
            <w:r>
              <w:rPr>
                <w:rFonts w:hint="eastAsia" w:asciiTheme="minorEastAsia" w:hAnsiTheme="minorEastAsia" w:eastAsiaTheme="minorEastAsia" w:cstheme="minorEastAsia"/>
                <w:szCs w:val="21"/>
                <w:highlight w:val="none"/>
              </w:rPr>
              <w:sym w:font="Wingdings 2" w:char="F098"/>
            </w:r>
            <w:r>
              <w:rPr>
                <w:rFonts w:hint="eastAsia" w:asciiTheme="minorEastAsia" w:hAnsiTheme="minorEastAsia" w:eastAsiaTheme="minorEastAsia" w:cstheme="minorEastAsia"/>
                <w:szCs w:val="21"/>
                <w:highlight w:val="none"/>
              </w:rPr>
              <w:t>各项目部负责对施工作业环境实施</w:t>
            </w:r>
            <w:r>
              <w:rPr>
                <w:rFonts w:hint="eastAsia" w:asciiTheme="minorEastAsia" w:hAnsiTheme="minorEastAsia" w:eastAsiaTheme="minorEastAsia" w:cstheme="minorEastAsia"/>
                <w:spacing w:val="6"/>
                <w:szCs w:val="21"/>
                <w:highlight w:val="none"/>
              </w:rPr>
              <w:t>管理。对施工现场办公、生活环境要求：安全适用，卫生健康，整洁舒适；对施工场地设施设备、各类原材料及半成品堆放布置要求井然有序；推行现场文明施工；制定冬雨季施工制定技术措施,做好冬季“四防”和夏季“四防”工作等。</w:t>
            </w:r>
          </w:p>
          <w:p>
            <w:pPr>
              <w:autoSpaceDE w:val="0"/>
              <w:autoSpaceDN w:val="0"/>
              <w:adjustRightInd w:val="0"/>
              <w:snapToGrid w:val="0"/>
              <w:spacing w:line="360" w:lineRule="auto"/>
              <w:rPr>
                <w:rFonts w:asciiTheme="minorEastAsia" w:hAnsiTheme="minorEastAsia" w:eastAsiaTheme="minorEastAsia" w:cstheme="minorEastAsia"/>
                <w:spacing w:val="6"/>
                <w:szCs w:val="21"/>
                <w:highlight w:val="none"/>
              </w:rPr>
            </w:pPr>
            <w:r>
              <w:rPr>
                <w:rFonts w:hint="eastAsia" w:asciiTheme="minorEastAsia" w:hAnsiTheme="minorEastAsia" w:eastAsiaTheme="minorEastAsia" w:cstheme="minorEastAsia"/>
                <w:spacing w:val="6"/>
                <w:szCs w:val="21"/>
                <w:highlight w:val="none"/>
              </w:rPr>
              <w:sym w:font="Wingdings 2" w:char="F098"/>
            </w:r>
            <w:r>
              <w:rPr>
                <w:rFonts w:hint="eastAsia" w:asciiTheme="minorEastAsia" w:hAnsiTheme="minorEastAsia" w:eastAsiaTheme="minorEastAsia" w:cstheme="minorEastAsia"/>
                <w:spacing w:val="6"/>
                <w:szCs w:val="21"/>
                <w:highlight w:val="none"/>
              </w:rPr>
              <w:t>办公室关注公司从业人员的心里因素及所处社会环境的变化，包括：地域环境、社会环境的变化；各部门管理人员应充分关注各级从业人员心里因素的异常变化，掌握公司员工相关因素的反馈信息，必要时制定相关措施。</w:t>
            </w:r>
          </w:p>
          <w:p>
            <w:pPr>
              <w:autoSpaceDE w:val="0"/>
              <w:autoSpaceDN w:val="0"/>
              <w:adjustRightInd w:val="0"/>
              <w:snapToGrid w:val="0"/>
              <w:spacing w:line="360" w:lineRule="auto"/>
              <w:rPr>
                <w:rFonts w:asciiTheme="minorEastAsia" w:hAnsiTheme="minorEastAsia" w:eastAsiaTheme="minorEastAsia" w:cstheme="minorEastAsia"/>
                <w:spacing w:val="6"/>
                <w:szCs w:val="21"/>
                <w:highlight w:val="none"/>
              </w:rPr>
            </w:pPr>
            <w:r>
              <w:rPr>
                <w:rFonts w:hint="eastAsia" w:asciiTheme="minorEastAsia" w:hAnsiTheme="minorEastAsia" w:eastAsiaTheme="minorEastAsia" w:cstheme="minorEastAsia"/>
                <w:spacing w:val="6"/>
                <w:szCs w:val="21"/>
                <w:highlight w:val="none"/>
              </w:rPr>
              <w:sym w:font="Wingdings 2" w:char="F098"/>
            </w:r>
            <w:r>
              <w:rPr>
                <w:rFonts w:hint="eastAsia" w:asciiTheme="minorEastAsia" w:hAnsiTheme="minorEastAsia" w:eastAsiaTheme="minorEastAsia" w:cstheme="minorEastAsia"/>
                <w:spacing w:val="6"/>
                <w:szCs w:val="21"/>
                <w:highlight w:val="none"/>
              </w:rPr>
              <w:t>项目部在施工组织设计、施工方案的编制审批时考虑这些因素，定期检查过程运行环境提供和保持情况，提出改进指导意见；项目部负责实施过程运行环境的提供和保持。</w:t>
            </w:r>
          </w:p>
          <w:p>
            <w:pPr>
              <w:autoSpaceDE w:val="0"/>
              <w:autoSpaceDN w:val="0"/>
              <w:adjustRightInd w:val="0"/>
              <w:snapToGrid w:val="0"/>
              <w:spacing w:line="360" w:lineRule="auto"/>
              <w:rPr>
                <w:rFonts w:asciiTheme="minorEastAsia" w:hAnsiTheme="minorEastAsia" w:eastAsiaTheme="minorEastAsia" w:cstheme="minorEastAsia"/>
                <w:bCs/>
                <w:szCs w:val="21"/>
                <w:highlight w:val="none"/>
              </w:rPr>
            </w:pPr>
            <w:r>
              <w:rPr>
                <w:rFonts w:hint="eastAsia" w:asciiTheme="minorEastAsia" w:hAnsiTheme="minorEastAsia" w:eastAsiaTheme="minorEastAsia" w:cstheme="minorEastAsia"/>
                <w:bCs/>
                <w:szCs w:val="21"/>
                <w:highlight w:val="none"/>
              </w:rPr>
              <w:sym w:font="Wingdings 2" w:char="F098"/>
            </w:r>
            <w:r>
              <w:rPr>
                <w:rFonts w:hint="eastAsia" w:asciiTheme="minorEastAsia" w:hAnsiTheme="minorEastAsia" w:eastAsiaTheme="minorEastAsia" w:cstheme="minorEastAsia"/>
                <w:bCs/>
                <w:szCs w:val="21"/>
                <w:highlight w:val="none"/>
              </w:rPr>
              <w:t>现场观察基本符合要求。</w:t>
            </w:r>
          </w:p>
        </w:tc>
        <w:tc>
          <w:tcPr>
            <w:tcW w:w="549" w:type="dxa"/>
          </w:tcPr>
          <w:p>
            <w:pPr>
              <w:spacing w:line="360" w:lineRule="auto"/>
              <w:rPr>
                <w:rFonts w:hint="eastAsia" w:asciiTheme="minorEastAsia" w:hAnsiTheme="minorEastAsia" w:eastAsiaTheme="minorEastAsia" w:cstheme="minorEastAsia"/>
                <w:szCs w:val="21"/>
                <w:highlight w:val="none"/>
                <w:lang w:eastAsia="zh-CN"/>
              </w:rPr>
            </w:pPr>
            <w:r>
              <w:rPr>
                <w:rFonts w:hint="eastAsia" w:eastAsiaTheme="minorEastAsia"/>
                <w:szCs w:val="21"/>
                <w:highlight w:val="none"/>
                <w:lang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526" w:type="dxa"/>
          </w:tcPr>
          <w:p>
            <w:pPr>
              <w:tabs>
                <w:tab w:val="left" w:pos="7380"/>
              </w:tabs>
              <w:spacing w:line="360" w:lineRule="auto"/>
              <w:rPr>
                <w:rFonts w:asciiTheme="minorEastAsia" w:hAnsiTheme="minorEastAsia" w:eastAsiaTheme="minorEastAsia" w:cstheme="minorEastAsia"/>
                <w:b/>
                <w:szCs w:val="21"/>
                <w:highlight w:val="none"/>
              </w:rPr>
            </w:pPr>
            <w:r>
              <w:rPr>
                <w:rFonts w:hint="eastAsia" w:asciiTheme="minorEastAsia" w:hAnsiTheme="minorEastAsia" w:eastAsiaTheme="minorEastAsia" w:cstheme="minorEastAsia"/>
                <w:b/>
                <w:szCs w:val="21"/>
                <w:highlight w:val="none"/>
              </w:rPr>
              <w:t>监视和测量资源</w:t>
            </w:r>
          </w:p>
          <w:p>
            <w:pPr>
              <w:spacing w:line="360" w:lineRule="auto"/>
              <w:rPr>
                <w:rFonts w:asciiTheme="minorEastAsia" w:hAnsiTheme="minorEastAsia" w:eastAsiaTheme="minorEastAsia" w:cstheme="minorEastAsia"/>
                <w:szCs w:val="21"/>
                <w:highlight w:val="none"/>
              </w:rPr>
            </w:pPr>
          </w:p>
        </w:tc>
        <w:tc>
          <w:tcPr>
            <w:tcW w:w="1276" w:type="dxa"/>
          </w:tcPr>
          <w:p>
            <w:pPr>
              <w:tabs>
                <w:tab w:val="left" w:pos="7380"/>
              </w:tabs>
              <w:spacing w:line="360" w:lineRule="auto"/>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J11.4</w:t>
            </w:r>
          </w:p>
          <w:p>
            <w:pPr>
              <w:tabs>
                <w:tab w:val="left" w:pos="7380"/>
              </w:tabs>
              <w:spacing w:line="360" w:lineRule="auto"/>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Q7.1.5</w:t>
            </w:r>
          </w:p>
          <w:p>
            <w:pPr>
              <w:tabs>
                <w:tab w:val="left" w:pos="7380"/>
              </w:tabs>
              <w:spacing w:line="360" w:lineRule="auto"/>
              <w:rPr>
                <w:rFonts w:asciiTheme="minorEastAsia" w:hAnsiTheme="minorEastAsia" w:eastAsiaTheme="minorEastAsia" w:cstheme="minorEastAsia"/>
                <w:szCs w:val="21"/>
                <w:highlight w:val="none"/>
              </w:rPr>
            </w:pPr>
          </w:p>
        </w:tc>
        <w:tc>
          <w:tcPr>
            <w:tcW w:w="11358" w:type="dxa"/>
          </w:tcPr>
          <w:p>
            <w:pPr>
              <w:spacing w:line="360" w:lineRule="auto"/>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sym w:font="Wingdings 2" w:char="F098"/>
            </w:r>
            <w:r>
              <w:rPr>
                <w:rFonts w:hint="eastAsia" w:asciiTheme="minorEastAsia" w:hAnsiTheme="minorEastAsia" w:eastAsiaTheme="minorEastAsia" w:cstheme="minorEastAsia"/>
                <w:szCs w:val="21"/>
                <w:highlight w:val="none"/>
              </w:rPr>
              <w:t>工程服务部按照《管理手册》第7.1.5条内容对公司现有的监视和测量设备进行维护、管理。</w:t>
            </w:r>
          </w:p>
          <w:p>
            <w:pPr>
              <w:spacing w:line="360" w:lineRule="auto"/>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sym w:font="Wingdings 2" w:char="F098"/>
            </w:r>
            <w:r>
              <w:rPr>
                <w:rFonts w:hint="eastAsia" w:asciiTheme="minorEastAsia" w:hAnsiTheme="minorEastAsia" w:eastAsiaTheme="minorEastAsia" w:cstheme="minorEastAsia"/>
                <w:szCs w:val="21"/>
                <w:highlight w:val="none"/>
              </w:rPr>
              <w:t>负责人介绍：对设备的使用、管理人员进行了培训，</w:t>
            </w:r>
          </w:p>
          <w:p>
            <w:pPr>
              <w:spacing w:line="360" w:lineRule="auto"/>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现在无设备失准情况；</w:t>
            </w:r>
          </w:p>
          <w:p>
            <w:pPr>
              <w:spacing w:line="360" w:lineRule="auto"/>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sym w:font="Wingdings 2" w:char="F098"/>
            </w:r>
            <w:r>
              <w:rPr>
                <w:rFonts w:hint="eastAsia" w:asciiTheme="minorEastAsia" w:hAnsiTheme="minorEastAsia" w:eastAsiaTheme="minorEastAsia" w:cstheme="minorEastAsia"/>
                <w:szCs w:val="21"/>
                <w:highlight w:val="none"/>
              </w:rPr>
              <w:t>查新购测量设备：暂无</w:t>
            </w:r>
          </w:p>
          <w:p>
            <w:pPr>
              <w:spacing w:line="360" w:lineRule="auto"/>
              <w:rPr>
                <w:highlight w:val="none"/>
              </w:rPr>
            </w:pPr>
            <w:r>
              <w:rPr>
                <w:rFonts w:hint="eastAsia" w:asciiTheme="minorEastAsia" w:hAnsiTheme="minorEastAsia" w:eastAsiaTheme="minorEastAsia" w:cstheme="minorEastAsia"/>
                <w:szCs w:val="21"/>
                <w:highlight w:val="none"/>
              </w:rPr>
              <w:sym w:font="Wingdings 2" w:char="F098"/>
            </w:r>
            <w:r>
              <w:rPr>
                <w:rFonts w:hint="eastAsia" w:asciiTheme="minorEastAsia" w:hAnsiTheme="minorEastAsia" w:eastAsiaTheme="minorEastAsia" w:cstheme="minorEastAsia"/>
                <w:szCs w:val="21"/>
                <w:highlight w:val="none"/>
              </w:rPr>
              <w:t>查租赁测量设备：无</w:t>
            </w:r>
          </w:p>
          <w:p>
            <w:pPr>
              <w:spacing w:line="360" w:lineRule="auto"/>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sym w:font="Wingdings 2" w:char="F098"/>
            </w:r>
            <w:r>
              <w:rPr>
                <w:rFonts w:hint="eastAsia" w:asciiTheme="minorEastAsia" w:hAnsiTheme="minorEastAsia" w:eastAsiaTheme="minorEastAsia" w:cstheme="minorEastAsia"/>
                <w:szCs w:val="21"/>
                <w:highlight w:val="none"/>
              </w:rPr>
              <w:t>暂无需确认的监视测量软件。</w:t>
            </w:r>
          </w:p>
          <w:p>
            <w:pPr>
              <w:spacing w:line="360" w:lineRule="auto"/>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查</w:t>
            </w:r>
            <w:r>
              <w:rPr>
                <w:rFonts w:hint="eastAsia" w:asciiTheme="minorEastAsia" w:hAnsiTheme="minorEastAsia" w:eastAsiaTheme="minorEastAsia" w:cstheme="minorEastAsia"/>
                <w:szCs w:val="21"/>
                <w:highlight w:val="none"/>
                <w:lang w:val="en-US" w:eastAsia="zh-CN"/>
              </w:rPr>
              <w:t>校准</w:t>
            </w:r>
            <w:r>
              <w:rPr>
                <w:rFonts w:hint="eastAsia" w:asciiTheme="minorEastAsia" w:hAnsiTheme="minorEastAsia" w:eastAsiaTheme="minorEastAsia" w:cstheme="minorEastAsia"/>
                <w:szCs w:val="21"/>
                <w:highlight w:val="none"/>
              </w:rPr>
              <w:t>证书：</w:t>
            </w:r>
          </w:p>
          <w:p>
            <w:pPr>
              <w:spacing w:line="360" w:lineRule="auto"/>
              <w:ind w:firstLine="420" w:firstLineChars="200"/>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lang w:val="en-US" w:eastAsia="zh-CN"/>
              </w:rPr>
              <w:t>全钻仪</w:t>
            </w:r>
            <w:r>
              <w:rPr>
                <w:rFonts w:hint="eastAsia" w:asciiTheme="minorEastAsia" w:hAnsiTheme="minorEastAsia" w:eastAsiaTheme="minorEastAsia" w:cstheme="minorEastAsia"/>
                <w:szCs w:val="21"/>
                <w:highlight w:val="none"/>
              </w:rPr>
              <w:t>，证书编号</w:t>
            </w:r>
            <w:r>
              <w:rPr>
                <w:rFonts w:hint="eastAsia" w:asciiTheme="minorEastAsia" w:hAnsiTheme="minorEastAsia" w:eastAsiaTheme="minorEastAsia" w:cstheme="minorEastAsia"/>
                <w:szCs w:val="21"/>
                <w:highlight w:val="none"/>
                <w:lang w:val="en-US" w:eastAsia="zh-CN"/>
              </w:rPr>
              <w:t>ZD202010160308</w:t>
            </w:r>
            <w:r>
              <w:rPr>
                <w:rFonts w:hint="eastAsia" w:asciiTheme="minorEastAsia" w:hAnsiTheme="minorEastAsia" w:eastAsiaTheme="minorEastAsia" w:cstheme="minorEastAsia"/>
                <w:szCs w:val="21"/>
                <w:highlight w:val="none"/>
              </w:rPr>
              <w:t>，型号规格：</w:t>
            </w:r>
            <w:r>
              <w:rPr>
                <w:rFonts w:hint="eastAsia" w:asciiTheme="minorEastAsia" w:hAnsiTheme="minorEastAsia" w:eastAsiaTheme="minorEastAsia" w:cstheme="minorEastAsia"/>
                <w:szCs w:val="21"/>
                <w:highlight w:val="none"/>
                <w:lang w:val="en-US" w:eastAsia="zh-CN"/>
              </w:rPr>
              <w:t>ZTS-121R</w:t>
            </w:r>
            <w:r>
              <w:rPr>
                <w:rFonts w:hint="eastAsia" w:asciiTheme="minorEastAsia" w:hAnsiTheme="minorEastAsia" w:eastAsiaTheme="minorEastAsia" w:cstheme="minorEastAsia"/>
                <w:szCs w:val="21"/>
                <w:highlight w:val="none"/>
              </w:rPr>
              <w:t>,</w:t>
            </w:r>
            <w:r>
              <w:rPr>
                <w:rFonts w:hint="eastAsia" w:asciiTheme="minorEastAsia" w:hAnsiTheme="minorEastAsia" w:eastAsiaTheme="minorEastAsia" w:cstheme="minorEastAsia"/>
                <w:szCs w:val="21"/>
                <w:highlight w:val="none"/>
                <w:lang w:val="en-US" w:eastAsia="zh-CN"/>
              </w:rPr>
              <w:t>校准</w:t>
            </w:r>
            <w:r>
              <w:rPr>
                <w:rFonts w:hint="eastAsia" w:asciiTheme="minorEastAsia" w:hAnsiTheme="minorEastAsia" w:eastAsiaTheme="minorEastAsia" w:cstheme="minorEastAsia"/>
                <w:szCs w:val="21"/>
                <w:highlight w:val="none"/>
              </w:rPr>
              <w:t>单位：深圳</w:t>
            </w:r>
            <w:r>
              <w:rPr>
                <w:rFonts w:hint="eastAsia" w:asciiTheme="minorEastAsia" w:hAnsiTheme="minorEastAsia" w:eastAsiaTheme="minorEastAsia" w:cstheme="minorEastAsia"/>
                <w:szCs w:val="21"/>
                <w:highlight w:val="none"/>
                <w:lang w:val="en-US" w:eastAsia="zh-CN"/>
              </w:rPr>
              <w:t>中电</w:t>
            </w:r>
            <w:r>
              <w:rPr>
                <w:rFonts w:hint="eastAsia" w:asciiTheme="minorEastAsia" w:hAnsiTheme="minorEastAsia" w:eastAsiaTheme="minorEastAsia" w:cstheme="minorEastAsia"/>
                <w:szCs w:val="21"/>
                <w:highlight w:val="none"/>
              </w:rPr>
              <w:t>计量检测技术有限公司，</w:t>
            </w:r>
          </w:p>
          <w:p>
            <w:pPr>
              <w:spacing w:line="360" w:lineRule="auto"/>
              <w:ind w:firstLine="420" w:firstLineChars="20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lang w:val="en-US" w:eastAsia="zh-CN"/>
              </w:rPr>
              <w:t>校准时间</w:t>
            </w:r>
            <w:r>
              <w:rPr>
                <w:rFonts w:hint="eastAsia" w:asciiTheme="minorEastAsia" w:hAnsiTheme="minorEastAsia" w:eastAsiaTheme="minorEastAsia" w:cstheme="minorEastAsia"/>
                <w:szCs w:val="21"/>
                <w:highlight w:val="none"/>
              </w:rPr>
              <w:t>202</w:t>
            </w:r>
            <w:r>
              <w:rPr>
                <w:rFonts w:hint="eastAsia" w:asciiTheme="minorEastAsia" w:hAnsiTheme="minorEastAsia" w:eastAsiaTheme="minorEastAsia" w:cstheme="minorEastAsia"/>
                <w:szCs w:val="21"/>
                <w:highlight w:val="none"/>
                <w:lang w:val="en-US" w:eastAsia="zh-CN"/>
              </w:rPr>
              <w:t>0</w:t>
            </w:r>
            <w:r>
              <w:rPr>
                <w:rFonts w:hint="eastAsia" w:asciiTheme="minorEastAsia" w:hAnsiTheme="minorEastAsia" w:eastAsiaTheme="minorEastAsia" w:cstheme="minorEastAsia"/>
                <w:szCs w:val="21"/>
                <w:highlight w:val="none"/>
              </w:rPr>
              <w:t>年10月1</w:t>
            </w:r>
            <w:r>
              <w:rPr>
                <w:rFonts w:hint="eastAsia" w:asciiTheme="minorEastAsia" w:hAnsiTheme="minorEastAsia" w:eastAsiaTheme="minorEastAsia" w:cstheme="minorEastAsia"/>
                <w:szCs w:val="21"/>
                <w:highlight w:val="none"/>
                <w:lang w:val="en-US" w:eastAsia="zh-CN"/>
              </w:rPr>
              <w:t>6</w:t>
            </w:r>
            <w:r>
              <w:rPr>
                <w:rFonts w:hint="eastAsia" w:asciiTheme="minorEastAsia" w:hAnsiTheme="minorEastAsia" w:eastAsiaTheme="minorEastAsia" w:cstheme="minorEastAsia"/>
                <w:szCs w:val="21"/>
                <w:highlight w:val="none"/>
              </w:rPr>
              <w:t>日；</w:t>
            </w:r>
          </w:p>
          <w:p>
            <w:pPr>
              <w:spacing w:line="360" w:lineRule="auto"/>
              <w:ind w:firstLine="420" w:firstLineChars="200"/>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钢卷尺，证书编号</w:t>
            </w:r>
            <w:r>
              <w:rPr>
                <w:rFonts w:hint="eastAsia" w:asciiTheme="minorEastAsia" w:hAnsiTheme="minorEastAsia" w:eastAsiaTheme="minorEastAsia" w:cstheme="minorEastAsia"/>
                <w:szCs w:val="21"/>
                <w:highlight w:val="none"/>
                <w:lang w:val="en-US" w:eastAsia="zh-CN"/>
              </w:rPr>
              <w:t>ZD202010160307</w:t>
            </w:r>
            <w:r>
              <w:rPr>
                <w:rFonts w:hint="eastAsia" w:asciiTheme="minorEastAsia" w:hAnsiTheme="minorEastAsia" w:eastAsiaTheme="minorEastAsia" w:cstheme="minorEastAsia"/>
                <w:szCs w:val="21"/>
                <w:highlight w:val="none"/>
              </w:rPr>
              <w:t>，型号规格：</w:t>
            </w:r>
            <w:r>
              <w:rPr>
                <w:rFonts w:hint="eastAsia" w:asciiTheme="minorEastAsia" w:hAnsiTheme="minorEastAsia" w:eastAsiaTheme="minorEastAsia" w:cstheme="minorEastAsia"/>
                <w:szCs w:val="21"/>
                <w:highlight w:val="none"/>
                <w:lang w:val="en-US" w:eastAsia="zh-CN"/>
              </w:rPr>
              <w:t>5米</w:t>
            </w:r>
            <w:r>
              <w:rPr>
                <w:rFonts w:hint="eastAsia" w:asciiTheme="minorEastAsia" w:hAnsiTheme="minorEastAsia" w:eastAsiaTheme="minorEastAsia" w:cstheme="minorEastAsia"/>
                <w:szCs w:val="21"/>
                <w:highlight w:val="none"/>
              </w:rPr>
              <w:t>,</w:t>
            </w:r>
            <w:r>
              <w:rPr>
                <w:rFonts w:hint="eastAsia" w:asciiTheme="minorEastAsia" w:hAnsiTheme="minorEastAsia" w:eastAsiaTheme="minorEastAsia" w:cstheme="minorEastAsia"/>
                <w:szCs w:val="21"/>
                <w:highlight w:val="none"/>
                <w:lang w:val="en-US" w:eastAsia="zh-CN"/>
              </w:rPr>
              <w:t>校准</w:t>
            </w:r>
            <w:r>
              <w:rPr>
                <w:rFonts w:hint="eastAsia" w:asciiTheme="minorEastAsia" w:hAnsiTheme="minorEastAsia" w:eastAsiaTheme="minorEastAsia" w:cstheme="minorEastAsia"/>
                <w:szCs w:val="21"/>
                <w:highlight w:val="none"/>
              </w:rPr>
              <w:t>单位：深圳</w:t>
            </w:r>
            <w:r>
              <w:rPr>
                <w:rFonts w:hint="eastAsia" w:asciiTheme="minorEastAsia" w:hAnsiTheme="minorEastAsia" w:eastAsiaTheme="minorEastAsia" w:cstheme="minorEastAsia"/>
                <w:szCs w:val="21"/>
                <w:highlight w:val="none"/>
                <w:lang w:val="en-US" w:eastAsia="zh-CN"/>
              </w:rPr>
              <w:t>中电</w:t>
            </w:r>
            <w:r>
              <w:rPr>
                <w:rFonts w:hint="eastAsia" w:asciiTheme="minorEastAsia" w:hAnsiTheme="minorEastAsia" w:eastAsiaTheme="minorEastAsia" w:cstheme="minorEastAsia"/>
                <w:szCs w:val="21"/>
                <w:highlight w:val="none"/>
              </w:rPr>
              <w:t>计量检测技术有限公司，</w:t>
            </w:r>
          </w:p>
          <w:p>
            <w:pPr>
              <w:spacing w:line="360" w:lineRule="auto"/>
              <w:ind w:firstLine="420" w:firstLineChars="200"/>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lang w:val="en-US" w:eastAsia="zh-CN"/>
              </w:rPr>
              <w:t>校准时间</w:t>
            </w:r>
            <w:r>
              <w:rPr>
                <w:rFonts w:hint="eastAsia" w:asciiTheme="minorEastAsia" w:hAnsiTheme="minorEastAsia" w:eastAsiaTheme="minorEastAsia" w:cstheme="minorEastAsia"/>
                <w:szCs w:val="21"/>
                <w:highlight w:val="none"/>
              </w:rPr>
              <w:t>202</w:t>
            </w:r>
            <w:r>
              <w:rPr>
                <w:rFonts w:hint="eastAsia" w:asciiTheme="minorEastAsia" w:hAnsiTheme="minorEastAsia" w:eastAsiaTheme="minorEastAsia" w:cstheme="minorEastAsia"/>
                <w:szCs w:val="21"/>
                <w:highlight w:val="none"/>
                <w:lang w:val="en-US" w:eastAsia="zh-CN"/>
              </w:rPr>
              <w:t>0</w:t>
            </w:r>
            <w:r>
              <w:rPr>
                <w:rFonts w:hint="eastAsia" w:asciiTheme="minorEastAsia" w:hAnsiTheme="minorEastAsia" w:eastAsiaTheme="minorEastAsia" w:cstheme="minorEastAsia"/>
                <w:szCs w:val="21"/>
                <w:highlight w:val="none"/>
              </w:rPr>
              <w:t>年10月1</w:t>
            </w:r>
            <w:r>
              <w:rPr>
                <w:rFonts w:hint="eastAsia" w:asciiTheme="minorEastAsia" w:hAnsiTheme="minorEastAsia" w:eastAsiaTheme="minorEastAsia" w:cstheme="minorEastAsia"/>
                <w:szCs w:val="21"/>
                <w:highlight w:val="none"/>
                <w:lang w:val="en-US" w:eastAsia="zh-CN"/>
              </w:rPr>
              <w:t>6</w:t>
            </w:r>
            <w:r>
              <w:rPr>
                <w:rFonts w:hint="eastAsia" w:asciiTheme="minorEastAsia" w:hAnsiTheme="minorEastAsia" w:eastAsiaTheme="minorEastAsia" w:cstheme="minorEastAsia"/>
                <w:szCs w:val="21"/>
                <w:highlight w:val="none"/>
              </w:rPr>
              <w:t>日；</w:t>
            </w:r>
          </w:p>
          <w:p>
            <w:pPr>
              <w:spacing w:line="360" w:lineRule="auto"/>
              <w:ind w:firstLine="420" w:firstLineChars="200"/>
              <w:rPr>
                <w:rFonts w:asciiTheme="minorEastAsia" w:hAnsiTheme="minorEastAsia" w:eastAsiaTheme="minorEastAsia" w:cstheme="minorEastAsia"/>
                <w:szCs w:val="21"/>
                <w:highlight w:val="none"/>
              </w:rPr>
            </w:pPr>
            <w:r>
              <w:rPr>
                <w:highlight w:val="none"/>
              </w:rPr>
              <w:drawing>
                <wp:inline distT="0" distB="0" distL="114300" distR="114300">
                  <wp:extent cx="1612265" cy="2149475"/>
                  <wp:effectExtent l="0" t="0" r="6985" b="3175"/>
                  <wp:docPr id="3" name="图片 3" descr="4c4c40177af241d2a01815f929b9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c4c40177af241d2a01815f929b9cfc"/>
                          <pic:cNvPicPr>
                            <a:picLocks noChangeAspect="1"/>
                          </pic:cNvPicPr>
                        </pic:nvPicPr>
                        <pic:blipFill>
                          <a:blip r:embed="rId6"/>
                          <a:stretch>
                            <a:fillRect/>
                          </a:stretch>
                        </pic:blipFill>
                        <pic:spPr>
                          <a:xfrm>
                            <a:off x="0" y="0"/>
                            <a:ext cx="1612265" cy="2149475"/>
                          </a:xfrm>
                          <a:prstGeom prst="rect">
                            <a:avLst/>
                          </a:prstGeom>
                        </pic:spPr>
                      </pic:pic>
                    </a:graphicData>
                  </a:graphic>
                </wp:inline>
              </w:drawing>
            </w:r>
            <w:r>
              <w:rPr>
                <w:highlight w:val="none"/>
              </w:rPr>
              <w:t xml:space="preserve"> </w:t>
            </w:r>
            <w:r>
              <w:rPr>
                <w:rFonts w:hint="eastAsia" w:eastAsia="宋体" w:asciiTheme="minorEastAsia" w:hAnsiTheme="minorEastAsia" w:cstheme="minorEastAsia"/>
                <w:szCs w:val="21"/>
                <w:highlight w:val="none"/>
                <w:lang w:eastAsia="zh-CN"/>
              </w:rPr>
              <w:drawing>
                <wp:inline distT="0" distB="0" distL="114300" distR="114300">
                  <wp:extent cx="1597660" cy="2131060"/>
                  <wp:effectExtent l="0" t="0" r="2540" b="2540"/>
                  <wp:docPr id="4" name="图片 4" descr="ce3abdae2df850bc542f0554b3b1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e3abdae2df850bc542f0554b3b1ded"/>
                          <pic:cNvPicPr>
                            <a:picLocks noChangeAspect="1"/>
                          </pic:cNvPicPr>
                        </pic:nvPicPr>
                        <pic:blipFill>
                          <a:blip r:embed="rId7"/>
                          <a:stretch>
                            <a:fillRect/>
                          </a:stretch>
                        </pic:blipFill>
                        <pic:spPr>
                          <a:xfrm>
                            <a:off x="0" y="0"/>
                            <a:ext cx="1597660" cy="2131060"/>
                          </a:xfrm>
                          <a:prstGeom prst="rect">
                            <a:avLst/>
                          </a:prstGeom>
                        </pic:spPr>
                      </pic:pic>
                    </a:graphicData>
                  </a:graphic>
                </wp:inline>
              </w:drawing>
            </w:r>
          </w:p>
        </w:tc>
        <w:tc>
          <w:tcPr>
            <w:tcW w:w="549" w:type="dxa"/>
          </w:tcPr>
          <w:p>
            <w:pPr>
              <w:spacing w:line="360" w:lineRule="auto"/>
              <w:rPr>
                <w:rFonts w:hint="eastAsia" w:asciiTheme="minorEastAsia" w:hAnsiTheme="minorEastAsia" w:eastAsiaTheme="minorEastAsia" w:cstheme="minorEastAsia"/>
                <w:szCs w:val="21"/>
                <w:highlight w:val="none"/>
                <w:lang w:eastAsia="zh-CN"/>
              </w:rPr>
            </w:pPr>
            <w:r>
              <w:rPr>
                <w:rFonts w:hint="eastAsia" w:eastAsiaTheme="minorEastAsia"/>
                <w:szCs w:val="21"/>
                <w:highlight w:val="none"/>
                <w:lang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1526" w:type="dxa"/>
          </w:tcPr>
          <w:p>
            <w:pPr>
              <w:tabs>
                <w:tab w:val="left" w:pos="7380"/>
              </w:tabs>
              <w:spacing w:line="360" w:lineRule="auto"/>
              <w:rPr>
                <w:rFonts w:asciiTheme="minorEastAsia" w:hAnsiTheme="minorEastAsia" w:eastAsiaTheme="minorEastAsia" w:cstheme="minorEastAsia"/>
                <w:b/>
                <w:szCs w:val="21"/>
                <w:highlight w:val="none"/>
              </w:rPr>
            </w:pPr>
            <w:r>
              <w:rPr>
                <w:rFonts w:hint="eastAsia" w:asciiTheme="minorEastAsia" w:hAnsiTheme="minorEastAsia" w:eastAsiaTheme="minorEastAsia" w:cstheme="minorEastAsia"/>
                <w:b/>
                <w:szCs w:val="21"/>
                <w:highlight w:val="none"/>
              </w:rPr>
              <w:t>查工程的策划情况？</w:t>
            </w:r>
          </w:p>
          <w:p>
            <w:pPr>
              <w:tabs>
                <w:tab w:val="left" w:pos="7380"/>
              </w:tabs>
              <w:spacing w:line="360" w:lineRule="auto"/>
              <w:rPr>
                <w:rFonts w:asciiTheme="minorEastAsia" w:hAnsiTheme="minorEastAsia" w:eastAsiaTheme="minorEastAsia" w:cstheme="minorEastAsia"/>
                <w:b/>
                <w:szCs w:val="21"/>
                <w:highlight w:val="none"/>
              </w:rPr>
            </w:pPr>
          </w:p>
        </w:tc>
        <w:tc>
          <w:tcPr>
            <w:tcW w:w="1276" w:type="dxa"/>
          </w:tcPr>
          <w:p>
            <w:pPr>
              <w:tabs>
                <w:tab w:val="left" w:pos="7380"/>
              </w:tabs>
              <w:spacing w:line="360" w:lineRule="auto"/>
              <w:rPr>
                <w:highlight w:val="none"/>
              </w:rPr>
            </w:pPr>
            <w:r>
              <w:rPr>
                <w:rFonts w:hint="eastAsia"/>
                <w:highlight w:val="none"/>
              </w:rPr>
              <w:t>J10.1-10.2</w:t>
            </w:r>
          </w:p>
          <w:p>
            <w:pPr>
              <w:tabs>
                <w:tab w:val="left" w:pos="7380"/>
              </w:tabs>
              <w:spacing w:line="360" w:lineRule="auto"/>
              <w:rPr>
                <w:highlight w:val="none"/>
              </w:rPr>
            </w:pPr>
            <w:r>
              <w:rPr>
                <w:rFonts w:hint="eastAsia"/>
                <w:highlight w:val="none"/>
              </w:rPr>
              <w:t>Q8.1</w:t>
            </w:r>
          </w:p>
          <w:p>
            <w:pPr>
              <w:pStyle w:val="2"/>
              <w:spacing w:line="360" w:lineRule="auto"/>
              <w:rPr>
                <w:highlight w:val="none"/>
              </w:rPr>
            </w:pPr>
          </w:p>
        </w:tc>
        <w:tc>
          <w:tcPr>
            <w:tcW w:w="11358" w:type="dxa"/>
          </w:tcPr>
          <w:p>
            <w:pPr>
              <w:spacing w:line="360" w:lineRule="auto"/>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sym w:font="Wingdings 2" w:char="F098"/>
            </w:r>
            <w:r>
              <w:rPr>
                <w:rFonts w:hint="eastAsia" w:asciiTheme="minorEastAsia" w:hAnsiTheme="minorEastAsia" w:eastAsiaTheme="minorEastAsia" w:cstheme="minorEastAsia"/>
                <w:szCs w:val="21"/>
                <w:highlight w:val="none"/>
              </w:rPr>
              <w:t>制定了</w:t>
            </w:r>
            <w:r>
              <w:rPr>
                <w:rFonts w:hint="eastAsia" w:asciiTheme="minorEastAsia" w:hAnsiTheme="minorEastAsia" w:eastAsiaTheme="minorEastAsia" w:cstheme="minorEastAsia"/>
                <w:color w:val="auto"/>
                <w:szCs w:val="21"/>
                <w:highlight w:val="none"/>
              </w:rPr>
              <w:t>《工程质量管理程序》</w:t>
            </w:r>
            <w:r>
              <w:rPr>
                <w:rFonts w:hint="eastAsia" w:asciiTheme="minorEastAsia" w:hAnsiTheme="minorEastAsia" w:eastAsiaTheme="minorEastAsia" w:cstheme="minorEastAsia"/>
                <w:szCs w:val="21"/>
                <w:highlight w:val="none"/>
              </w:rPr>
              <w:t>，包涵了规范要求的工程项目质量管理制度，对工程项目质量管理策划、施工组织设计、施工准备、过程控制、变更控制和交付与服务做出规定。</w:t>
            </w:r>
          </w:p>
          <w:p>
            <w:pPr>
              <w:spacing w:line="360" w:lineRule="auto"/>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1、通过与工程服务部负责人交谈了解到，工程服务部负责对建筑智能化工程的施工（仅限资质范围内）的策划工作，项目部派人参与。确定项目所需活动，对工程项目进行策划，策划的结果体现在具体施工项目的专项施工方案中，经专家论证，完善方案，专项施工方案经建设方、总包方、监理方、公司技术负责人签字后方可实施。</w:t>
            </w:r>
          </w:p>
          <w:p>
            <w:pPr>
              <w:spacing w:line="360" w:lineRule="auto"/>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2、工程项目策划的内容有：</w:t>
            </w:r>
          </w:p>
          <w:p>
            <w:pPr>
              <w:spacing w:line="360" w:lineRule="auto"/>
              <w:ind w:firstLine="480"/>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1）质量目标——工程质量目标。</w:t>
            </w:r>
          </w:p>
          <w:p>
            <w:pPr>
              <w:spacing w:line="360" w:lineRule="auto"/>
              <w:ind w:firstLine="480"/>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2）项目质量管理组织机构和职责——公司工程管理、项目部管理的组织机构与职责。</w:t>
            </w:r>
          </w:p>
          <w:p>
            <w:pPr>
              <w:spacing w:line="360" w:lineRule="auto"/>
              <w:ind w:firstLine="525" w:firstLineChars="25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3）工程项目质量管理的依据：</w:t>
            </w:r>
          </w:p>
          <w:p>
            <w:pPr>
              <w:spacing w:line="360" w:lineRule="auto"/>
              <w:rPr>
                <w:rFonts w:hint="default" w:ascii="宋体" w:hAnsi="宋体" w:eastAsia="宋体"/>
                <w:color w:val="auto"/>
                <w:sz w:val="21"/>
                <w:szCs w:val="21"/>
                <w:lang w:val="en-US" w:eastAsia="zh-CN"/>
              </w:rPr>
            </w:pPr>
            <w:r>
              <w:rPr>
                <w:rFonts w:hint="eastAsia" w:ascii="宋体" w:hAnsi="宋体"/>
                <w:color w:val="auto"/>
                <w:sz w:val="21"/>
                <w:szCs w:val="21"/>
              </w:rPr>
              <w:t>房屋建筑工程和市政基础设施工程竣工验收备案管理暂行办法</w:t>
            </w:r>
            <w:r>
              <w:rPr>
                <w:rFonts w:hint="eastAsia" w:ascii="宋体" w:hAnsi="宋体"/>
                <w:color w:val="auto"/>
                <w:sz w:val="21"/>
                <w:szCs w:val="21"/>
                <w:lang w:val="en-US" w:eastAsia="zh-CN"/>
              </w:rPr>
              <w:t xml:space="preserve">  </w:t>
            </w:r>
            <w:r>
              <w:rPr>
                <w:rFonts w:hint="eastAsia" w:ascii="宋体" w:hAnsi="宋体"/>
                <w:color w:val="auto"/>
                <w:sz w:val="21"/>
                <w:szCs w:val="21"/>
              </w:rPr>
              <w:t>建设部令第78号</w:t>
            </w:r>
          </w:p>
          <w:p>
            <w:pPr>
              <w:spacing w:line="360" w:lineRule="auto"/>
              <w:rPr>
                <w:rFonts w:hint="default" w:eastAsia="宋体" w:asciiTheme="minorEastAsia" w:hAnsiTheme="minorEastAsia" w:cstheme="minorEastAsia"/>
                <w:color w:val="auto"/>
                <w:sz w:val="21"/>
                <w:szCs w:val="21"/>
                <w:highlight w:val="none"/>
                <w:lang w:val="en-US" w:eastAsia="zh-CN"/>
              </w:rPr>
            </w:pPr>
            <w:r>
              <w:rPr>
                <w:rFonts w:hint="eastAsia" w:ascii="宋体" w:hAnsi="宋体"/>
                <w:color w:val="auto"/>
                <w:sz w:val="21"/>
                <w:szCs w:val="21"/>
              </w:rPr>
              <w:t>房屋建筑工程和市政基础设施工程竣工验收暂行规定</w:t>
            </w:r>
            <w:r>
              <w:rPr>
                <w:rFonts w:hint="eastAsia" w:ascii="宋体" w:hAnsi="宋体"/>
                <w:color w:val="auto"/>
                <w:sz w:val="21"/>
                <w:szCs w:val="21"/>
                <w:lang w:val="en-US" w:eastAsia="zh-CN"/>
              </w:rPr>
              <w:t xml:space="preserve">   </w:t>
            </w:r>
            <w:r>
              <w:rPr>
                <w:rFonts w:hint="eastAsia" w:ascii="Arial" w:hAnsi="Arial" w:eastAsia="宋体" w:cs="Arial"/>
                <w:i w:val="0"/>
                <w:caps w:val="0"/>
                <w:color w:val="auto"/>
                <w:spacing w:val="0"/>
                <w:sz w:val="21"/>
                <w:szCs w:val="21"/>
                <w:shd w:val="clear" w:color="auto" w:fill="FFFFFF"/>
              </w:rPr>
              <w:t>（建质〔2013〕171号）</w:t>
            </w:r>
          </w:p>
          <w:p>
            <w:pPr>
              <w:spacing w:line="360" w:lineRule="auto"/>
              <w:rPr>
                <w:rFonts w:hint="eastAsia" w:ascii="宋体" w:hAnsi="宋体"/>
                <w:color w:val="auto"/>
                <w:sz w:val="21"/>
                <w:szCs w:val="21"/>
              </w:rPr>
            </w:pPr>
            <w:r>
              <w:rPr>
                <w:rFonts w:hint="eastAsia" w:ascii="宋体" w:hAnsi="宋体"/>
                <w:color w:val="auto"/>
                <w:sz w:val="21"/>
                <w:szCs w:val="21"/>
              </w:rPr>
              <w:t>房屋建筑工程和市政基础设施工程实行见证取样和送检的规定</w:t>
            </w:r>
            <w:r>
              <w:rPr>
                <w:rFonts w:hint="eastAsia" w:ascii="宋体" w:hAnsi="宋体"/>
                <w:color w:val="auto"/>
                <w:sz w:val="21"/>
                <w:szCs w:val="21"/>
                <w:lang w:val="en-US" w:eastAsia="zh-CN"/>
              </w:rPr>
              <w:t xml:space="preserve">  </w:t>
            </w:r>
            <w:r>
              <w:rPr>
                <w:rFonts w:hint="eastAsia" w:ascii="宋体" w:hAnsi="宋体"/>
                <w:color w:val="auto"/>
                <w:sz w:val="21"/>
                <w:szCs w:val="21"/>
              </w:rPr>
              <w:t>建建[2000]211号</w:t>
            </w:r>
          </w:p>
          <w:p>
            <w:pPr>
              <w:spacing w:line="360" w:lineRule="auto"/>
              <w:rPr>
                <w:rFonts w:hint="default" w:ascii="宋体" w:hAnsi="宋体" w:eastAsia="宋体"/>
                <w:color w:val="auto"/>
                <w:sz w:val="21"/>
                <w:szCs w:val="21"/>
                <w:lang w:val="en-US" w:eastAsia="zh-CN"/>
              </w:rPr>
            </w:pPr>
            <w:r>
              <w:rPr>
                <w:rFonts w:hint="eastAsia" w:ascii="宋体" w:hAnsi="宋体"/>
                <w:color w:val="auto"/>
                <w:sz w:val="21"/>
                <w:szCs w:val="21"/>
              </w:rPr>
              <w:t>房屋建筑工程和市政基础设施工程竣工验收备案管理暂行办法</w:t>
            </w:r>
            <w:r>
              <w:rPr>
                <w:rFonts w:hint="eastAsia" w:ascii="宋体" w:hAnsi="宋体"/>
                <w:color w:val="auto"/>
                <w:sz w:val="21"/>
                <w:szCs w:val="21"/>
                <w:lang w:val="en-US" w:eastAsia="zh-CN"/>
              </w:rPr>
              <w:t xml:space="preserve">  </w:t>
            </w:r>
            <w:r>
              <w:rPr>
                <w:rFonts w:hint="eastAsia" w:ascii="宋体" w:hAnsi="宋体"/>
                <w:color w:val="auto"/>
                <w:sz w:val="21"/>
                <w:szCs w:val="21"/>
              </w:rPr>
              <w:t>江西省建设厅</w:t>
            </w:r>
          </w:p>
          <w:p>
            <w:pPr>
              <w:spacing w:line="360" w:lineRule="auto"/>
              <w:rPr>
                <w:rFonts w:hint="default" w:ascii="宋体" w:hAnsi="宋体" w:eastAsia="宋体"/>
                <w:color w:val="auto"/>
                <w:sz w:val="21"/>
                <w:szCs w:val="21"/>
                <w:lang w:val="en-US" w:eastAsia="zh-CN"/>
              </w:rPr>
            </w:pPr>
            <w:r>
              <w:rPr>
                <w:rFonts w:hint="eastAsia" w:ascii="宋体" w:hAnsi="宋体"/>
                <w:color w:val="auto"/>
                <w:sz w:val="21"/>
                <w:szCs w:val="21"/>
              </w:rPr>
              <w:t>建筑地面工程施工质量验收规范</w:t>
            </w:r>
            <w:r>
              <w:rPr>
                <w:rFonts w:hint="eastAsia" w:ascii="宋体" w:hAnsi="宋体"/>
                <w:color w:val="auto"/>
                <w:sz w:val="21"/>
                <w:szCs w:val="21"/>
                <w:lang w:val="en-US" w:eastAsia="zh-CN"/>
              </w:rPr>
              <w:t xml:space="preserve">  </w:t>
            </w:r>
            <w:r>
              <w:rPr>
                <w:rFonts w:hint="eastAsia" w:ascii="宋体" w:hAnsi="宋体"/>
                <w:color w:val="auto"/>
                <w:sz w:val="21"/>
                <w:szCs w:val="21"/>
              </w:rPr>
              <w:fldChar w:fldCharType="begin"/>
            </w:r>
            <w:r>
              <w:rPr>
                <w:rFonts w:hint="eastAsia" w:ascii="宋体" w:hAnsi="宋体"/>
                <w:color w:val="auto"/>
                <w:sz w:val="21"/>
                <w:szCs w:val="21"/>
              </w:rPr>
              <w:instrText xml:space="preserve"> HYPERLINK "http://www.zjsis.com/DataCenter/Standard/StdDetail.aspx?ca=sZJMscLGhXA=&amp;docId=RJoUUKqQx+8=&amp;contentkey=RJoUUKqQx+8=" \t "http://www.zjsis.com/DataCenter/Standard/_blank" </w:instrText>
            </w:r>
            <w:r>
              <w:rPr>
                <w:rFonts w:hint="eastAsia" w:ascii="宋体" w:hAnsi="宋体"/>
                <w:color w:val="auto"/>
                <w:sz w:val="21"/>
                <w:szCs w:val="21"/>
              </w:rPr>
              <w:fldChar w:fldCharType="separate"/>
            </w:r>
            <w:r>
              <w:rPr>
                <w:rFonts w:hint="eastAsia" w:ascii="宋体" w:hAnsi="宋体"/>
                <w:color w:val="auto"/>
                <w:sz w:val="21"/>
                <w:szCs w:val="21"/>
              </w:rPr>
              <w:t>GB 50209-2010</w:t>
            </w:r>
            <w:r>
              <w:rPr>
                <w:rFonts w:hint="eastAsia" w:ascii="宋体" w:hAnsi="宋体"/>
                <w:color w:val="auto"/>
                <w:sz w:val="21"/>
                <w:szCs w:val="21"/>
              </w:rPr>
              <w:fldChar w:fldCharType="end"/>
            </w:r>
          </w:p>
          <w:p>
            <w:pPr>
              <w:spacing w:line="360" w:lineRule="auto"/>
              <w:rPr>
                <w:rFonts w:hint="eastAsia" w:ascii="宋体" w:hAnsi="宋体" w:eastAsia="宋体" w:cs="宋体"/>
                <w:b w:val="0"/>
                <w:bCs w:val="0"/>
                <w:i w:val="0"/>
                <w:caps w:val="0"/>
                <w:color w:val="auto"/>
                <w:spacing w:val="0"/>
                <w:sz w:val="21"/>
                <w:szCs w:val="21"/>
                <w:shd w:val="clear" w:color="auto" w:fill="FFFFFF"/>
                <w:lang w:val="en-US" w:eastAsia="zh-CN"/>
              </w:rPr>
            </w:pPr>
            <w:r>
              <w:rPr>
                <w:rFonts w:hint="eastAsia" w:ascii="宋体" w:hAnsi="宋体" w:eastAsia="宋体" w:cs="宋体"/>
                <w:b w:val="0"/>
                <w:bCs w:val="0"/>
                <w:i w:val="0"/>
                <w:caps w:val="0"/>
                <w:color w:val="auto"/>
                <w:spacing w:val="0"/>
                <w:sz w:val="21"/>
                <w:szCs w:val="21"/>
                <w:shd w:val="clear" w:color="auto" w:fill="FFFFFF"/>
              </w:rPr>
              <w:t>建筑给水排水及采暖工程施工质量验收规范(附条文说明)</w:t>
            </w:r>
            <w:r>
              <w:rPr>
                <w:rFonts w:hint="eastAsia" w:ascii="宋体" w:hAnsi="宋体" w:eastAsia="宋体" w:cs="宋体"/>
                <w:b w:val="0"/>
                <w:bCs w:val="0"/>
                <w:i w:val="0"/>
                <w:caps w:val="0"/>
                <w:color w:val="auto"/>
                <w:spacing w:val="0"/>
                <w:sz w:val="21"/>
                <w:szCs w:val="21"/>
                <w:shd w:val="clear" w:color="auto" w:fill="FFFFFF"/>
                <w:lang w:val="en-US" w:eastAsia="zh-CN"/>
              </w:rPr>
              <w:t xml:space="preserve">  </w:t>
            </w: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HYPERLINK "http://www.zjsis.com/DataCenter/Standard/StdDetail.aspx?ca=x3EzVFCB+nU=&amp;docId=RJoUUKqQx+8=&amp;contentkey=RJoUUKqQx+8=" \t "http://www.zjsis.com/DataCenter/Standard/_blank" </w:instrText>
            </w:r>
            <w:r>
              <w:rPr>
                <w:rFonts w:hint="eastAsia" w:ascii="宋体" w:hAnsi="宋体" w:eastAsia="宋体" w:cs="宋体"/>
                <w:b w:val="0"/>
                <w:bCs w:val="0"/>
                <w:color w:val="auto"/>
                <w:sz w:val="21"/>
                <w:szCs w:val="21"/>
              </w:rPr>
              <w:fldChar w:fldCharType="separate"/>
            </w:r>
            <w:r>
              <w:rPr>
                <w:rFonts w:hint="eastAsia" w:ascii="宋体" w:hAnsi="宋体" w:eastAsia="宋体" w:cs="宋体"/>
                <w:b w:val="0"/>
                <w:bCs w:val="0"/>
                <w:color w:val="auto"/>
                <w:sz w:val="21"/>
                <w:szCs w:val="21"/>
              </w:rPr>
              <w:t>GB 50242-2002</w:t>
            </w:r>
            <w:r>
              <w:rPr>
                <w:rFonts w:hint="eastAsia" w:ascii="宋体" w:hAnsi="宋体" w:eastAsia="宋体" w:cs="宋体"/>
                <w:b w:val="0"/>
                <w:bCs w:val="0"/>
                <w:color w:val="auto"/>
                <w:sz w:val="21"/>
                <w:szCs w:val="21"/>
              </w:rPr>
              <w:fldChar w:fldCharType="end"/>
            </w:r>
          </w:p>
          <w:p>
            <w:pPr>
              <w:spacing w:line="360" w:lineRule="auto"/>
              <w:rPr>
                <w:rFonts w:hint="eastAsia" w:ascii="宋体" w:hAnsi="宋体" w:eastAsia="宋体" w:cs="宋体"/>
                <w:b w:val="0"/>
                <w:bCs w:val="0"/>
                <w:i w:val="0"/>
                <w:caps w:val="0"/>
                <w:color w:val="auto"/>
                <w:spacing w:val="0"/>
                <w:sz w:val="21"/>
                <w:szCs w:val="21"/>
                <w:shd w:val="clear" w:color="auto" w:fill="FFFFFF"/>
                <w:lang w:val="en-US" w:eastAsia="zh-CN"/>
              </w:rPr>
            </w:pPr>
            <w:r>
              <w:rPr>
                <w:rFonts w:hint="eastAsia" w:ascii="宋体" w:hAnsi="宋体" w:eastAsia="宋体" w:cs="宋体"/>
                <w:b w:val="0"/>
                <w:bCs w:val="0"/>
                <w:i w:val="0"/>
                <w:caps w:val="0"/>
                <w:color w:val="auto"/>
                <w:spacing w:val="0"/>
                <w:sz w:val="21"/>
                <w:szCs w:val="21"/>
                <w:shd w:val="clear" w:color="auto" w:fill="FFFFFF"/>
              </w:rPr>
              <w:t>建筑电气工程施工质量验收规范(附条文说明)</w:t>
            </w:r>
            <w:r>
              <w:rPr>
                <w:rFonts w:hint="eastAsia" w:ascii="宋体" w:hAnsi="宋体" w:eastAsia="宋体" w:cs="宋体"/>
                <w:b w:val="0"/>
                <w:bCs w:val="0"/>
                <w:i w:val="0"/>
                <w:caps w:val="0"/>
                <w:color w:val="auto"/>
                <w:spacing w:val="0"/>
                <w:sz w:val="21"/>
                <w:szCs w:val="21"/>
                <w:shd w:val="clear" w:color="auto" w:fill="FFFFFF"/>
                <w:lang w:val="en-US" w:eastAsia="zh-CN"/>
              </w:rPr>
              <w:t xml:space="preserve">  </w:t>
            </w: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HYPERLINK "http://www.zjsis.com/DataCenter/Standard/StdDetail.aspx?ca=rkUKqLZdJGE=&amp;docId=RJoUUKqQx+8=&amp;contentkey=RJoUUKqQx+8=" \t "http://www.zjsis.com/DataCenter/Standard/_blank" </w:instrText>
            </w:r>
            <w:r>
              <w:rPr>
                <w:rFonts w:hint="eastAsia" w:ascii="宋体" w:hAnsi="宋体" w:eastAsia="宋体" w:cs="宋体"/>
                <w:b w:val="0"/>
                <w:bCs w:val="0"/>
                <w:color w:val="auto"/>
                <w:sz w:val="21"/>
                <w:szCs w:val="21"/>
              </w:rPr>
              <w:fldChar w:fldCharType="separate"/>
            </w:r>
            <w:r>
              <w:rPr>
                <w:rFonts w:hint="eastAsia" w:ascii="宋体" w:hAnsi="宋体" w:eastAsia="宋体" w:cs="宋体"/>
                <w:b w:val="0"/>
                <w:bCs w:val="0"/>
                <w:color w:val="auto"/>
                <w:sz w:val="21"/>
                <w:szCs w:val="21"/>
              </w:rPr>
              <w:t>GB 50303-2015</w:t>
            </w:r>
            <w:r>
              <w:rPr>
                <w:rFonts w:hint="eastAsia" w:ascii="宋体" w:hAnsi="宋体" w:eastAsia="宋体" w:cs="宋体"/>
                <w:b w:val="0"/>
                <w:bCs w:val="0"/>
                <w:color w:val="auto"/>
                <w:sz w:val="21"/>
                <w:szCs w:val="21"/>
              </w:rPr>
              <w:fldChar w:fldCharType="end"/>
            </w:r>
          </w:p>
          <w:p>
            <w:pPr>
              <w:spacing w:line="360" w:lineRule="auto"/>
              <w:rPr>
                <w:rFonts w:hint="eastAsia" w:ascii="宋体" w:hAnsi="宋体" w:eastAsia="宋体" w:cs="宋体"/>
                <w:b w:val="0"/>
                <w:bCs w:val="0"/>
                <w:i w:val="0"/>
                <w:caps w:val="0"/>
                <w:color w:val="auto"/>
                <w:spacing w:val="0"/>
                <w:sz w:val="21"/>
                <w:szCs w:val="21"/>
                <w:shd w:val="clear" w:color="auto" w:fill="FFFFFF"/>
                <w:lang w:val="en-US" w:eastAsia="zh-CN"/>
              </w:rPr>
            </w:pPr>
            <w:r>
              <w:rPr>
                <w:rFonts w:hint="eastAsia" w:ascii="宋体" w:hAnsi="宋体" w:eastAsia="宋体" w:cs="宋体"/>
                <w:b w:val="0"/>
                <w:bCs w:val="0"/>
                <w:i w:val="0"/>
                <w:caps w:val="0"/>
                <w:color w:val="auto"/>
                <w:spacing w:val="0"/>
                <w:sz w:val="21"/>
                <w:szCs w:val="21"/>
                <w:shd w:val="clear" w:color="auto" w:fill="FFFFFF"/>
              </w:rPr>
              <w:t>建筑地基基础工程施工质量验收标准(附:条文说明)</w:t>
            </w:r>
            <w:r>
              <w:rPr>
                <w:rFonts w:hint="eastAsia" w:ascii="宋体" w:hAnsi="宋体" w:eastAsia="宋体" w:cs="宋体"/>
                <w:b w:val="0"/>
                <w:bCs w:val="0"/>
                <w:i w:val="0"/>
                <w:caps w:val="0"/>
                <w:color w:val="auto"/>
                <w:spacing w:val="0"/>
                <w:sz w:val="21"/>
                <w:szCs w:val="21"/>
                <w:shd w:val="clear" w:color="auto" w:fill="FFFFFF"/>
                <w:lang w:val="en-US" w:eastAsia="zh-CN"/>
              </w:rPr>
              <w:t xml:space="preserve">   </w:t>
            </w:r>
            <w:r>
              <w:rPr>
                <w:rFonts w:hint="eastAsia" w:ascii="宋体" w:hAnsi="宋体" w:eastAsia="宋体" w:cs="宋体"/>
                <w:b w:val="0"/>
                <w:bCs w:val="0"/>
                <w:color w:val="auto"/>
                <w:sz w:val="21"/>
                <w:szCs w:val="21"/>
              </w:rPr>
              <w:t>GB 50202-2018</w:t>
            </w:r>
          </w:p>
          <w:p>
            <w:pPr>
              <w:spacing w:line="360" w:lineRule="auto"/>
              <w:rPr>
                <w:rFonts w:hint="default" w:ascii="宋体" w:hAnsi="宋体" w:eastAsia="宋体"/>
                <w:color w:val="auto"/>
                <w:sz w:val="21"/>
                <w:szCs w:val="21"/>
                <w:lang w:val="en-US" w:eastAsia="zh-CN"/>
              </w:rPr>
            </w:pPr>
            <w:r>
              <w:rPr>
                <w:rFonts w:hint="eastAsia" w:ascii="宋体" w:hAnsi="宋体"/>
                <w:color w:val="auto"/>
                <w:sz w:val="21"/>
                <w:szCs w:val="21"/>
              </w:rPr>
              <w:t>建筑地面工程施工质量验收规范</w:t>
            </w:r>
            <w:r>
              <w:rPr>
                <w:rFonts w:hint="eastAsia" w:ascii="宋体" w:hAnsi="宋体"/>
                <w:color w:val="auto"/>
                <w:sz w:val="21"/>
                <w:szCs w:val="21"/>
                <w:lang w:val="en-US" w:eastAsia="zh-CN"/>
              </w:rPr>
              <w:t xml:space="preserve">  </w:t>
            </w:r>
            <w:r>
              <w:rPr>
                <w:rFonts w:hint="eastAsia" w:ascii="宋体" w:hAnsi="宋体"/>
                <w:color w:val="auto"/>
                <w:sz w:val="21"/>
                <w:szCs w:val="21"/>
              </w:rPr>
              <w:t>GB 50209-20</w:t>
            </w:r>
            <w:r>
              <w:rPr>
                <w:rFonts w:hint="eastAsia" w:ascii="宋体" w:hAnsi="宋体"/>
                <w:color w:val="auto"/>
                <w:sz w:val="21"/>
                <w:szCs w:val="21"/>
                <w:lang w:val="en-US" w:eastAsia="zh-CN"/>
              </w:rPr>
              <w:t>10</w:t>
            </w:r>
          </w:p>
          <w:p>
            <w:pPr>
              <w:spacing w:line="360" w:lineRule="auto"/>
              <w:rPr>
                <w:rFonts w:hint="eastAsia" w:ascii="宋体" w:hAnsi="宋体" w:eastAsia="宋体" w:cs="宋体"/>
                <w:i w:val="0"/>
                <w:caps w:val="0"/>
                <w:color w:val="auto"/>
                <w:spacing w:val="0"/>
                <w:sz w:val="21"/>
                <w:szCs w:val="21"/>
                <w:shd w:val="clear" w:color="auto" w:fill="FFFFFF"/>
                <w:lang w:val="en-US" w:eastAsia="zh-CN"/>
              </w:rPr>
            </w:pPr>
            <w:r>
              <w:rPr>
                <w:rFonts w:hint="eastAsia" w:ascii="宋体" w:hAnsi="宋体" w:eastAsia="宋体" w:cs="宋体"/>
                <w:i w:val="0"/>
                <w:caps w:val="0"/>
                <w:color w:val="auto"/>
                <w:spacing w:val="0"/>
                <w:sz w:val="21"/>
                <w:szCs w:val="21"/>
                <w:shd w:val="clear" w:color="auto" w:fill="FFFFFF"/>
              </w:rPr>
              <w:t>建筑装饰装修工程质量验收标准</w:t>
            </w:r>
            <w:r>
              <w:rPr>
                <w:rFonts w:hint="eastAsia" w:ascii="宋体" w:hAnsi="宋体" w:eastAsia="宋体" w:cs="宋体"/>
                <w:i w:val="0"/>
                <w:caps w:val="0"/>
                <w:color w:val="auto"/>
                <w:spacing w:val="0"/>
                <w:sz w:val="21"/>
                <w:szCs w:val="21"/>
                <w:shd w:val="clear" w:color="auto" w:fill="FFFFFF"/>
                <w:lang w:val="en-US" w:eastAsia="zh-CN"/>
              </w:rPr>
              <w:t xml:space="preserve">   </w:t>
            </w:r>
            <w:r>
              <w:rPr>
                <w:rFonts w:hint="eastAsia" w:ascii="宋体" w:hAnsi="宋体" w:eastAsia="宋体" w:cs="宋体"/>
                <w:i w:val="0"/>
                <w:caps w:val="0"/>
                <w:color w:val="auto"/>
                <w:spacing w:val="0"/>
                <w:sz w:val="21"/>
                <w:szCs w:val="21"/>
                <w:shd w:val="clear" w:color="auto" w:fill="FFFFFF"/>
              </w:rPr>
              <w:t>GB 50210-2018</w:t>
            </w:r>
          </w:p>
          <w:p>
            <w:pPr>
              <w:spacing w:line="360" w:lineRule="auto"/>
              <w:rPr>
                <w:rFonts w:hint="default" w:ascii="宋体" w:hAnsi="宋体" w:eastAsia="宋体"/>
                <w:color w:val="auto"/>
                <w:sz w:val="21"/>
                <w:szCs w:val="21"/>
                <w:lang w:val="en-US" w:eastAsia="zh-CN"/>
              </w:rPr>
            </w:pPr>
            <w:r>
              <w:rPr>
                <w:rFonts w:hint="eastAsia" w:ascii="宋体" w:hAnsi="宋体"/>
                <w:color w:val="auto"/>
                <w:sz w:val="21"/>
                <w:szCs w:val="21"/>
              </w:rPr>
              <w:t>建筑给水排水及采暖工程施工质量验收规范</w:t>
            </w:r>
            <w:r>
              <w:rPr>
                <w:rFonts w:hint="eastAsia" w:ascii="宋体" w:hAnsi="宋体"/>
                <w:color w:val="auto"/>
                <w:sz w:val="21"/>
                <w:szCs w:val="21"/>
                <w:lang w:val="en-US" w:eastAsia="zh-CN"/>
              </w:rPr>
              <w:t xml:space="preserve">   </w:t>
            </w:r>
            <w:r>
              <w:rPr>
                <w:rFonts w:hint="eastAsia" w:ascii="宋体" w:hAnsi="宋体"/>
                <w:color w:val="auto"/>
                <w:sz w:val="21"/>
                <w:szCs w:val="21"/>
              </w:rPr>
              <w:t>GB 50242-2002</w:t>
            </w:r>
          </w:p>
          <w:p>
            <w:pPr>
              <w:spacing w:line="360" w:lineRule="auto"/>
              <w:rPr>
                <w:rFonts w:hint="default" w:ascii="宋体" w:hAnsi="宋体" w:eastAsia="宋体"/>
                <w:color w:val="auto"/>
                <w:sz w:val="21"/>
                <w:szCs w:val="21"/>
                <w:lang w:val="en-US" w:eastAsia="zh-CN"/>
              </w:rPr>
            </w:pPr>
            <w:r>
              <w:rPr>
                <w:rFonts w:hint="eastAsia" w:ascii="宋体" w:hAnsi="宋体"/>
                <w:color w:val="auto"/>
                <w:sz w:val="21"/>
                <w:szCs w:val="21"/>
              </w:rPr>
              <w:t>建筑电气工程施工质量验收规范</w:t>
            </w:r>
            <w:r>
              <w:rPr>
                <w:rFonts w:hint="eastAsia" w:ascii="宋体" w:hAnsi="宋体"/>
                <w:color w:val="auto"/>
                <w:sz w:val="21"/>
                <w:szCs w:val="21"/>
                <w:lang w:val="en-US" w:eastAsia="zh-CN"/>
              </w:rPr>
              <w:t xml:space="preserve">  </w:t>
            </w:r>
            <w:r>
              <w:rPr>
                <w:rFonts w:hint="eastAsia" w:ascii="宋体" w:hAnsi="宋体"/>
                <w:color w:val="auto"/>
                <w:sz w:val="21"/>
                <w:szCs w:val="21"/>
              </w:rPr>
              <w:t>GB 50303-201</w:t>
            </w:r>
            <w:r>
              <w:rPr>
                <w:rFonts w:hint="eastAsia" w:ascii="宋体" w:hAnsi="宋体"/>
                <w:color w:val="auto"/>
                <w:sz w:val="21"/>
                <w:szCs w:val="21"/>
                <w:lang w:val="en-US" w:eastAsia="zh-CN"/>
              </w:rPr>
              <w:t>5</w:t>
            </w:r>
          </w:p>
          <w:p>
            <w:pPr>
              <w:spacing w:line="360" w:lineRule="auto"/>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依据验收交付规范、合同、相关标准、用户要求等进行接收。等等</w:t>
            </w:r>
          </w:p>
          <w:p>
            <w:pPr>
              <w:spacing w:line="360" w:lineRule="auto"/>
              <w:ind w:firstLine="480"/>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4）影响工程质量因素和相关设计、施工工艺及施工活动分析；还包括施工现场平面布置与安排。</w:t>
            </w:r>
          </w:p>
          <w:p>
            <w:pPr>
              <w:spacing w:line="360" w:lineRule="auto"/>
              <w:ind w:firstLine="480"/>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5）人员、技术、施工机具及设施资源的需求和配置。</w:t>
            </w:r>
          </w:p>
          <w:p>
            <w:pPr>
              <w:spacing w:line="360" w:lineRule="auto"/>
              <w:ind w:firstLine="480"/>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6）进度计划及偏差控制措施。</w:t>
            </w:r>
          </w:p>
          <w:p>
            <w:pPr>
              <w:spacing w:line="360" w:lineRule="auto"/>
              <w:ind w:firstLine="480"/>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7）施工技术措施和采用新技术、新工艺、新材料、新设备的专项方法。</w:t>
            </w:r>
          </w:p>
          <w:p>
            <w:pPr>
              <w:spacing w:line="360" w:lineRule="auto"/>
              <w:ind w:firstLine="480"/>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8）专项施工方案、施工质量检查和验收计划。</w:t>
            </w:r>
          </w:p>
          <w:p>
            <w:pPr>
              <w:spacing w:line="360" w:lineRule="auto"/>
              <w:ind w:firstLine="480"/>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9）质量问题及违规事件的报告和处理。</w:t>
            </w:r>
          </w:p>
          <w:p>
            <w:pPr>
              <w:spacing w:line="360" w:lineRule="auto"/>
              <w:ind w:firstLine="480"/>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10）突发事件的应急处置。</w:t>
            </w:r>
          </w:p>
          <w:p>
            <w:pPr>
              <w:spacing w:line="360" w:lineRule="auto"/>
              <w:ind w:left="899" w:leftChars="228" w:hanging="420" w:hangingChars="200"/>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11）信息、记录及传递要求——包括项目实施过程中，要求形成材料设备检验、分部/分项/检验批质量验收记录等。</w:t>
            </w:r>
          </w:p>
          <w:p>
            <w:pPr>
              <w:spacing w:line="360" w:lineRule="auto"/>
              <w:ind w:firstLine="480"/>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12）与工程建设相关方的沟通、协调方式。</w:t>
            </w:r>
          </w:p>
          <w:p>
            <w:pPr>
              <w:spacing w:line="360" w:lineRule="auto"/>
              <w:ind w:firstLine="480"/>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13）应对风险和机遇的专项措施。</w:t>
            </w:r>
          </w:p>
          <w:p>
            <w:pPr>
              <w:spacing w:line="360" w:lineRule="auto"/>
              <w:ind w:firstLine="480"/>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14）质量控制措施。</w:t>
            </w:r>
          </w:p>
          <w:p>
            <w:pPr>
              <w:spacing w:line="360" w:lineRule="auto"/>
              <w:ind w:firstLine="480"/>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15）工程施工其他要求——公司自主的质量管理要求，如创优工程、文明工程等。</w:t>
            </w:r>
          </w:p>
          <w:p>
            <w:pPr>
              <w:spacing w:line="360" w:lineRule="auto"/>
              <w:jc w:val="left"/>
              <w:rPr>
                <w:rFonts w:asciiTheme="minorEastAsia" w:hAnsiTheme="minorEastAsia" w:eastAsiaTheme="minorEastAsia" w:cstheme="minorEastAsia"/>
                <w:bCs/>
                <w:szCs w:val="21"/>
                <w:highlight w:val="none"/>
              </w:rPr>
            </w:pPr>
            <w:r>
              <w:rPr>
                <w:rFonts w:hint="eastAsia" w:asciiTheme="minorEastAsia" w:hAnsiTheme="minorEastAsia" w:eastAsiaTheme="minorEastAsia" w:cstheme="minorEastAsia"/>
                <w:szCs w:val="21"/>
                <w:highlight w:val="none"/>
              </w:rPr>
              <w:t>3、工程服务部根据合同要求和项目具体情况，把策划的结果编制成专项施工方案</w:t>
            </w:r>
            <w:r>
              <w:rPr>
                <w:rFonts w:hint="eastAsia" w:asciiTheme="minorEastAsia" w:hAnsiTheme="minorEastAsia" w:eastAsiaTheme="minorEastAsia" w:cstheme="minorEastAsia"/>
                <w:bCs/>
                <w:szCs w:val="21"/>
                <w:highlight w:val="none"/>
              </w:rPr>
              <w:t>，经专家论证，修改完善，经专家签字确认，再经发包方、监理方、总包方、企业技术负责人审批后实施。</w:t>
            </w:r>
          </w:p>
          <w:p>
            <w:pPr>
              <w:spacing w:line="360" w:lineRule="auto"/>
              <w:rPr>
                <w:rFonts w:hint="eastAsia"/>
                <w:highlight w:val="none"/>
              </w:rPr>
            </w:pPr>
            <w:r>
              <w:rPr>
                <w:rFonts w:hint="eastAsia" w:asciiTheme="minorEastAsia" w:hAnsiTheme="minorEastAsia" w:eastAsiaTheme="minorEastAsia" w:cstheme="minorEastAsia"/>
                <w:szCs w:val="21"/>
                <w:highlight w:val="none"/>
              </w:rPr>
              <w:t>4、</w:t>
            </w:r>
            <w:r>
              <w:rPr>
                <w:rFonts w:hint="eastAsia"/>
                <w:highlight w:val="none"/>
              </w:rPr>
              <w:t>主要施工工艺流程：</w:t>
            </w:r>
          </w:p>
          <w:p>
            <w:pPr>
              <w:pStyle w:val="2"/>
              <w:spacing w:line="360" w:lineRule="auto"/>
              <w:rPr>
                <w:rFonts w:hint="eastAsia" w:eastAsia="宋体"/>
                <w:highlight w:val="none"/>
                <w:lang w:eastAsia="zh-CN"/>
              </w:rPr>
            </w:pPr>
            <w:r>
              <w:rPr>
                <w:rFonts w:hint="eastAsia"/>
                <w:highlight w:val="none"/>
              </w:rPr>
              <w:t>水利水电工程施工流程</w:t>
            </w:r>
            <w:r>
              <w:rPr>
                <w:rFonts w:hint="eastAsia"/>
                <w:highlight w:val="none"/>
                <w:lang w:eastAsia="zh-CN"/>
              </w:rPr>
              <w:t>：</w:t>
            </w:r>
          </w:p>
          <w:p>
            <w:pPr>
              <w:pStyle w:val="2"/>
              <w:spacing w:line="360" w:lineRule="auto"/>
              <w:ind w:firstLine="460" w:firstLineChars="200"/>
            </w:pPr>
            <w:r>
              <w:rPr>
                <w:rFonts w:hint="eastAsia"/>
                <w:highlight w:val="none"/>
              </w:rPr>
              <w:t>测量放线</w:t>
            </w:r>
            <w:r>
              <w:rPr>
                <w:rFonts w:hint="eastAsia" w:ascii="宋体" w:hAnsi="宋体" w:eastAsia="宋体" w:cs="宋体"/>
                <w:b w:val="0"/>
                <w:bCs/>
                <w:color w:val="auto"/>
                <w:sz w:val="21"/>
                <w:szCs w:val="21"/>
                <w:highlight w:val="none"/>
              </w:rPr>
              <w:t>→</w:t>
            </w:r>
            <w:r>
              <w:rPr>
                <w:rFonts w:hint="eastAsia"/>
                <w:highlight w:val="none"/>
              </w:rPr>
              <w:t>土方开挖回填</w:t>
            </w:r>
            <w:r>
              <w:rPr>
                <w:rFonts w:hint="eastAsia" w:ascii="宋体" w:hAnsi="宋体" w:eastAsia="宋体" w:cs="宋体"/>
                <w:b w:val="0"/>
                <w:bCs/>
                <w:color w:val="auto"/>
                <w:sz w:val="21"/>
                <w:szCs w:val="21"/>
                <w:highlight w:val="none"/>
              </w:rPr>
              <w:t>→</w:t>
            </w:r>
            <w:r>
              <w:rPr>
                <w:rFonts w:hint="eastAsia"/>
                <w:highlight w:val="none"/>
              </w:rPr>
              <w:t>清淤</w:t>
            </w:r>
            <w:r>
              <w:rPr>
                <w:rFonts w:hint="eastAsia" w:ascii="宋体" w:hAnsi="宋体" w:eastAsia="宋体" w:cs="宋体"/>
                <w:b w:val="0"/>
                <w:bCs/>
                <w:color w:val="auto"/>
                <w:sz w:val="21"/>
                <w:szCs w:val="21"/>
                <w:highlight w:val="none"/>
              </w:rPr>
              <w:t>→</w:t>
            </w:r>
            <w:r>
              <w:rPr>
                <w:rFonts w:hint="eastAsia"/>
                <w:highlight w:val="none"/>
              </w:rPr>
              <w:t>砂石垫层</w:t>
            </w:r>
            <w:r>
              <w:rPr>
                <w:rFonts w:hint="eastAsia" w:ascii="宋体" w:hAnsi="宋体" w:eastAsia="宋体" w:cs="宋体"/>
                <w:b w:val="0"/>
                <w:bCs/>
                <w:color w:val="auto"/>
                <w:sz w:val="21"/>
                <w:szCs w:val="21"/>
                <w:highlight w:val="none"/>
              </w:rPr>
              <w:t>→</w:t>
            </w:r>
            <w:r>
              <w:rPr>
                <w:rFonts w:hint="eastAsia"/>
                <w:highlight w:val="none"/>
              </w:rPr>
              <w:t>砼预制块护坡</w:t>
            </w:r>
            <w:r>
              <w:rPr>
                <w:rFonts w:hint="eastAsia" w:ascii="宋体" w:hAnsi="宋体" w:eastAsia="宋体" w:cs="宋体"/>
                <w:b w:val="0"/>
                <w:bCs/>
                <w:color w:val="auto"/>
                <w:sz w:val="21"/>
                <w:szCs w:val="21"/>
                <w:highlight w:val="none"/>
              </w:rPr>
              <w:t>→</w:t>
            </w:r>
            <w:r>
              <w:rPr>
                <w:rFonts w:hint="eastAsia"/>
                <w:highlight w:val="none"/>
              </w:rPr>
              <w:t>沥青填缝</w:t>
            </w:r>
            <w:r>
              <w:rPr>
                <w:rFonts w:hint="eastAsia" w:ascii="宋体" w:hAnsi="宋体" w:eastAsia="宋体" w:cs="宋体"/>
                <w:b w:val="0"/>
                <w:bCs/>
                <w:color w:val="auto"/>
                <w:sz w:val="21"/>
                <w:szCs w:val="21"/>
                <w:highlight w:val="none"/>
              </w:rPr>
              <w:t>→</w:t>
            </w:r>
            <w:r>
              <w:rPr>
                <w:rFonts w:hint="eastAsia"/>
                <w:highlight w:val="none"/>
              </w:rPr>
              <w:t>竣工交验</w:t>
            </w:r>
          </w:p>
          <w:p>
            <w:pPr>
              <w:pStyle w:val="2"/>
              <w:spacing w:line="360" w:lineRule="auto"/>
              <w:rPr>
                <w:rFonts w:hint="eastAsia"/>
                <w:lang w:val="en-US" w:eastAsia="zh-CN"/>
              </w:rPr>
            </w:pPr>
            <w:r>
              <w:rPr>
                <w:rFonts w:hint="eastAsia"/>
                <w:lang w:val="en-US" w:eastAsia="zh-CN"/>
              </w:rPr>
              <w:t>市政施工工艺流程：</w:t>
            </w:r>
          </w:p>
          <w:p>
            <w:pPr>
              <w:spacing w:line="360" w:lineRule="auto"/>
              <w:ind w:firstLine="420" w:firstLineChars="200"/>
              <w:rPr>
                <w:rFonts w:hint="default"/>
                <w:lang w:val="en-US" w:eastAsia="zh-CN"/>
              </w:rPr>
            </w:pPr>
            <w:r>
              <w:rPr>
                <w:rFonts w:hint="eastAsia" w:ascii="宋体" w:hAnsi="宋体" w:eastAsia="宋体" w:cs="宋体"/>
                <w:b w:val="0"/>
                <w:bCs/>
                <w:sz w:val="21"/>
                <w:szCs w:val="21"/>
              </w:rPr>
              <w:t>土石方开挖</w:t>
            </w:r>
            <w:r>
              <w:rPr>
                <w:rFonts w:hint="eastAsia" w:ascii="宋体" w:hAnsi="宋体" w:eastAsia="宋体" w:cs="宋体"/>
                <w:b w:val="0"/>
                <w:bCs/>
                <w:color w:val="auto"/>
                <w:sz w:val="21"/>
                <w:szCs w:val="21"/>
                <w:highlight w:val="none"/>
              </w:rPr>
              <w:t>→</w:t>
            </w:r>
            <w:r>
              <w:rPr>
                <w:rFonts w:hint="eastAsia" w:ascii="宋体" w:hAnsi="宋体" w:eastAsia="宋体" w:cs="宋体"/>
                <w:b w:val="0"/>
                <w:bCs/>
                <w:sz w:val="21"/>
                <w:szCs w:val="21"/>
              </w:rPr>
              <w:t>土方开挖施工</w:t>
            </w:r>
            <w:r>
              <w:rPr>
                <w:rFonts w:hint="eastAsia" w:ascii="宋体" w:hAnsi="宋体" w:eastAsia="宋体" w:cs="宋体"/>
                <w:b w:val="0"/>
                <w:bCs/>
                <w:color w:val="auto"/>
                <w:sz w:val="21"/>
                <w:szCs w:val="21"/>
                <w:highlight w:val="none"/>
              </w:rPr>
              <w:t>→</w:t>
            </w:r>
            <w:r>
              <w:rPr>
                <w:rFonts w:hint="eastAsia" w:ascii="宋体" w:hAnsi="宋体" w:eastAsia="宋体" w:cs="宋体"/>
                <w:b w:val="0"/>
                <w:bCs/>
                <w:sz w:val="21"/>
                <w:szCs w:val="21"/>
              </w:rPr>
              <w:t>浆砌石体、干砌石体、T型槽砌筑</w:t>
            </w:r>
            <w:r>
              <w:rPr>
                <w:rFonts w:hint="eastAsia" w:ascii="宋体" w:hAnsi="宋体" w:eastAsia="宋体" w:cs="宋体"/>
                <w:b w:val="0"/>
                <w:bCs/>
                <w:color w:val="auto"/>
                <w:sz w:val="21"/>
                <w:szCs w:val="21"/>
                <w:highlight w:val="none"/>
              </w:rPr>
              <w:t>→</w:t>
            </w:r>
            <w:r>
              <w:rPr>
                <w:rFonts w:hint="eastAsia" w:ascii="宋体" w:hAnsi="宋体" w:eastAsia="宋体" w:cs="宋体"/>
                <w:b w:val="0"/>
                <w:bCs/>
                <w:sz w:val="21"/>
                <w:szCs w:val="21"/>
              </w:rPr>
              <w:t xml:space="preserve"> 砼及钢筋砼浇筑</w:t>
            </w:r>
            <w:r>
              <w:rPr>
                <w:rFonts w:hint="eastAsia" w:ascii="宋体" w:hAnsi="宋体" w:eastAsia="宋体" w:cs="宋体"/>
                <w:b w:val="0"/>
                <w:bCs/>
                <w:color w:val="auto"/>
                <w:sz w:val="21"/>
                <w:szCs w:val="21"/>
                <w:highlight w:val="none"/>
              </w:rPr>
              <w:t>→</w:t>
            </w:r>
            <w:r>
              <w:rPr>
                <w:rFonts w:hint="eastAsia" w:ascii="宋体" w:hAnsi="宋体"/>
                <w:sz w:val="21"/>
                <w:szCs w:val="21"/>
              </w:rPr>
              <w:t>砂卵石垫层</w:t>
            </w:r>
            <w:r>
              <w:rPr>
                <w:rFonts w:hint="eastAsia" w:ascii="宋体" w:hAnsi="宋体" w:eastAsia="宋体" w:cs="宋体"/>
                <w:b w:val="0"/>
                <w:bCs/>
                <w:color w:val="auto"/>
                <w:sz w:val="21"/>
                <w:szCs w:val="21"/>
                <w:highlight w:val="none"/>
              </w:rPr>
              <w:t>→</w:t>
            </w:r>
            <w:r>
              <w:rPr>
                <w:rFonts w:hint="eastAsia" w:ascii="宋体" w:hAnsi="宋体"/>
                <w:sz w:val="21"/>
                <w:szCs w:val="21"/>
              </w:rPr>
              <w:t>土方回填</w:t>
            </w:r>
            <w:r>
              <w:rPr>
                <w:rFonts w:hint="eastAsia" w:ascii="宋体" w:hAnsi="宋体" w:eastAsia="宋体" w:cs="宋体"/>
                <w:b w:val="0"/>
                <w:bCs/>
                <w:sz w:val="21"/>
                <w:szCs w:val="21"/>
              </w:rPr>
              <w:t xml:space="preserve"> </w:t>
            </w:r>
            <w:r>
              <w:rPr>
                <w:rFonts w:hint="eastAsia"/>
                <w:color w:val="auto"/>
                <w:highlight w:val="none"/>
              </w:rPr>
              <w:t>。</w:t>
            </w:r>
          </w:p>
          <w:p>
            <w:pPr>
              <w:spacing w:line="360" w:lineRule="auto"/>
              <w:rPr>
                <w:rFonts w:hint="default" w:eastAsia="宋体"/>
                <w:highlight w:val="none"/>
                <w:lang w:val="en-US" w:eastAsia="zh-CN"/>
              </w:rPr>
            </w:pPr>
            <w:r>
              <w:rPr>
                <w:rFonts w:hint="eastAsia"/>
                <w:highlight w:val="none"/>
              </w:rPr>
              <w:t>确认过程：</w:t>
            </w:r>
            <w:r>
              <w:rPr>
                <w:rFonts w:hint="eastAsia" w:ascii="宋体" w:hAnsi="宋体" w:eastAsia="宋体" w:cs="宋体"/>
                <w:b w:val="0"/>
                <w:bCs/>
                <w:sz w:val="21"/>
                <w:szCs w:val="21"/>
              </w:rPr>
              <w:t>砼浇筑</w:t>
            </w:r>
            <w:r>
              <w:rPr>
                <w:rFonts w:hint="eastAsia" w:ascii="宋体" w:hAnsi="宋体" w:cs="宋体"/>
                <w:b w:val="0"/>
                <w:bCs/>
                <w:sz w:val="21"/>
                <w:szCs w:val="21"/>
                <w:lang w:eastAsia="zh-CN"/>
              </w:rPr>
              <w:t>、</w:t>
            </w:r>
            <w:r>
              <w:rPr>
                <w:rFonts w:hint="eastAsia" w:ascii="宋体" w:hAnsi="宋体" w:cs="宋体"/>
                <w:b w:val="0"/>
                <w:bCs/>
                <w:sz w:val="21"/>
                <w:szCs w:val="21"/>
                <w:lang w:val="en-US" w:eastAsia="zh-CN"/>
              </w:rPr>
              <w:t>土方开挖、隐蔽工程等</w:t>
            </w:r>
          </w:p>
          <w:p>
            <w:pPr>
              <w:spacing w:line="360" w:lineRule="auto"/>
              <w:rPr>
                <w:rFonts w:hint="eastAsia"/>
                <w:highlight w:val="none"/>
              </w:rPr>
            </w:pPr>
            <w:r>
              <w:rPr>
                <w:rFonts w:hint="eastAsia"/>
                <w:highlight w:val="none"/>
              </w:rPr>
              <w:t>管控措施：施工方案、技术措施</w:t>
            </w:r>
          </w:p>
          <w:p>
            <w:pPr>
              <w:spacing w:line="360" w:lineRule="auto"/>
              <w:rPr>
                <w:highlight w:val="none"/>
              </w:rPr>
            </w:pPr>
            <w:r>
              <w:rPr>
                <w:rFonts w:hint="eastAsia"/>
                <w:highlight w:val="none"/>
              </w:rPr>
              <w:t>外包过程：无</w:t>
            </w:r>
          </w:p>
          <w:p>
            <w:pPr>
              <w:spacing w:line="360" w:lineRule="auto"/>
              <w:jc w:val="left"/>
              <w:rPr>
                <w:rFonts w:asciiTheme="minorEastAsia" w:hAnsiTheme="minorEastAsia" w:eastAsiaTheme="minorEastAsia" w:cstheme="minorEastAsia"/>
                <w:bCs/>
                <w:szCs w:val="21"/>
                <w:highlight w:val="none"/>
              </w:rPr>
            </w:pPr>
            <w:r>
              <w:rPr>
                <w:rFonts w:hint="eastAsia" w:asciiTheme="minorEastAsia" w:hAnsiTheme="minorEastAsia" w:eastAsiaTheme="minorEastAsia" w:cstheme="minorEastAsia"/>
                <w:bCs/>
                <w:szCs w:val="21"/>
                <w:highlight w:val="none"/>
              </w:rPr>
              <w:t>5、对策划结果实行动态管理，针对项目运行过程中的各种变更动态，对专项施工方案进行动态控制，对变更的结果进行评审、并监督实施。</w:t>
            </w:r>
          </w:p>
        </w:tc>
        <w:tc>
          <w:tcPr>
            <w:tcW w:w="549" w:type="dxa"/>
          </w:tcPr>
          <w:p>
            <w:pPr>
              <w:spacing w:line="360" w:lineRule="auto"/>
              <w:rPr>
                <w:rFonts w:hint="eastAsia" w:asciiTheme="minorEastAsia" w:hAnsiTheme="minorEastAsia" w:eastAsiaTheme="minorEastAsia" w:cstheme="minorEastAsia"/>
                <w:szCs w:val="21"/>
                <w:highlight w:val="none"/>
                <w:lang w:eastAsia="zh-CN"/>
              </w:rPr>
            </w:pPr>
            <w:r>
              <w:rPr>
                <w:rFonts w:hint="eastAsia" w:eastAsiaTheme="minorEastAsia"/>
                <w:szCs w:val="21"/>
                <w:highlight w:val="none"/>
                <w:lang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1526" w:type="dxa"/>
          </w:tcPr>
          <w:p>
            <w:pPr>
              <w:spacing w:line="360" w:lineRule="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分包管理</w:t>
            </w:r>
          </w:p>
          <w:p>
            <w:pPr>
              <w:spacing w:line="360" w:lineRule="auto"/>
              <w:rPr>
                <w:rFonts w:asciiTheme="minorEastAsia" w:hAnsiTheme="minorEastAsia" w:eastAsiaTheme="minorEastAsia" w:cstheme="minorEastAsia"/>
                <w:color w:val="auto"/>
                <w:szCs w:val="21"/>
                <w:highlight w:val="none"/>
              </w:rPr>
            </w:pPr>
          </w:p>
        </w:tc>
        <w:tc>
          <w:tcPr>
            <w:tcW w:w="1276" w:type="dxa"/>
          </w:tcPr>
          <w:p>
            <w:pPr>
              <w:spacing w:line="360" w:lineRule="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J9.1-9.2</w:t>
            </w:r>
          </w:p>
          <w:p>
            <w:pPr>
              <w:spacing w:line="360" w:lineRule="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Q8.4</w:t>
            </w:r>
          </w:p>
        </w:tc>
        <w:tc>
          <w:tcPr>
            <w:tcW w:w="11358" w:type="dxa"/>
          </w:tcPr>
          <w:p>
            <w:pPr>
              <w:spacing w:line="360" w:lineRule="auto"/>
              <w:rPr>
                <w:color w:val="auto"/>
                <w:highlight w:val="none"/>
              </w:rPr>
            </w:pPr>
            <w:r>
              <w:rPr>
                <w:rFonts w:hint="eastAsia"/>
                <w:color w:val="auto"/>
                <w:highlight w:val="none"/>
              </w:rPr>
              <w:t>●未见劳务分包。需要劳务分包时，跟分包方签订劳务分包合同，执行企业的分包管理制度。</w:t>
            </w:r>
          </w:p>
          <w:p>
            <w:pPr>
              <w:pStyle w:val="2"/>
              <w:spacing w:line="360" w:lineRule="auto"/>
              <w:rPr>
                <w:color w:val="auto"/>
                <w:highlight w:val="none"/>
              </w:rPr>
            </w:pPr>
            <w:r>
              <w:rPr>
                <w:rFonts w:hint="eastAsia"/>
                <w:color w:val="auto"/>
                <w:highlight w:val="none"/>
              </w:rPr>
              <w:t>●未见工程分包。</w:t>
            </w:r>
          </w:p>
        </w:tc>
        <w:tc>
          <w:tcPr>
            <w:tcW w:w="549" w:type="dxa"/>
          </w:tcPr>
          <w:p>
            <w:pPr>
              <w:spacing w:line="360" w:lineRule="auto"/>
              <w:rPr>
                <w:rFonts w:asciiTheme="minorEastAsia" w:hAnsiTheme="minorEastAsia" w:eastAsiaTheme="minorEastAsia" w:cstheme="minorEastAsia"/>
                <w:color w:val="FF0000"/>
                <w:szCs w:val="21"/>
                <w:highlight w:val="yellow"/>
              </w:rPr>
            </w:pPr>
          </w:p>
          <w:p>
            <w:pPr>
              <w:spacing w:line="360" w:lineRule="auto"/>
              <w:rPr>
                <w:rFonts w:asciiTheme="minorEastAsia" w:hAnsiTheme="minorEastAsia" w:eastAsiaTheme="minorEastAsia" w:cstheme="minorEastAsia"/>
                <w:color w:val="FF000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526" w:type="dxa"/>
          </w:tcPr>
          <w:p>
            <w:pPr>
              <w:tabs>
                <w:tab w:val="left" w:pos="7380"/>
              </w:tabs>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施工准备&amp;施工过程质量的控制</w:t>
            </w:r>
          </w:p>
          <w:p>
            <w:pPr>
              <w:tabs>
                <w:tab w:val="left" w:pos="7380"/>
              </w:tabs>
              <w:spacing w:line="360" w:lineRule="auto"/>
              <w:rPr>
                <w:rFonts w:asciiTheme="minorEastAsia" w:hAnsiTheme="minorEastAsia" w:eastAsiaTheme="minorEastAsia" w:cstheme="minorEastAsia"/>
                <w:b/>
                <w:szCs w:val="21"/>
              </w:rPr>
            </w:pPr>
          </w:p>
          <w:p>
            <w:pPr>
              <w:spacing w:line="360" w:lineRule="auto"/>
              <w:rPr>
                <w:rFonts w:asciiTheme="minorEastAsia" w:hAnsiTheme="minorEastAsia" w:eastAsiaTheme="minorEastAsia" w:cstheme="minorEastAsia"/>
                <w:szCs w:val="21"/>
              </w:rPr>
            </w:pPr>
          </w:p>
        </w:tc>
        <w:tc>
          <w:tcPr>
            <w:tcW w:w="1276" w:type="dxa"/>
          </w:tcPr>
          <w:p>
            <w:pPr>
              <w:tabs>
                <w:tab w:val="left" w:pos="7380"/>
              </w:tabs>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J10.4</w:t>
            </w:r>
          </w:p>
          <w:p>
            <w:pPr>
              <w:tabs>
                <w:tab w:val="left" w:pos="7380"/>
              </w:tabs>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J10.5.1</w:t>
            </w:r>
          </w:p>
          <w:p>
            <w:pPr>
              <w:tabs>
                <w:tab w:val="left" w:pos="7380"/>
              </w:tabs>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Q8.5.1</w:t>
            </w:r>
          </w:p>
          <w:p>
            <w:pPr>
              <w:tabs>
                <w:tab w:val="left" w:pos="7380"/>
              </w:tabs>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E08.1</w:t>
            </w:r>
          </w:p>
          <w:p>
            <w:pPr>
              <w:spacing w:line="360" w:lineRule="auto"/>
              <w:rPr>
                <w:rFonts w:asciiTheme="minorEastAsia" w:hAnsiTheme="minorEastAsia" w:eastAsiaTheme="minorEastAsia" w:cstheme="minorEastAsia"/>
                <w:szCs w:val="21"/>
              </w:rPr>
            </w:pPr>
          </w:p>
        </w:tc>
        <w:tc>
          <w:tcPr>
            <w:tcW w:w="11358" w:type="dxa"/>
          </w:tcPr>
          <w:p>
            <w:pPr>
              <w:spacing w:line="360" w:lineRule="auto"/>
            </w:pPr>
            <w:r>
              <w:rPr>
                <w:rFonts w:hint="eastAsia"/>
              </w:rPr>
              <w:t>查竣工工程：</w:t>
            </w:r>
          </w:p>
          <w:p>
            <w:pPr>
              <w:spacing w:line="360" w:lineRule="auto"/>
            </w:pPr>
            <w:r>
              <w:rPr>
                <w:rFonts w:hint="eastAsia"/>
              </w:rPr>
              <w:t>抽查：</w:t>
            </w:r>
            <w:r>
              <w:rPr>
                <w:rFonts w:hint="eastAsia"/>
                <w:lang w:val="en-US" w:eastAsia="zh-CN"/>
              </w:rPr>
              <w:t>东乡区马圩镇荷拓村委会高家到吴家山、沙公天</w:t>
            </w:r>
            <w:r>
              <w:rPr>
                <w:rFonts w:hint="eastAsia"/>
              </w:rPr>
              <w:t>工程</w:t>
            </w:r>
          </w:p>
          <w:p>
            <w:pPr>
              <w:spacing w:line="360" w:lineRule="auto"/>
            </w:pPr>
            <w:r>
              <w:rPr>
                <w:rFonts w:hint="eastAsia"/>
              </w:rPr>
              <w:t>一、工程名称：</w:t>
            </w:r>
            <w:r>
              <w:rPr>
                <w:rFonts w:hint="eastAsia"/>
                <w:lang w:val="en-US" w:eastAsia="zh-CN"/>
              </w:rPr>
              <w:t>东乡区马圩镇荷拓村委会高家到吴家山、沙公天</w:t>
            </w:r>
            <w:r>
              <w:rPr>
                <w:rFonts w:hint="eastAsia"/>
              </w:rPr>
              <w:t>工程</w:t>
            </w:r>
          </w:p>
          <w:p>
            <w:pPr>
              <w:spacing w:line="360" w:lineRule="auto"/>
            </w:pPr>
            <w:r>
              <w:rPr>
                <w:rFonts w:hint="eastAsia"/>
              </w:rPr>
              <w:t>甲方：</w:t>
            </w:r>
            <w:r>
              <w:rPr>
                <w:rFonts w:hint="eastAsia"/>
                <w:lang w:val="en-US" w:eastAsia="zh-CN"/>
              </w:rPr>
              <w:t>东乡区马圩镇荷拓村委会</w:t>
            </w:r>
          </w:p>
          <w:p>
            <w:pPr>
              <w:spacing w:line="360" w:lineRule="auto"/>
              <w:rPr>
                <w:rFonts w:asciiTheme="minorEastAsia" w:hAnsiTheme="minorEastAsia" w:eastAsiaTheme="minorEastAsia"/>
                <w:sz w:val="20"/>
              </w:rPr>
            </w:pPr>
            <w:r>
              <w:rPr>
                <w:rFonts w:hint="eastAsia"/>
              </w:rPr>
              <w:t>施工单位（乙方）：</w:t>
            </w:r>
            <w:r>
              <w:rPr>
                <w:rFonts w:asciiTheme="minorEastAsia" w:hAnsiTheme="minorEastAsia" w:eastAsiaTheme="minorEastAsia"/>
                <w:sz w:val="20"/>
              </w:rPr>
              <w:t>江西宏东建设有限公司</w:t>
            </w:r>
          </w:p>
          <w:p>
            <w:pPr>
              <w:pStyle w:val="2"/>
            </w:pPr>
            <w:r>
              <w:rPr>
                <w:rFonts w:hint="eastAsia"/>
              </w:rPr>
              <w:t>最终客户：</w:t>
            </w:r>
            <w:r>
              <w:rPr>
                <w:rFonts w:hint="eastAsia"/>
                <w:lang w:val="en-US" w:eastAsia="zh-CN"/>
              </w:rPr>
              <w:t>东乡区马圩镇荷拓村委会</w:t>
            </w:r>
          </w:p>
          <w:p>
            <w:pPr>
              <w:spacing w:line="360" w:lineRule="auto"/>
              <w:rPr>
                <w:rFonts w:hint="eastAsia" w:eastAsia="宋体"/>
                <w:lang w:eastAsia="zh-CN"/>
              </w:rPr>
            </w:pPr>
            <w:r>
              <w:rPr>
                <w:rFonts w:hint="eastAsia" w:eastAsia="宋体"/>
                <w:lang w:eastAsia="zh-CN"/>
              </w:rPr>
              <w:drawing>
                <wp:inline distT="0" distB="0" distL="114300" distR="114300">
                  <wp:extent cx="3103245" cy="2327275"/>
                  <wp:effectExtent l="0" t="0" r="1905" b="15875"/>
                  <wp:docPr id="7" name="图片 7" descr="f1fae090c362de7f8ee178cdf00a5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1fae090c362de7f8ee178cdf00a5d5"/>
                          <pic:cNvPicPr>
                            <a:picLocks noChangeAspect="1"/>
                          </pic:cNvPicPr>
                        </pic:nvPicPr>
                        <pic:blipFill>
                          <a:blip r:embed="rId8"/>
                          <a:stretch>
                            <a:fillRect/>
                          </a:stretch>
                        </pic:blipFill>
                        <pic:spPr>
                          <a:xfrm>
                            <a:off x="0" y="0"/>
                            <a:ext cx="3103245" cy="2327275"/>
                          </a:xfrm>
                          <a:prstGeom prst="rect">
                            <a:avLst/>
                          </a:prstGeom>
                        </pic:spPr>
                      </pic:pic>
                    </a:graphicData>
                  </a:graphic>
                </wp:inline>
              </w:drawing>
            </w:r>
            <w:r>
              <w:rPr>
                <w:rFonts w:hint="eastAsia" w:eastAsia="宋体"/>
                <w:lang w:eastAsia="zh-CN"/>
              </w:rPr>
              <w:drawing>
                <wp:inline distT="0" distB="0" distL="114300" distR="114300">
                  <wp:extent cx="1721485" cy="2295525"/>
                  <wp:effectExtent l="0" t="0" r="12065" b="9525"/>
                  <wp:docPr id="10" name="图片 10" descr="339f0646a39e2431c5ca5bd995b45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39f0646a39e2431c5ca5bd995b45a8"/>
                          <pic:cNvPicPr>
                            <a:picLocks noChangeAspect="1"/>
                          </pic:cNvPicPr>
                        </pic:nvPicPr>
                        <pic:blipFill>
                          <a:blip r:embed="rId9"/>
                          <a:stretch>
                            <a:fillRect/>
                          </a:stretch>
                        </pic:blipFill>
                        <pic:spPr>
                          <a:xfrm>
                            <a:off x="0" y="0"/>
                            <a:ext cx="1721485" cy="2295525"/>
                          </a:xfrm>
                          <a:prstGeom prst="rect">
                            <a:avLst/>
                          </a:prstGeom>
                        </pic:spPr>
                      </pic:pic>
                    </a:graphicData>
                  </a:graphic>
                </wp:inline>
              </w:drawing>
            </w:r>
          </w:p>
          <w:p>
            <w:pPr>
              <w:spacing w:line="360" w:lineRule="auto"/>
              <w:rPr>
                <w:b/>
                <w:bCs/>
                <w:color w:val="auto"/>
                <w:highlight w:val="none"/>
              </w:rPr>
            </w:pPr>
            <w:r>
              <w:rPr>
                <w:rFonts w:hint="eastAsia"/>
                <w:b/>
                <w:bCs/>
                <w:color w:val="auto"/>
                <w:highlight w:val="none"/>
              </w:rPr>
              <w:t>1、工程概况</w:t>
            </w:r>
          </w:p>
          <w:p>
            <w:pPr>
              <w:rPr>
                <w:rFonts w:hint="eastAsia" w:ascii="宋体" w:cs="宋体"/>
                <w:szCs w:val="21"/>
                <w:lang w:val="en-US" w:eastAsia="zh-CN"/>
              </w:rPr>
            </w:pPr>
            <w:r>
              <w:rPr>
                <w:rFonts w:hint="eastAsia"/>
                <w:color w:val="auto"/>
                <w:highlight w:val="none"/>
                <w:lang w:val="en-US" w:eastAsia="zh-CN"/>
              </w:rPr>
              <w:t>工程名称：高家</w:t>
            </w:r>
            <w:r>
              <w:rPr>
                <w:rFonts w:hint="eastAsia" w:ascii="宋体" w:cs="宋体"/>
                <w:szCs w:val="21"/>
                <w:lang w:val="en-US" w:eastAsia="zh-CN"/>
              </w:rPr>
              <w:t>到吴家山、沙公天道路工程，建设单位：抚州市东乡区马圩镇荷拓村委会</w:t>
            </w:r>
          </w:p>
          <w:p>
            <w:pPr>
              <w:rPr>
                <w:rFonts w:hint="eastAsia" w:ascii="宋体" w:cs="宋体"/>
                <w:szCs w:val="21"/>
                <w:lang w:val="en-US" w:eastAsia="zh-CN"/>
              </w:rPr>
            </w:pPr>
          </w:p>
          <w:p>
            <w:pPr>
              <w:rPr>
                <w:rFonts w:hint="eastAsia" w:ascii="宋体" w:cs="宋体"/>
                <w:szCs w:val="21"/>
                <w:lang w:val="en-US" w:eastAsia="zh-CN"/>
              </w:rPr>
            </w:pPr>
            <w:r>
              <w:rPr>
                <w:rFonts w:hint="eastAsia" w:ascii="宋体" w:cs="宋体"/>
                <w:szCs w:val="21"/>
                <w:lang w:val="en-US" w:eastAsia="zh-CN"/>
              </w:rPr>
              <w:t>姓名证号</w:t>
            </w:r>
          </w:p>
          <w:p>
            <w:pPr>
              <w:rPr>
                <w:rFonts w:hint="eastAsia" w:ascii="宋体" w:cs="宋体"/>
                <w:szCs w:val="21"/>
                <w:lang w:val="en-US" w:eastAsia="zh-CN"/>
              </w:rPr>
            </w:pPr>
            <w:r>
              <w:rPr>
                <w:rFonts w:hint="eastAsia" w:ascii="宋体" w:cs="宋体"/>
                <w:szCs w:val="21"/>
                <w:lang w:val="en-US" w:eastAsia="zh-CN"/>
              </w:rPr>
              <w:t>注册建造师  王立  赣136060801531</w:t>
            </w:r>
          </w:p>
          <w:p>
            <w:pPr>
              <w:rPr>
                <w:rFonts w:hint="eastAsia" w:ascii="宋体" w:cs="宋体"/>
                <w:szCs w:val="21"/>
                <w:lang w:val="en-US" w:eastAsia="zh-CN"/>
              </w:rPr>
            </w:pPr>
            <w:r>
              <w:rPr>
                <w:rFonts w:hint="eastAsia" w:ascii="宋体" w:cs="宋体"/>
                <w:szCs w:val="21"/>
                <w:lang w:val="en-US" w:eastAsia="zh-CN"/>
              </w:rPr>
              <w:t>技术负责人  黄飞群  0051700090</w:t>
            </w:r>
          </w:p>
          <w:p>
            <w:pPr>
              <w:rPr>
                <w:rFonts w:hint="eastAsia" w:ascii="宋体" w:cs="宋体"/>
                <w:szCs w:val="21"/>
                <w:lang w:val="en-US" w:eastAsia="zh-CN"/>
              </w:rPr>
            </w:pPr>
            <w:r>
              <w:rPr>
                <w:rFonts w:hint="eastAsia" w:ascii="宋体" w:cs="宋体"/>
                <w:szCs w:val="21"/>
                <w:lang w:val="en-US" w:eastAsia="zh-CN"/>
              </w:rPr>
              <w:t>施工员    李齐昌  36171040401856</w:t>
            </w:r>
          </w:p>
          <w:p>
            <w:pPr>
              <w:rPr>
                <w:rFonts w:hint="eastAsia" w:ascii="宋体" w:cs="宋体"/>
                <w:szCs w:val="21"/>
                <w:lang w:val="en-US" w:eastAsia="zh-CN"/>
              </w:rPr>
            </w:pPr>
            <w:r>
              <w:rPr>
                <w:rFonts w:hint="eastAsia" w:ascii="宋体" w:cs="宋体"/>
                <w:szCs w:val="21"/>
                <w:lang w:val="en-US" w:eastAsia="zh-CN"/>
              </w:rPr>
              <w:t>质量员   邓克忠  36171090401728</w:t>
            </w:r>
          </w:p>
          <w:p>
            <w:pPr>
              <w:rPr>
                <w:rFonts w:hint="default" w:ascii="宋体" w:cs="宋体"/>
                <w:szCs w:val="21"/>
                <w:lang w:val="en-US" w:eastAsia="zh-CN"/>
              </w:rPr>
            </w:pPr>
            <w:r>
              <w:rPr>
                <w:rFonts w:hint="eastAsia" w:ascii="宋体" w:cs="宋体"/>
                <w:szCs w:val="21"/>
                <w:lang w:val="en-US" w:eastAsia="zh-CN"/>
              </w:rPr>
              <w:t>安全员  徐小菊  36161310403479</w:t>
            </w:r>
          </w:p>
          <w:p>
            <w:pPr>
              <w:rPr>
                <w:rFonts w:ascii="宋体" w:cs="宋体"/>
                <w:szCs w:val="21"/>
              </w:rPr>
            </w:pPr>
            <w:r>
              <w:rPr>
                <w:rFonts w:hint="eastAsia" w:ascii="宋体" w:cs="宋体"/>
                <w:b/>
                <w:bCs/>
                <w:szCs w:val="21"/>
                <w:lang w:val="en-US" w:eastAsia="zh-CN"/>
              </w:rPr>
              <w:t>2、</w:t>
            </w:r>
            <w:r>
              <w:rPr>
                <w:rFonts w:hint="eastAsia" w:ascii="宋体" w:cs="宋体"/>
                <w:b/>
                <w:bCs/>
                <w:szCs w:val="21"/>
              </w:rPr>
              <w:t>执行法律法规及参考资料</w:t>
            </w:r>
            <w:r>
              <w:rPr>
                <w:rFonts w:hint="eastAsia" w:ascii="宋体" w:cs="宋体"/>
                <w:szCs w:val="21"/>
              </w:rPr>
              <w:t>：</w:t>
            </w:r>
          </w:p>
          <w:p>
            <w:pPr>
              <w:rPr>
                <w:rFonts w:ascii="宋体" w:cs="宋体"/>
                <w:szCs w:val="21"/>
              </w:rPr>
            </w:pPr>
            <w:r>
              <w:rPr>
                <w:rFonts w:hint="eastAsia" w:ascii="宋体" w:cs="宋体"/>
                <w:szCs w:val="21"/>
              </w:rPr>
              <w:t>建设工程质量保证金管理暂行办法</w:t>
            </w:r>
            <w:r>
              <w:rPr>
                <w:rFonts w:ascii="宋体" w:cs="宋体"/>
                <w:szCs w:val="21"/>
              </w:rPr>
              <w:tab/>
            </w:r>
            <w:r>
              <w:rPr>
                <w:rFonts w:hint="eastAsia" w:ascii="宋体" w:cs="宋体"/>
                <w:szCs w:val="21"/>
              </w:rPr>
              <w:t>建质</w:t>
            </w:r>
            <w:r>
              <w:rPr>
                <w:rFonts w:ascii="宋体" w:cs="宋体"/>
                <w:szCs w:val="21"/>
              </w:rPr>
              <w:t>[2005]7</w:t>
            </w:r>
            <w:r>
              <w:rPr>
                <w:rFonts w:hint="eastAsia" w:ascii="宋体" w:cs="宋体"/>
                <w:szCs w:val="21"/>
              </w:rPr>
              <w:t>号</w:t>
            </w:r>
          </w:p>
          <w:p>
            <w:pPr>
              <w:rPr>
                <w:rFonts w:ascii="宋体" w:cs="宋体"/>
                <w:szCs w:val="21"/>
              </w:rPr>
            </w:pPr>
            <w:r>
              <w:rPr>
                <w:rFonts w:hint="eastAsia" w:ascii="宋体" w:cs="宋体"/>
                <w:szCs w:val="21"/>
              </w:rPr>
              <w:t>国务院办公厅关于加强基础设施工程质量管理的通知</w:t>
            </w:r>
            <w:r>
              <w:rPr>
                <w:rFonts w:ascii="宋体" w:cs="宋体"/>
                <w:szCs w:val="21"/>
              </w:rPr>
              <w:tab/>
            </w:r>
          </w:p>
          <w:p>
            <w:pPr>
              <w:rPr>
                <w:rFonts w:ascii="宋体" w:cs="宋体"/>
                <w:szCs w:val="21"/>
              </w:rPr>
            </w:pPr>
            <w:r>
              <w:rPr>
                <w:rFonts w:hint="eastAsia" w:ascii="宋体" w:cs="宋体"/>
                <w:szCs w:val="21"/>
              </w:rPr>
              <w:t>建设工程质量管理条例</w:t>
            </w:r>
            <w:r>
              <w:rPr>
                <w:rFonts w:ascii="宋体" w:cs="宋体"/>
                <w:szCs w:val="21"/>
              </w:rPr>
              <w:tab/>
            </w:r>
            <w:r>
              <w:rPr>
                <w:rFonts w:hint="eastAsia" w:ascii="宋体" w:cs="宋体"/>
                <w:szCs w:val="21"/>
              </w:rPr>
              <w:t>国务院令第</w:t>
            </w:r>
            <w:r>
              <w:rPr>
                <w:rFonts w:ascii="宋体" w:cs="宋体"/>
                <w:szCs w:val="21"/>
              </w:rPr>
              <w:t>279</w:t>
            </w:r>
            <w:r>
              <w:rPr>
                <w:rFonts w:hint="eastAsia" w:ascii="宋体" w:cs="宋体"/>
                <w:szCs w:val="21"/>
              </w:rPr>
              <w:t>号</w:t>
            </w:r>
          </w:p>
          <w:p>
            <w:pPr>
              <w:rPr>
                <w:rFonts w:ascii="宋体" w:cs="宋体"/>
                <w:szCs w:val="21"/>
              </w:rPr>
            </w:pPr>
            <w:r>
              <w:rPr>
                <w:rFonts w:hint="eastAsia" w:ascii="宋体" w:hAnsi="宋体" w:cs="宋体"/>
                <w:szCs w:val="21"/>
              </w:rPr>
              <w:t>房屋建筑工程和市政基础设施工程竣工验收备案管理暂行办法</w:t>
            </w:r>
            <w:r>
              <w:rPr>
                <w:rFonts w:ascii="宋体" w:cs="宋体"/>
                <w:szCs w:val="21"/>
              </w:rPr>
              <w:tab/>
            </w:r>
            <w:r>
              <w:rPr>
                <w:rFonts w:hint="eastAsia" w:ascii="宋体" w:hAnsi="宋体" w:cs="宋体"/>
                <w:szCs w:val="21"/>
              </w:rPr>
              <w:t>建设部令第</w:t>
            </w:r>
            <w:r>
              <w:rPr>
                <w:rFonts w:ascii="宋体" w:hAnsi="宋体" w:cs="宋体"/>
                <w:szCs w:val="21"/>
              </w:rPr>
              <w:t>78</w:t>
            </w:r>
            <w:r>
              <w:rPr>
                <w:rFonts w:hint="eastAsia" w:ascii="宋体" w:hAnsi="宋体" w:cs="宋体"/>
                <w:szCs w:val="21"/>
              </w:rPr>
              <w:t>号</w:t>
            </w:r>
          </w:p>
          <w:p>
            <w:pPr>
              <w:rPr>
                <w:rFonts w:ascii="宋体" w:cs="宋体"/>
                <w:szCs w:val="21"/>
              </w:rPr>
            </w:pPr>
            <w:r>
              <w:rPr>
                <w:rFonts w:hint="eastAsia" w:ascii="宋体" w:hAnsi="宋体" w:cs="宋体"/>
                <w:szCs w:val="21"/>
              </w:rPr>
              <w:t>房屋建筑工程和市政基础设施工程竣工验收暂行规定</w:t>
            </w:r>
            <w:r>
              <w:rPr>
                <w:rFonts w:ascii="宋体" w:cs="宋体"/>
                <w:szCs w:val="21"/>
              </w:rPr>
              <w:tab/>
            </w:r>
            <w:r>
              <w:rPr>
                <w:rFonts w:hint="eastAsia" w:ascii="宋体" w:hAnsi="宋体" w:cs="宋体"/>
                <w:szCs w:val="21"/>
              </w:rPr>
              <w:t>（建质〔</w:t>
            </w:r>
            <w:r>
              <w:rPr>
                <w:rFonts w:ascii="宋体" w:hAnsi="宋体" w:cs="宋体"/>
                <w:szCs w:val="21"/>
              </w:rPr>
              <w:t>2013</w:t>
            </w:r>
            <w:r>
              <w:rPr>
                <w:rFonts w:hint="eastAsia" w:ascii="宋体" w:hAnsi="宋体" w:cs="宋体"/>
                <w:szCs w:val="21"/>
              </w:rPr>
              <w:t>〕</w:t>
            </w:r>
            <w:r>
              <w:rPr>
                <w:rFonts w:ascii="宋体" w:hAnsi="宋体" w:cs="宋体"/>
                <w:szCs w:val="21"/>
              </w:rPr>
              <w:t>171</w:t>
            </w:r>
            <w:r>
              <w:rPr>
                <w:rFonts w:hint="eastAsia" w:ascii="宋体" w:hAnsi="宋体" w:cs="宋体"/>
                <w:szCs w:val="21"/>
              </w:rPr>
              <w:t>号）</w:t>
            </w:r>
          </w:p>
          <w:p>
            <w:pPr>
              <w:rPr>
                <w:rFonts w:ascii="宋体" w:cs="宋体"/>
                <w:szCs w:val="21"/>
              </w:rPr>
            </w:pPr>
            <w:r>
              <w:rPr>
                <w:rFonts w:hint="eastAsia" w:ascii="宋体" w:hAnsi="宋体" w:cs="宋体"/>
                <w:szCs w:val="21"/>
              </w:rPr>
              <w:t>实施工程建设强制性标准监督规定</w:t>
            </w:r>
            <w:r>
              <w:rPr>
                <w:rFonts w:ascii="宋体" w:cs="宋体"/>
                <w:szCs w:val="21"/>
              </w:rPr>
              <w:tab/>
            </w:r>
            <w:r>
              <w:rPr>
                <w:rFonts w:hint="eastAsia" w:ascii="宋体" w:hAnsi="宋体" w:cs="宋体"/>
                <w:szCs w:val="21"/>
              </w:rPr>
              <w:t>建设部令第</w:t>
            </w:r>
            <w:r>
              <w:rPr>
                <w:rFonts w:ascii="宋体" w:hAnsi="宋体" w:cs="宋体"/>
                <w:szCs w:val="21"/>
              </w:rPr>
              <w:t>81</w:t>
            </w:r>
            <w:r>
              <w:rPr>
                <w:rFonts w:hint="eastAsia" w:ascii="宋体" w:hAnsi="宋体" w:cs="宋体"/>
                <w:szCs w:val="21"/>
              </w:rPr>
              <w:t>号</w:t>
            </w:r>
          </w:p>
          <w:p>
            <w:pPr>
              <w:rPr>
                <w:rFonts w:ascii="宋体" w:cs="宋体"/>
                <w:szCs w:val="21"/>
              </w:rPr>
            </w:pPr>
            <w:r>
              <w:rPr>
                <w:rFonts w:hint="eastAsia" w:ascii="宋体" w:hAnsi="宋体" w:cs="宋体"/>
                <w:szCs w:val="21"/>
              </w:rPr>
              <w:t>房屋建筑工程和市政基础设施工程实行见证取样和送检的规定</w:t>
            </w:r>
            <w:r>
              <w:rPr>
                <w:rFonts w:ascii="宋体" w:cs="宋体"/>
                <w:szCs w:val="21"/>
              </w:rPr>
              <w:tab/>
            </w:r>
            <w:r>
              <w:rPr>
                <w:rFonts w:hint="eastAsia" w:ascii="宋体" w:hAnsi="宋体" w:cs="宋体"/>
                <w:szCs w:val="21"/>
              </w:rPr>
              <w:t>建建</w:t>
            </w:r>
            <w:r>
              <w:rPr>
                <w:rFonts w:ascii="宋体" w:hAnsi="宋体" w:cs="宋体"/>
                <w:szCs w:val="21"/>
              </w:rPr>
              <w:t>[2000]211</w:t>
            </w:r>
            <w:r>
              <w:rPr>
                <w:rFonts w:hint="eastAsia" w:ascii="宋体" w:hAnsi="宋体" w:cs="宋体"/>
                <w:szCs w:val="21"/>
              </w:rPr>
              <w:t>号</w:t>
            </w:r>
          </w:p>
          <w:p>
            <w:pPr>
              <w:rPr>
                <w:rFonts w:ascii="宋体" w:cs="宋体"/>
                <w:szCs w:val="21"/>
              </w:rPr>
            </w:pPr>
            <w:r>
              <w:rPr>
                <w:rFonts w:hint="eastAsia" w:ascii="宋体" w:hAnsi="宋体" w:cs="宋体"/>
                <w:szCs w:val="21"/>
              </w:rPr>
              <w:t>江西省建筑管理条例</w:t>
            </w:r>
            <w:r>
              <w:rPr>
                <w:rFonts w:ascii="宋体" w:cs="宋体"/>
                <w:szCs w:val="21"/>
              </w:rPr>
              <w:tab/>
            </w:r>
            <w:r>
              <w:rPr>
                <w:rFonts w:hint="eastAsia" w:ascii="宋体" w:hAnsi="宋体" w:cs="宋体"/>
                <w:szCs w:val="21"/>
              </w:rPr>
              <w:t>江西省人民代表大会常务委员</w:t>
            </w:r>
          </w:p>
          <w:p>
            <w:pPr>
              <w:rPr>
                <w:rFonts w:ascii="宋体" w:cs="宋体"/>
                <w:szCs w:val="21"/>
              </w:rPr>
            </w:pPr>
            <w:r>
              <w:rPr>
                <w:rFonts w:hint="eastAsia" w:ascii="宋体" w:hAnsi="宋体" w:cs="宋体"/>
                <w:szCs w:val="21"/>
              </w:rPr>
              <w:t>房屋建筑工程和市政基础设施工程竣工验收备案管理暂行办法</w:t>
            </w:r>
            <w:r>
              <w:rPr>
                <w:rFonts w:ascii="宋体" w:cs="宋体"/>
                <w:szCs w:val="21"/>
              </w:rPr>
              <w:tab/>
            </w:r>
            <w:r>
              <w:rPr>
                <w:rFonts w:hint="eastAsia" w:ascii="宋体" w:hAnsi="宋体" w:cs="宋体"/>
                <w:szCs w:val="21"/>
              </w:rPr>
              <w:t>江西省建设厅</w:t>
            </w:r>
          </w:p>
          <w:p>
            <w:pPr>
              <w:rPr>
                <w:rFonts w:ascii="宋体" w:hAnsi="宋体" w:cs="宋体"/>
                <w:szCs w:val="21"/>
              </w:rPr>
            </w:pPr>
            <w:r>
              <w:rPr>
                <w:rFonts w:hint="eastAsia" w:ascii="宋体" w:hAnsi="宋体" w:cs="宋体"/>
                <w:szCs w:val="21"/>
              </w:rPr>
              <w:t>建筑地面工程施工质量验收规范</w:t>
            </w:r>
            <w:r>
              <w:rPr>
                <w:rFonts w:ascii="宋体" w:cs="宋体"/>
                <w:szCs w:val="21"/>
              </w:rPr>
              <w:tab/>
            </w:r>
            <w:r>
              <w:rPr>
                <w:rFonts w:ascii="宋体" w:hAnsi="宋体" w:cs="宋体"/>
                <w:szCs w:val="21"/>
              </w:rPr>
              <w:t>GB 50209-2010</w:t>
            </w:r>
          </w:p>
          <w:p>
            <w:pPr>
              <w:rPr>
                <w:rFonts w:ascii="宋体" w:hAnsi="宋体" w:cs="宋体"/>
                <w:szCs w:val="21"/>
              </w:rPr>
            </w:pPr>
            <w:r>
              <w:rPr>
                <w:rFonts w:hint="eastAsia" w:ascii="宋体" w:hAnsi="宋体" w:cs="宋体"/>
                <w:szCs w:val="21"/>
              </w:rPr>
              <w:t>建筑结构荷载规范</w:t>
            </w:r>
            <w:r>
              <w:rPr>
                <w:rFonts w:ascii="宋体" w:cs="宋体"/>
                <w:szCs w:val="21"/>
              </w:rPr>
              <w:tab/>
            </w:r>
            <w:r>
              <w:rPr>
                <w:rFonts w:ascii="宋体" w:hAnsi="宋体" w:cs="宋体"/>
                <w:szCs w:val="21"/>
              </w:rPr>
              <w:t>GB 50009-2012</w:t>
            </w:r>
          </w:p>
          <w:p>
            <w:pPr>
              <w:rPr>
                <w:rFonts w:ascii="宋体" w:hAnsi="宋体" w:cs="宋体"/>
                <w:szCs w:val="21"/>
              </w:rPr>
            </w:pPr>
            <w:r>
              <w:rPr>
                <w:rFonts w:hint="eastAsia" w:ascii="宋体" w:hAnsi="宋体" w:cs="宋体"/>
                <w:szCs w:val="21"/>
              </w:rPr>
              <w:t>建筑地基处理技术规范</w:t>
            </w:r>
            <w:r>
              <w:rPr>
                <w:rFonts w:ascii="宋体" w:cs="宋体"/>
                <w:szCs w:val="21"/>
              </w:rPr>
              <w:tab/>
            </w:r>
            <w:r>
              <w:rPr>
                <w:rFonts w:ascii="宋体" w:hAnsi="宋体" w:cs="宋体"/>
                <w:szCs w:val="21"/>
              </w:rPr>
              <w:t>JGJ 79-2012</w:t>
            </w:r>
          </w:p>
          <w:p>
            <w:pPr>
              <w:rPr>
                <w:rFonts w:ascii="宋体" w:hAnsi="宋体" w:cs="宋体"/>
                <w:szCs w:val="21"/>
              </w:rPr>
            </w:pPr>
            <w:r>
              <w:rPr>
                <w:rFonts w:hint="eastAsia" w:ascii="宋体" w:hAnsi="宋体" w:cs="宋体"/>
                <w:szCs w:val="21"/>
              </w:rPr>
              <w:t>建筑基坑支护技术规程</w:t>
            </w:r>
            <w:r>
              <w:rPr>
                <w:rFonts w:ascii="宋体" w:cs="宋体"/>
                <w:szCs w:val="21"/>
              </w:rPr>
              <w:tab/>
            </w:r>
            <w:r>
              <w:rPr>
                <w:rFonts w:ascii="宋体" w:hAnsi="宋体" w:cs="宋体"/>
                <w:szCs w:val="21"/>
              </w:rPr>
              <w:t>JGJ 120-2012</w:t>
            </w:r>
          </w:p>
          <w:p>
            <w:pPr>
              <w:rPr>
                <w:rFonts w:ascii="宋体" w:hAnsi="宋体" w:cs="宋体"/>
                <w:szCs w:val="21"/>
              </w:rPr>
            </w:pPr>
            <w:r>
              <w:rPr>
                <w:rFonts w:hint="eastAsia" w:ascii="宋体" w:hAnsi="宋体" w:cs="宋体"/>
                <w:szCs w:val="21"/>
              </w:rPr>
              <w:t>既有建筑地基基础加固技术规范</w:t>
            </w:r>
            <w:r>
              <w:rPr>
                <w:rFonts w:ascii="宋体" w:cs="宋体"/>
                <w:szCs w:val="21"/>
              </w:rPr>
              <w:tab/>
            </w:r>
            <w:r>
              <w:rPr>
                <w:rFonts w:ascii="宋体" w:hAnsi="宋体" w:cs="宋体"/>
                <w:szCs w:val="21"/>
              </w:rPr>
              <w:t>JGJ 123-2012</w:t>
            </w:r>
          </w:p>
          <w:p>
            <w:pPr>
              <w:spacing w:line="360" w:lineRule="auto"/>
              <w:rPr>
                <w:rFonts w:ascii="宋体" w:hAnsi="宋体" w:cs="宋体"/>
                <w:szCs w:val="21"/>
              </w:rPr>
            </w:pPr>
            <w:r>
              <w:rPr>
                <w:rFonts w:hint="eastAsia" w:ascii="宋体" w:hAnsi="宋体" w:cs="宋体"/>
                <w:szCs w:val="21"/>
              </w:rPr>
              <w:t>《混凝土结构工程施工质量验收规范》（</w:t>
            </w:r>
            <w:r>
              <w:rPr>
                <w:rFonts w:ascii="宋体" w:hAnsi="宋体" w:cs="宋体"/>
                <w:szCs w:val="21"/>
              </w:rPr>
              <w:t>2011</w:t>
            </w:r>
            <w:r>
              <w:rPr>
                <w:rFonts w:hint="eastAsia" w:ascii="宋体" w:hAnsi="宋体" w:cs="宋体"/>
                <w:szCs w:val="21"/>
              </w:rPr>
              <w:t>版）</w:t>
            </w:r>
            <w:r>
              <w:rPr>
                <w:rFonts w:ascii="宋体" w:hAnsi="宋体" w:cs="宋体"/>
                <w:szCs w:val="21"/>
              </w:rPr>
              <w:t>GB50204-2015</w:t>
            </w:r>
          </w:p>
          <w:p>
            <w:pPr>
              <w:spacing w:line="360" w:lineRule="auto"/>
              <w:rPr>
                <w:rFonts w:hint="eastAsia"/>
                <w:color w:val="0000FF"/>
                <w:highlight w:val="none"/>
              </w:rPr>
            </w:pPr>
            <w:r>
              <w:rPr>
                <w:rFonts w:hint="eastAsia" w:ascii="宋体" w:hAnsi="宋体" w:cs="宋体"/>
                <w:szCs w:val="21"/>
              </w:rPr>
              <w:t>《地下防水工程施工质量验收规范</w:t>
            </w:r>
            <w:r>
              <w:rPr>
                <w:rFonts w:ascii="宋体" w:hAnsi="宋体" w:cs="宋体"/>
                <w:szCs w:val="21"/>
              </w:rPr>
              <w:t xml:space="preserve"> </w:t>
            </w:r>
            <w:r>
              <w:rPr>
                <w:rFonts w:hint="eastAsia" w:ascii="宋体" w:hAnsi="宋体" w:cs="宋体"/>
                <w:szCs w:val="21"/>
              </w:rPr>
              <w:t>》</w:t>
            </w:r>
            <w:r>
              <w:rPr>
                <w:rFonts w:ascii="宋体" w:hAnsi="宋体" w:cs="宋体"/>
                <w:szCs w:val="21"/>
              </w:rPr>
              <w:t>GB50208-2011</w:t>
            </w:r>
            <w:r>
              <w:rPr>
                <w:rFonts w:hint="eastAsia" w:ascii="宋体" w:hAnsi="宋体" w:cs="宋体"/>
                <w:szCs w:val="21"/>
              </w:rPr>
              <w:t>等等</w:t>
            </w:r>
          </w:p>
          <w:p>
            <w:pPr>
              <w:spacing w:line="360" w:lineRule="auto"/>
              <w:rPr>
                <w:color w:val="auto"/>
                <w:highlight w:val="none"/>
              </w:rPr>
            </w:pPr>
            <w:r>
              <w:rPr>
                <w:rFonts w:hint="eastAsia"/>
                <w:color w:val="auto"/>
                <w:highlight w:val="none"/>
              </w:rPr>
              <w:t>3、施工工序</w:t>
            </w:r>
          </w:p>
          <w:p>
            <w:pPr>
              <w:spacing w:line="360" w:lineRule="auto"/>
              <w:rPr>
                <w:color w:val="auto"/>
                <w:highlight w:val="none"/>
              </w:rPr>
            </w:pPr>
            <w:r>
              <w:rPr>
                <w:rFonts w:hint="eastAsia" w:ascii="宋体" w:hAnsi="宋体" w:eastAsia="宋体" w:cs="宋体"/>
                <w:b w:val="0"/>
                <w:bCs/>
                <w:sz w:val="21"/>
                <w:szCs w:val="21"/>
              </w:rPr>
              <w:t>土石方开挖</w:t>
            </w:r>
            <w:r>
              <w:rPr>
                <w:rFonts w:hint="eastAsia" w:ascii="宋体" w:hAnsi="宋体" w:eastAsia="宋体" w:cs="宋体"/>
                <w:b w:val="0"/>
                <w:bCs/>
                <w:color w:val="auto"/>
                <w:sz w:val="21"/>
                <w:szCs w:val="21"/>
                <w:highlight w:val="none"/>
              </w:rPr>
              <w:t>→</w:t>
            </w:r>
            <w:r>
              <w:rPr>
                <w:rFonts w:hint="eastAsia" w:ascii="宋体" w:hAnsi="宋体" w:eastAsia="宋体" w:cs="宋体"/>
                <w:b w:val="0"/>
                <w:bCs/>
                <w:sz w:val="21"/>
                <w:szCs w:val="21"/>
              </w:rPr>
              <w:t>土方开挖施工</w:t>
            </w:r>
            <w:r>
              <w:rPr>
                <w:rFonts w:hint="eastAsia" w:ascii="宋体" w:hAnsi="宋体" w:eastAsia="宋体" w:cs="宋体"/>
                <w:b w:val="0"/>
                <w:bCs/>
                <w:color w:val="auto"/>
                <w:sz w:val="21"/>
                <w:szCs w:val="21"/>
                <w:highlight w:val="none"/>
              </w:rPr>
              <w:t>→</w:t>
            </w:r>
            <w:r>
              <w:rPr>
                <w:rFonts w:hint="eastAsia" w:ascii="宋体" w:hAnsi="宋体" w:eastAsia="宋体" w:cs="宋体"/>
                <w:b w:val="0"/>
                <w:bCs/>
                <w:sz w:val="21"/>
                <w:szCs w:val="21"/>
              </w:rPr>
              <w:t>浆砌石体、干砌石体、T型槽砌筑</w:t>
            </w:r>
            <w:r>
              <w:rPr>
                <w:rFonts w:hint="eastAsia" w:ascii="宋体" w:hAnsi="宋体" w:eastAsia="宋体" w:cs="宋体"/>
                <w:b w:val="0"/>
                <w:bCs/>
                <w:color w:val="auto"/>
                <w:sz w:val="21"/>
                <w:szCs w:val="21"/>
                <w:highlight w:val="none"/>
              </w:rPr>
              <w:t>→</w:t>
            </w:r>
            <w:r>
              <w:rPr>
                <w:rFonts w:hint="eastAsia" w:ascii="宋体" w:hAnsi="宋体" w:eastAsia="宋体" w:cs="宋体"/>
                <w:b w:val="0"/>
                <w:bCs/>
                <w:sz w:val="21"/>
                <w:szCs w:val="21"/>
              </w:rPr>
              <w:t xml:space="preserve"> 砼及钢筋砼浇筑</w:t>
            </w:r>
            <w:r>
              <w:rPr>
                <w:rFonts w:hint="eastAsia" w:ascii="宋体" w:hAnsi="宋体" w:eastAsia="宋体" w:cs="宋体"/>
                <w:b w:val="0"/>
                <w:bCs/>
                <w:color w:val="auto"/>
                <w:sz w:val="21"/>
                <w:szCs w:val="21"/>
                <w:highlight w:val="none"/>
              </w:rPr>
              <w:t>→</w:t>
            </w:r>
            <w:r>
              <w:rPr>
                <w:rFonts w:hint="eastAsia" w:ascii="宋体" w:hAnsi="宋体"/>
                <w:sz w:val="21"/>
                <w:szCs w:val="21"/>
              </w:rPr>
              <w:t>砂卵石垫层</w:t>
            </w:r>
            <w:r>
              <w:rPr>
                <w:rFonts w:hint="eastAsia" w:ascii="宋体" w:hAnsi="宋体" w:eastAsia="宋体" w:cs="宋体"/>
                <w:b w:val="0"/>
                <w:bCs/>
                <w:color w:val="auto"/>
                <w:sz w:val="21"/>
                <w:szCs w:val="21"/>
                <w:highlight w:val="none"/>
              </w:rPr>
              <w:t>→</w:t>
            </w:r>
            <w:r>
              <w:rPr>
                <w:rFonts w:hint="eastAsia" w:ascii="宋体" w:hAnsi="宋体"/>
                <w:sz w:val="21"/>
                <w:szCs w:val="21"/>
              </w:rPr>
              <w:t>土方回填</w:t>
            </w:r>
            <w:r>
              <w:rPr>
                <w:rFonts w:hint="eastAsia" w:ascii="宋体" w:hAnsi="宋体" w:eastAsia="宋体" w:cs="宋体"/>
                <w:b w:val="0"/>
                <w:bCs/>
                <w:sz w:val="21"/>
                <w:szCs w:val="21"/>
              </w:rPr>
              <w:t xml:space="preserve"> </w:t>
            </w:r>
            <w:r>
              <w:rPr>
                <w:rFonts w:hint="eastAsia"/>
                <w:color w:val="auto"/>
                <w:highlight w:val="none"/>
              </w:rPr>
              <w:t>。</w:t>
            </w:r>
          </w:p>
          <w:p>
            <w:pPr>
              <w:spacing w:line="360" w:lineRule="auto"/>
              <w:rPr>
                <w:color w:val="auto"/>
                <w:highlight w:val="none"/>
              </w:rPr>
            </w:pPr>
            <w:r>
              <w:rPr>
                <w:rFonts w:hint="eastAsia"/>
                <w:color w:val="auto"/>
                <w:highlight w:val="none"/>
              </w:rPr>
              <w:t>3.1</w:t>
            </w:r>
            <w:r>
              <w:rPr>
                <w:rFonts w:hint="eastAsia" w:ascii="宋体" w:hAnsi="宋体" w:eastAsia="宋体" w:cs="宋体"/>
                <w:b w:val="0"/>
                <w:bCs/>
                <w:sz w:val="21"/>
                <w:szCs w:val="21"/>
              </w:rPr>
              <w:t>土石方开挖</w:t>
            </w:r>
            <w:r>
              <w:rPr>
                <w:rFonts w:hint="eastAsia"/>
                <w:color w:val="auto"/>
                <w:highlight w:val="none"/>
              </w:rPr>
              <w:t>顺序:</w:t>
            </w:r>
          </w:p>
          <w:p>
            <w:pPr>
              <w:pStyle w:val="6"/>
              <w:spacing w:line="600" w:lineRule="exact"/>
              <w:ind w:firstLine="561"/>
              <w:rPr>
                <w:color w:val="auto"/>
                <w:highlight w:val="none"/>
              </w:rPr>
            </w:pPr>
            <w:r>
              <w:rPr>
                <w:rFonts w:hint="eastAsia" w:ascii="宋体" w:hAnsi="宋体" w:eastAsia="宋体" w:cs="宋体"/>
                <w:sz w:val="21"/>
                <w:szCs w:val="21"/>
              </w:rPr>
              <w:t>表层植被及覆盖层清除→风钻造孔破碎→挖掘机挖掘→开挖面保护→人工手持式风钻开挖→基面清理→分部工程验收。</w:t>
            </w:r>
          </w:p>
          <w:p>
            <w:pPr>
              <w:spacing w:line="540" w:lineRule="exact"/>
              <w:rPr>
                <w:color w:val="auto"/>
                <w:highlight w:val="none"/>
              </w:rPr>
            </w:pPr>
            <w:r>
              <w:rPr>
                <w:rFonts w:hint="eastAsia"/>
                <w:sz w:val="21"/>
                <w:szCs w:val="21"/>
              </w:rPr>
              <w:t>全风化及强风化上部石方开挖采用挖掘机掘取装车，</w:t>
            </w:r>
            <w:r>
              <w:rPr>
                <w:rFonts w:hAnsi="宋体"/>
                <w:sz w:val="21"/>
                <w:szCs w:val="21"/>
              </w:rPr>
              <w:t>自卸汽车</w:t>
            </w:r>
            <w:r>
              <w:rPr>
                <w:rFonts w:hint="eastAsia" w:hAnsi="宋体"/>
                <w:sz w:val="21"/>
                <w:szCs w:val="21"/>
              </w:rPr>
              <w:t>装</w:t>
            </w:r>
            <w:r>
              <w:rPr>
                <w:rFonts w:hAnsi="宋体"/>
                <w:sz w:val="21"/>
                <w:szCs w:val="21"/>
              </w:rPr>
              <w:t>运至弃料场</w:t>
            </w:r>
            <w:r>
              <w:rPr>
                <w:rFonts w:hint="eastAsia" w:hAnsi="宋体"/>
                <w:sz w:val="21"/>
                <w:szCs w:val="21"/>
              </w:rPr>
              <w:t>。</w:t>
            </w:r>
            <w:r>
              <w:rPr>
                <w:rFonts w:hint="eastAsia"/>
                <w:sz w:val="21"/>
                <w:szCs w:val="21"/>
              </w:rPr>
              <w:t>强风化下部及弱～微风化石方开挖先采用气腿式风钻破碎，再采用挖掘机掘取</w:t>
            </w:r>
            <w:r>
              <w:rPr>
                <w:rFonts w:hint="eastAsia" w:hAnsi="宋体"/>
                <w:sz w:val="21"/>
                <w:szCs w:val="21"/>
              </w:rPr>
              <w:t>。当开挖至设计高程面以上0.3</w:t>
            </w:r>
            <w:r>
              <w:rPr>
                <w:sz w:val="21"/>
                <w:szCs w:val="21"/>
              </w:rPr>
              <w:t>m</w:t>
            </w:r>
            <w:r>
              <w:rPr>
                <w:rFonts w:hint="eastAsia"/>
                <w:sz w:val="21"/>
                <w:szCs w:val="21"/>
              </w:rPr>
              <w:t>时，采用</w:t>
            </w:r>
            <w:r>
              <w:rPr>
                <w:rFonts w:hint="eastAsia" w:ascii="宋体" w:hAnsi="宋体"/>
                <w:sz w:val="21"/>
                <w:szCs w:val="21"/>
              </w:rPr>
              <w:t>人工手持式</w:t>
            </w:r>
            <w:r>
              <w:rPr>
                <w:rFonts w:hint="eastAsia"/>
                <w:sz w:val="21"/>
                <w:szCs w:val="21"/>
              </w:rPr>
              <w:t>风钻</w:t>
            </w:r>
            <w:r>
              <w:rPr>
                <w:rFonts w:hint="eastAsia" w:ascii="宋体" w:hAnsi="宋体"/>
                <w:sz w:val="21"/>
                <w:szCs w:val="21"/>
              </w:rPr>
              <w:t>开挖破碎，</w:t>
            </w:r>
            <w:r>
              <w:rPr>
                <w:rFonts w:hint="eastAsia" w:hAnsi="宋体"/>
                <w:sz w:val="21"/>
                <w:szCs w:val="21"/>
              </w:rPr>
              <w:t>人工双胶轮车出碴，人工清理出开挖基面。</w:t>
            </w:r>
            <w:r>
              <w:rPr>
                <w:rFonts w:hint="eastAsia"/>
                <w:color w:val="auto"/>
                <w:highlight w:val="none"/>
              </w:rPr>
              <w:t>对需要利旧的设备、可用的设备进行妥善存储。</w:t>
            </w:r>
          </w:p>
          <w:p>
            <w:pPr>
              <w:spacing w:line="360" w:lineRule="auto"/>
              <w:rPr>
                <w:rFonts w:hint="eastAsia" w:ascii="宋体" w:hAnsi="宋体" w:eastAsia="宋体" w:cs="宋体"/>
                <w:b w:val="0"/>
                <w:bCs/>
                <w:color w:val="auto"/>
                <w:sz w:val="21"/>
                <w:szCs w:val="21"/>
                <w:highlight w:val="none"/>
              </w:rPr>
            </w:pPr>
            <w:r>
              <w:rPr>
                <w:rFonts w:hint="eastAsia"/>
                <w:color w:val="auto"/>
                <w:highlight w:val="none"/>
              </w:rPr>
              <w:t>3.2</w:t>
            </w:r>
            <w:r>
              <w:rPr>
                <w:rFonts w:hint="eastAsia" w:ascii="宋体" w:hAnsi="宋体" w:eastAsia="宋体" w:cs="宋体"/>
                <w:b w:val="0"/>
                <w:bCs/>
                <w:sz w:val="21"/>
                <w:szCs w:val="21"/>
              </w:rPr>
              <w:t>土方开挖施工</w:t>
            </w:r>
          </w:p>
          <w:p>
            <w:pPr>
              <w:spacing w:line="540" w:lineRule="exact"/>
              <w:ind w:firstLine="600"/>
              <w:rPr>
                <w:rFonts w:hint="eastAsia" w:ascii="宋体" w:hAnsi="宋体" w:eastAsia="宋体" w:cs="宋体"/>
                <w:b w:val="0"/>
                <w:bCs/>
                <w:sz w:val="21"/>
                <w:szCs w:val="21"/>
              </w:rPr>
            </w:pPr>
            <w:r>
              <w:rPr>
                <w:rFonts w:hint="eastAsia" w:ascii="宋体" w:hAnsi="宋体" w:eastAsia="宋体" w:cs="宋体"/>
                <w:b w:val="0"/>
                <w:bCs/>
                <w:sz w:val="21"/>
                <w:szCs w:val="21"/>
              </w:rPr>
              <w:t>一、开挖方法</w:t>
            </w:r>
          </w:p>
          <w:p>
            <w:pPr>
              <w:spacing w:line="540" w:lineRule="exact"/>
              <w:ind w:firstLine="600"/>
              <w:rPr>
                <w:rFonts w:hint="eastAsia" w:ascii="宋体" w:hAnsi="宋体" w:eastAsia="宋体" w:cs="宋体"/>
                <w:b w:val="0"/>
                <w:bCs/>
                <w:sz w:val="21"/>
                <w:szCs w:val="21"/>
              </w:rPr>
            </w:pPr>
            <w:r>
              <w:rPr>
                <w:rFonts w:hint="eastAsia" w:ascii="宋体" w:hAnsi="宋体" w:eastAsia="宋体" w:cs="宋体"/>
                <w:b w:val="0"/>
                <w:bCs/>
                <w:sz w:val="21"/>
                <w:szCs w:val="21"/>
              </w:rPr>
              <w:t>根据本工程的结构布置形式，开挖采用1m</w:t>
            </w:r>
            <w:r>
              <w:rPr>
                <w:rFonts w:hint="eastAsia" w:ascii="宋体" w:hAnsi="宋体" w:eastAsia="宋体" w:cs="宋体"/>
                <w:b w:val="0"/>
                <w:bCs/>
                <w:sz w:val="21"/>
                <w:szCs w:val="21"/>
                <w:vertAlign w:val="superscript"/>
              </w:rPr>
              <w:t>3</w:t>
            </w:r>
            <w:r>
              <w:rPr>
                <w:rFonts w:hint="eastAsia" w:ascii="宋体" w:hAnsi="宋体" w:eastAsia="宋体" w:cs="宋体"/>
                <w:b w:val="0"/>
                <w:bCs/>
                <w:sz w:val="21"/>
                <w:szCs w:val="21"/>
              </w:rPr>
              <w:t>反铲为主，槽坑、保护层土方及基坑边坡采用人工开挖。在土方开挖前，测量人员根据设计提供的平面控制点及开挖图，设置测量控制点，进行测量放样，测量开挖原始断面及开挖轮廓线，在施工过程中随时控制边线。</w:t>
            </w:r>
          </w:p>
          <w:p>
            <w:pPr>
              <w:spacing w:line="540" w:lineRule="exact"/>
              <w:ind w:firstLine="600"/>
              <w:rPr>
                <w:rFonts w:hint="eastAsia" w:ascii="宋体" w:hAnsi="宋体" w:eastAsia="宋体" w:cs="宋体"/>
                <w:b w:val="0"/>
                <w:bCs/>
                <w:spacing w:val="-2"/>
                <w:sz w:val="21"/>
                <w:szCs w:val="21"/>
              </w:rPr>
            </w:pPr>
            <w:r>
              <w:rPr>
                <w:rFonts w:hint="eastAsia" w:ascii="宋体" w:hAnsi="宋体" w:eastAsia="宋体" w:cs="宋体"/>
                <w:b w:val="0"/>
                <w:bCs/>
                <w:spacing w:val="-2"/>
                <w:sz w:val="21"/>
                <w:szCs w:val="21"/>
              </w:rPr>
              <w:t>土方开挖采用自上而下分层开挖，机械开挖后留有30cm左右采用人工开挖，以保证开挖基础质量。基础开挖到设计深度时，若局部还留有杂土、杂物时，应与监哩工程师联系，在取得监理工程师同意后，可继续开挖至硬层，然后用符合回填料质量的开挖料回填到设计底高程，保证构筑物的质量。</w:t>
            </w:r>
          </w:p>
          <w:p>
            <w:pPr>
              <w:spacing w:line="540" w:lineRule="exact"/>
              <w:ind w:firstLine="600"/>
              <w:rPr>
                <w:rFonts w:hint="eastAsia" w:ascii="宋体" w:hAnsi="宋体" w:eastAsia="宋体" w:cs="宋体"/>
                <w:b w:val="0"/>
                <w:bCs/>
                <w:sz w:val="21"/>
                <w:szCs w:val="21"/>
              </w:rPr>
            </w:pPr>
            <w:r>
              <w:rPr>
                <w:rFonts w:hint="eastAsia" w:ascii="宋体" w:hAnsi="宋体" w:eastAsia="宋体" w:cs="宋体"/>
                <w:b w:val="0"/>
                <w:bCs/>
                <w:sz w:val="21"/>
                <w:szCs w:val="21"/>
              </w:rPr>
              <w:t>开挖出的土料，符合填筑要求的堆放在适宜区域，作为回填之用，开挖后的废弃料用挖掘机装车后运到业主指定的弃土场地弃料。</w:t>
            </w:r>
          </w:p>
          <w:p>
            <w:pPr>
              <w:spacing w:line="540" w:lineRule="exact"/>
              <w:ind w:firstLine="600"/>
              <w:rPr>
                <w:rFonts w:hint="eastAsia" w:ascii="宋体" w:hAnsi="宋体" w:eastAsia="宋体" w:cs="宋体"/>
                <w:b w:val="0"/>
                <w:bCs/>
                <w:sz w:val="21"/>
                <w:szCs w:val="21"/>
              </w:rPr>
            </w:pPr>
            <w:r>
              <w:rPr>
                <w:rFonts w:hint="eastAsia" w:ascii="宋体" w:hAnsi="宋体" w:eastAsia="宋体" w:cs="宋体"/>
                <w:b w:val="0"/>
                <w:bCs/>
                <w:sz w:val="21"/>
                <w:szCs w:val="21"/>
              </w:rPr>
              <w:t>二、施工要点</w:t>
            </w:r>
          </w:p>
          <w:p>
            <w:pPr>
              <w:spacing w:line="540" w:lineRule="exact"/>
              <w:ind w:firstLine="600"/>
              <w:rPr>
                <w:rFonts w:hint="eastAsia" w:ascii="宋体" w:hAnsi="宋体" w:eastAsia="宋体" w:cs="宋体"/>
                <w:b w:val="0"/>
                <w:bCs/>
                <w:sz w:val="21"/>
                <w:szCs w:val="21"/>
              </w:rPr>
            </w:pPr>
            <w:r>
              <w:rPr>
                <w:rFonts w:hint="eastAsia" w:ascii="宋体" w:hAnsi="宋体" w:eastAsia="宋体" w:cs="宋体"/>
                <w:b w:val="0"/>
                <w:bCs/>
                <w:sz w:val="21"/>
                <w:szCs w:val="21"/>
              </w:rPr>
              <w:t>⑴基础开挖必须符合设计要求，基础清基应清至设计边线外30cm。</w:t>
            </w:r>
          </w:p>
          <w:p>
            <w:pPr>
              <w:spacing w:line="540" w:lineRule="exact"/>
              <w:ind w:firstLine="600"/>
              <w:rPr>
                <w:rFonts w:hint="eastAsia" w:ascii="宋体" w:hAnsi="宋体" w:eastAsia="宋体" w:cs="宋体"/>
                <w:b w:val="0"/>
                <w:bCs/>
                <w:sz w:val="21"/>
                <w:szCs w:val="21"/>
              </w:rPr>
            </w:pPr>
            <w:r>
              <w:rPr>
                <w:rFonts w:hint="eastAsia" w:ascii="宋体" w:hAnsi="宋体" w:eastAsia="宋体" w:cs="宋体"/>
                <w:b w:val="0"/>
                <w:bCs/>
                <w:sz w:val="21"/>
                <w:szCs w:val="21"/>
              </w:rPr>
              <w:t>⑵开挖过程中必须经常测量校核施工开挖区域的平面位置、水平标高及边坡等是否符合设计要求。</w:t>
            </w:r>
          </w:p>
          <w:p>
            <w:pPr>
              <w:spacing w:line="540" w:lineRule="exact"/>
              <w:ind w:firstLine="560"/>
              <w:rPr>
                <w:rFonts w:hint="eastAsia" w:ascii="宋体" w:hAnsi="宋体" w:eastAsia="宋体" w:cs="宋体"/>
                <w:b w:val="0"/>
                <w:bCs/>
                <w:sz w:val="21"/>
                <w:szCs w:val="21"/>
              </w:rPr>
            </w:pPr>
            <w:r>
              <w:rPr>
                <w:rFonts w:hint="eastAsia" w:ascii="宋体" w:hAnsi="宋体" w:eastAsia="宋体" w:cs="宋体"/>
                <w:b w:val="0"/>
                <w:bCs/>
                <w:sz w:val="21"/>
                <w:szCs w:val="21"/>
              </w:rPr>
              <w:t>⑶基础开挖严禁超欠挖，如有发生超挖，则要按监理工程师的要求，对超挖部分进行认真处理；如遇地质情况与设计不符时，由监理工程师会同设计人员研究处理。</w:t>
            </w:r>
          </w:p>
          <w:p>
            <w:pPr>
              <w:spacing w:line="540" w:lineRule="exact"/>
              <w:ind w:firstLine="600"/>
              <w:rPr>
                <w:rFonts w:hint="eastAsia" w:ascii="宋体" w:hAnsi="宋体" w:eastAsia="宋体" w:cs="宋体"/>
                <w:b w:val="0"/>
                <w:bCs/>
                <w:spacing w:val="-2"/>
                <w:sz w:val="21"/>
                <w:szCs w:val="21"/>
              </w:rPr>
            </w:pPr>
            <w:r>
              <w:rPr>
                <w:rFonts w:hint="eastAsia" w:ascii="宋体" w:hAnsi="宋体" w:eastAsia="宋体" w:cs="宋体"/>
                <w:b w:val="0"/>
                <w:bCs/>
                <w:spacing w:val="-2"/>
                <w:sz w:val="21"/>
                <w:szCs w:val="21"/>
              </w:rPr>
              <w:t>⑷实际开挖轮廓线应符合设计要求，其误差应在规范要求的范围之内。</w:t>
            </w:r>
          </w:p>
          <w:p>
            <w:pPr>
              <w:spacing w:line="540" w:lineRule="exact"/>
              <w:ind w:firstLine="600"/>
              <w:rPr>
                <w:rFonts w:hint="eastAsia" w:ascii="宋体" w:hAnsi="宋体" w:eastAsia="宋体" w:cs="宋体"/>
                <w:b w:val="0"/>
                <w:bCs/>
                <w:sz w:val="21"/>
                <w:szCs w:val="21"/>
              </w:rPr>
            </w:pPr>
            <w:r>
              <w:rPr>
                <w:rFonts w:hint="eastAsia" w:ascii="宋体" w:hAnsi="宋体" w:eastAsia="宋体" w:cs="宋体"/>
                <w:b w:val="0"/>
                <w:bCs/>
                <w:sz w:val="21"/>
                <w:szCs w:val="21"/>
              </w:rPr>
              <w:t>⑸基础开挖完成后，及时对桩号、坐标、高程作出醒目的标记。</w:t>
            </w:r>
          </w:p>
          <w:p>
            <w:pPr>
              <w:spacing w:line="540" w:lineRule="exact"/>
              <w:ind w:firstLine="600"/>
              <w:rPr>
                <w:rFonts w:hint="eastAsia" w:ascii="宋体" w:hAnsi="宋体" w:eastAsia="宋体" w:cs="宋体"/>
                <w:b w:val="0"/>
                <w:bCs/>
                <w:sz w:val="21"/>
                <w:szCs w:val="21"/>
              </w:rPr>
            </w:pPr>
            <w:r>
              <w:rPr>
                <w:rFonts w:hint="eastAsia" w:ascii="宋体" w:hAnsi="宋体" w:eastAsia="宋体" w:cs="宋体"/>
                <w:b w:val="0"/>
                <w:bCs/>
                <w:sz w:val="21"/>
                <w:szCs w:val="21"/>
              </w:rPr>
              <w:t>三、质量、安全控制措施</w:t>
            </w:r>
          </w:p>
          <w:p>
            <w:pPr>
              <w:spacing w:line="540" w:lineRule="exact"/>
              <w:ind w:firstLine="600"/>
              <w:rPr>
                <w:rFonts w:hint="eastAsia" w:ascii="宋体" w:hAnsi="宋体" w:eastAsia="宋体" w:cs="宋体"/>
                <w:b w:val="0"/>
                <w:bCs/>
                <w:sz w:val="21"/>
                <w:szCs w:val="21"/>
              </w:rPr>
            </w:pPr>
            <w:r>
              <w:rPr>
                <w:rFonts w:hint="eastAsia" w:ascii="宋体" w:hAnsi="宋体" w:eastAsia="宋体" w:cs="宋体"/>
                <w:b w:val="0"/>
                <w:bCs/>
                <w:sz w:val="21"/>
                <w:szCs w:val="21"/>
              </w:rPr>
              <w:t>⑴按图纸要求仔细放样，以保证边坡质量；施工时挖掘机要靠近边坡开挖，以确保边坡平整，并尽量避免欠挖和超挖现象出现。</w:t>
            </w:r>
          </w:p>
          <w:p>
            <w:pPr>
              <w:spacing w:line="540" w:lineRule="exact"/>
              <w:ind w:firstLine="600"/>
              <w:rPr>
                <w:rFonts w:hint="eastAsia" w:ascii="宋体" w:hAnsi="宋体" w:eastAsia="宋体" w:cs="宋体"/>
                <w:b w:val="0"/>
                <w:bCs/>
                <w:spacing w:val="-10"/>
                <w:sz w:val="21"/>
                <w:szCs w:val="21"/>
              </w:rPr>
            </w:pPr>
            <w:r>
              <w:rPr>
                <w:rFonts w:hint="eastAsia" w:ascii="宋体" w:hAnsi="宋体" w:eastAsia="宋体" w:cs="宋体"/>
                <w:b w:val="0"/>
                <w:bCs/>
                <w:spacing w:val="-10"/>
                <w:sz w:val="21"/>
                <w:szCs w:val="21"/>
              </w:rPr>
              <w:t>⑵开挖并完成清理后，及时恢复桩号、坐标、高程等，并作出明显的标志。</w:t>
            </w:r>
          </w:p>
          <w:p>
            <w:pPr>
              <w:spacing w:line="540" w:lineRule="exact"/>
              <w:ind w:firstLine="600"/>
              <w:rPr>
                <w:rFonts w:hint="eastAsia" w:ascii="宋体" w:hAnsi="宋体" w:eastAsia="宋体" w:cs="宋体"/>
                <w:b w:val="0"/>
                <w:bCs/>
                <w:sz w:val="21"/>
                <w:szCs w:val="21"/>
              </w:rPr>
            </w:pPr>
            <w:r>
              <w:rPr>
                <w:rFonts w:hint="eastAsia" w:ascii="宋体" w:hAnsi="宋体" w:eastAsia="宋体" w:cs="宋体"/>
                <w:b w:val="0"/>
                <w:bCs/>
                <w:spacing w:val="-10"/>
                <w:sz w:val="21"/>
                <w:szCs w:val="21"/>
              </w:rPr>
              <w:t>⑶雨天时，要及时做好排水工作，防止基坑积水，并配备相应的水泵排水。</w:t>
            </w:r>
          </w:p>
          <w:p>
            <w:pPr>
              <w:spacing w:line="360" w:lineRule="auto"/>
              <w:rPr>
                <w:rFonts w:hint="eastAsia" w:ascii="宋体" w:hAnsi="宋体" w:eastAsia="宋体" w:cs="宋体"/>
                <w:b w:val="0"/>
                <w:bCs w:val="0"/>
                <w:sz w:val="21"/>
                <w:szCs w:val="21"/>
              </w:rPr>
            </w:pPr>
            <w:r>
              <w:rPr>
                <w:rFonts w:hint="eastAsia"/>
                <w:b w:val="0"/>
                <w:bCs w:val="0"/>
                <w:color w:val="auto"/>
                <w:highlight w:val="none"/>
              </w:rPr>
              <w:t>3.3</w:t>
            </w:r>
            <w:r>
              <w:rPr>
                <w:rFonts w:hint="eastAsia" w:ascii="宋体" w:hAnsi="宋体" w:eastAsia="宋体" w:cs="宋体"/>
                <w:b w:val="0"/>
                <w:bCs w:val="0"/>
                <w:sz w:val="21"/>
                <w:szCs w:val="21"/>
              </w:rPr>
              <w:t>浆砌石体、干砌石体、T型槽砌筑</w:t>
            </w:r>
          </w:p>
          <w:p>
            <w:pPr>
              <w:spacing w:line="480" w:lineRule="exact"/>
              <w:ind w:firstLine="600"/>
              <w:rPr>
                <w:rFonts w:hint="eastAsia" w:ascii="宋体" w:hAnsi="宋体" w:eastAsia="宋体" w:cs="宋体"/>
                <w:sz w:val="21"/>
                <w:szCs w:val="21"/>
              </w:rPr>
            </w:pPr>
            <w:r>
              <w:rPr>
                <w:rFonts w:hint="eastAsia" w:ascii="宋体" w:hAnsi="宋体" w:eastAsia="宋体" w:cs="宋体"/>
                <w:sz w:val="21"/>
                <w:szCs w:val="21"/>
              </w:rPr>
              <w:t>砌石体采用铺浆法砌筑，砂浆稠度为30～50mm，受气温变化时，适当调整。采用浆砌法砌筑的砌石体转角处和交汇处同时砌筑，对不能同时砌筑的面，留置临时间断处，并砌成斜槎。砌石体尺寸和位置的允许偏差不超过GB50203-98中的规定。</w:t>
            </w:r>
          </w:p>
          <w:p>
            <w:pPr>
              <w:spacing w:line="48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砌筑毛石的第一块石块座浆，且将大面向下，相邻阶梯的毛石相错缝搭接。毛石砌体分皮卧砌，并上下错缝、内外搭砌，不采用外面侧立石块、中间填心的砌筑方法。毛石砌体的灰缝厚度为20～30mm，砂浆饱满,石块间较大的空隙先填塞砂浆，后用碎块或片石嵌实，不先摆碎石块后填砂浆或干填碎石施工方法，石块间不相互接触。毛石砌体每日的砌筑高度，不超过1.2m。砌体采用胶凝材料强度等级符合施工图纸规定，砌体砌浆处于初凝至终凝之间的砌体不扰动。砌筑石料制样进行强度试验，并满足施工图纸规定的石料物理力学性质指标的要求：</w:t>
            </w:r>
          </w:p>
          <w:p>
            <w:pPr>
              <w:pStyle w:val="2"/>
            </w:pPr>
          </w:p>
          <w:p>
            <w:pPr>
              <w:spacing w:line="520" w:lineRule="exact"/>
              <w:rPr>
                <w:rFonts w:hint="eastAsia"/>
                <w:b/>
                <w:sz w:val="28"/>
              </w:rPr>
            </w:pPr>
            <w:r>
              <w:rPr>
                <w:rFonts w:hint="eastAsia"/>
                <w:color w:val="auto"/>
                <w:highlight w:val="none"/>
              </w:rPr>
              <w:t>3.4</w:t>
            </w:r>
            <w:r>
              <w:rPr>
                <w:rFonts w:hint="eastAsia"/>
                <w:b w:val="0"/>
                <w:bCs/>
                <w:sz w:val="21"/>
                <w:szCs w:val="21"/>
              </w:rPr>
              <w:t>砼及钢筋砼浇筑</w:t>
            </w:r>
          </w:p>
          <w:p>
            <w:pPr>
              <w:spacing w:line="520" w:lineRule="exact"/>
              <w:ind w:firstLine="420" w:firstLineChars="200"/>
              <w:rPr>
                <w:rFonts w:hint="eastAsia" w:ascii="宋体" w:hAnsi="宋体"/>
                <w:sz w:val="21"/>
                <w:szCs w:val="21"/>
              </w:rPr>
            </w:pPr>
            <w:r>
              <w:rPr>
                <w:rFonts w:hint="eastAsia" w:ascii="宋体" w:hAnsi="宋体"/>
                <w:sz w:val="21"/>
                <w:szCs w:val="21"/>
              </w:rPr>
              <w:t>砼及钢筋砼工程施工基本流程</w:t>
            </w:r>
          </w:p>
          <w:p>
            <w:pPr>
              <w:spacing w:line="360" w:lineRule="auto"/>
              <w:rPr>
                <w:rFonts w:hint="eastAsia" w:eastAsia="宋体"/>
                <w:sz w:val="21"/>
                <w:szCs w:val="21"/>
                <w:lang w:eastAsia="zh-CN"/>
              </w:rPr>
            </w:pPr>
            <w:r>
              <w:rPr>
                <w:rFonts w:hint="eastAsia" w:ascii="宋体" w:hAnsi="宋体"/>
                <w:sz w:val="21"/>
                <w:szCs w:val="21"/>
              </w:rPr>
              <w:t>砼及钢筋砼工程施工</w:t>
            </w:r>
            <w:r>
              <w:rPr>
                <w:rFonts w:hint="eastAsia"/>
                <w:sz w:val="21"/>
                <w:szCs w:val="21"/>
              </w:rPr>
              <w:t>质量保证措施</w:t>
            </w:r>
            <w:r>
              <w:rPr>
                <w:rFonts w:hint="eastAsia"/>
                <w:sz w:val="21"/>
                <w:szCs w:val="21"/>
                <w:lang w:eastAsia="zh-CN"/>
              </w:rPr>
              <w:t>：</w:t>
            </w:r>
          </w:p>
          <w:p>
            <w:pPr>
              <w:spacing w:line="540" w:lineRule="exact"/>
              <w:ind w:firstLine="600"/>
              <w:rPr>
                <w:rFonts w:hint="eastAsia"/>
                <w:sz w:val="21"/>
                <w:szCs w:val="21"/>
              </w:rPr>
            </w:pPr>
            <w:r>
              <w:rPr>
                <w:rFonts w:hint="eastAsia"/>
                <w:sz w:val="21"/>
                <w:szCs w:val="21"/>
              </w:rPr>
              <w:t>①对所有砼结构的材料进行检测，钢筋、水泥等厂供材料必须有合格证书，不同来源的材料分类堆放，并作好标志，不得混合堆放。</w:t>
            </w:r>
          </w:p>
          <w:p>
            <w:pPr>
              <w:spacing w:line="540" w:lineRule="exact"/>
              <w:ind w:firstLine="600"/>
              <w:rPr>
                <w:rFonts w:hint="eastAsia"/>
                <w:sz w:val="21"/>
                <w:szCs w:val="21"/>
              </w:rPr>
            </w:pPr>
            <w:r>
              <w:rPr>
                <w:rFonts w:hint="eastAsia"/>
                <w:sz w:val="21"/>
                <w:szCs w:val="21"/>
              </w:rPr>
              <w:t>②严格把好模板质量关，模板要安装牢固紧密，模板脱模剂的生产厂家要取得监理工程师的同意，并涂抹均匀，砼拌和按照配合比施工，严格计量标准。</w:t>
            </w:r>
          </w:p>
          <w:p>
            <w:pPr>
              <w:spacing w:line="540" w:lineRule="exact"/>
              <w:ind w:firstLine="600"/>
              <w:rPr>
                <w:rFonts w:hint="eastAsia"/>
                <w:sz w:val="21"/>
                <w:szCs w:val="21"/>
              </w:rPr>
            </w:pPr>
            <w:r>
              <w:rPr>
                <w:rFonts w:hint="eastAsia"/>
                <w:sz w:val="21"/>
                <w:szCs w:val="21"/>
              </w:rPr>
              <w:t>③坚持施工过程中的试验制度，在砼浇筑现场对每批砼必须进行坍落度试验，控制坍落度误差，每班机上取样四次，仓面取样两次，并记录。实施时要保证砼试验的频率，试件的组数要达到技术规范的要求。施工中一旦发现不合格的砼拌和物立即废弃。</w:t>
            </w:r>
          </w:p>
          <w:p>
            <w:pPr>
              <w:spacing w:line="540" w:lineRule="exact"/>
              <w:ind w:firstLine="600"/>
              <w:rPr>
                <w:rFonts w:hint="eastAsia"/>
                <w:sz w:val="21"/>
                <w:szCs w:val="21"/>
              </w:rPr>
            </w:pPr>
            <w:r>
              <w:rPr>
                <w:rFonts w:hint="eastAsia"/>
                <w:sz w:val="21"/>
                <w:szCs w:val="21"/>
              </w:rPr>
              <w:t>④模板接缝处理采用嵌入软橡胶等措施，确保安装质量符合规范要求。</w:t>
            </w:r>
          </w:p>
          <w:p>
            <w:pPr>
              <w:spacing w:line="540" w:lineRule="exact"/>
              <w:ind w:firstLine="600"/>
              <w:rPr>
                <w:rFonts w:hint="eastAsia"/>
                <w:sz w:val="21"/>
                <w:szCs w:val="21"/>
              </w:rPr>
            </w:pPr>
            <w:r>
              <w:rPr>
                <w:rFonts w:hint="eastAsia"/>
                <w:sz w:val="21"/>
                <w:szCs w:val="21"/>
              </w:rPr>
              <w:t>⑤拌和设备要经常进行检查，内容包括拌和物的均匀性，适宜的拌和时间，计量的准确性，拌和机叶片的磨损程度等。</w:t>
            </w:r>
          </w:p>
          <w:p>
            <w:pPr>
              <w:spacing w:line="540" w:lineRule="exact"/>
              <w:ind w:firstLine="600"/>
              <w:rPr>
                <w:rFonts w:hint="eastAsia"/>
                <w:sz w:val="21"/>
                <w:szCs w:val="21"/>
              </w:rPr>
            </w:pPr>
            <w:r>
              <w:rPr>
                <w:rFonts w:hint="eastAsia"/>
                <w:sz w:val="21"/>
                <w:szCs w:val="21"/>
              </w:rPr>
              <w:t>⑥砼外露表面应及时压平和抹面，在砼初凝前进行二次压面。</w:t>
            </w:r>
          </w:p>
          <w:p>
            <w:pPr>
              <w:spacing w:line="540" w:lineRule="exact"/>
              <w:ind w:firstLine="600"/>
              <w:rPr>
                <w:rFonts w:hint="eastAsia"/>
                <w:sz w:val="21"/>
                <w:szCs w:val="21"/>
              </w:rPr>
            </w:pPr>
            <w:r>
              <w:rPr>
                <w:rFonts w:hint="eastAsia"/>
                <w:sz w:val="21"/>
                <w:szCs w:val="21"/>
              </w:rPr>
              <w:t>⑦砼初凝后，及时铺盖塑料簿膜和双层草包等进行保温或防晒，并派专人及时负责洒水养护。</w:t>
            </w:r>
          </w:p>
          <w:p>
            <w:pPr>
              <w:spacing w:line="540" w:lineRule="exact"/>
              <w:ind w:firstLine="600"/>
              <w:rPr>
                <w:rFonts w:hint="eastAsia"/>
                <w:sz w:val="21"/>
                <w:szCs w:val="21"/>
              </w:rPr>
            </w:pPr>
            <w:r>
              <w:rPr>
                <w:rFonts w:hint="eastAsia"/>
                <w:sz w:val="21"/>
                <w:szCs w:val="21"/>
              </w:rPr>
              <w:t>⑧砼施工缝要进行凿毛处理，浇注砼前要先铺一层２cm厚比浇筑砼高一级的水泥砂浆，确保上下层砼良好的结合。</w:t>
            </w:r>
          </w:p>
          <w:p>
            <w:pPr>
              <w:spacing w:line="540" w:lineRule="exact"/>
              <w:ind w:firstLine="600"/>
              <w:rPr>
                <w:rFonts w:hint="eastAsia"/>
                <w:sz w:val="21"/>
                <w:szCs w:val="21"/>
              </w:rPr>
            </w:pPr>
            <w:r>
              <w:rPr>
                <w:rFonts w:hint="eastAsia"/>
                <w:sz w:val="21"/>
                <w:szCs w:val="21"/>
              </w:rPr>
              <w:t>⑨砼施工时要按照规范要求对砼预制构件制作试块应在养护池养护，并及时送试验室试压，以便随时掌握砼施工质量情况，保证施工资料的完整、及时。</w:t>
            </w:r>
          </w:p>
          <w:p>
            <w:pPr>
              <w:spacing w:line="540" w:lineRule="exact"/>
              <w:rPr>
                <w:rFonts w:hint="eastAsia" w:ascii="宋体" w:hAnsi="宋体"/>
                <w:sz w:val="21"/>
                <w:szCs w:val="21"/>
              </w:rPr>
            </w:pPr>
            <w:r>
              <w:rPr>
                <w:rFonts w:hint="eastAsia"/>
                <w:color w:val="auto"/>
                <w:highlight w:val="none"/>
              </w:rPr>
              <w:t>3.5</w:t>
            </w:r>
            <w:r>
              <w:rPr>
                <w:rFonts w:hint="eastAsia" w:ascii="宋体" w:hAnsi="宋体"/>
                <w:sz w:val="21"/>
                <w:szCs w:val="21"/>
              </w:rPr>
              <w:t>砂卵石垫层</w:t>
            </w:r>
            <w:r>
              <w:rPr>
                <w:rFonts w:hint="eastAsia"/>
                <w:color w:val="auto"/>
                <w:sz w:val="21"/>
                <w:szCs w:val="21"/>
                <w:highlight w:val="none"/>
              </w:rPr>
              <w:t xml:space="preserve">   </w:t>
            </w:r>
            <w:r>
              <w:rPr>
                <w:rFonts w:hint="eastAsia" w:ascii="宋体" w:hAnsi="宋体"/>
                <w:sz w:val="21"/>
                <w:szCs w:val="21"/>
              </w:rPr>
              <w:t>砂卵石垫层采用人工与胶轮车结合运输，，人工铺筑，采用振动法压实，砂卵石垫层自下而上铺筑。</w:t>
            </w:r>
          </w:p>
          <w:p>
            <w:pPr>
              <w:spacing w:line="540" w:lineRule="exact"/>
              <w:rPr>
                <w:rFonts w:hint="eastAsia" w:ascii="宋体" w:hAnsi="宋体"/>
                <w:sz w:val="28"/>
              </w:rPr>
            </w:pPr>
            <w:r>
              <w:rPr>
                <w:rFonts w:hint="eastAsia"/>
                <w:color w:val="auto"/>
                <w:highlight w:val="none"/>
              </w:rPr>
              <w:t>3.6</w:t>
            </w:r>
            <w:r>
              <w:rPr>
                <w:rFonts w:hint="eastAsia" w:ascii="宋体" w:hAnsi="宋体"/>
                <w:sz w:val="21"/>
                <w:szCs w:val="21"/>
              </w:rPr>
              <w:t>土方回填</w:t>
            </w:r>
          </w:p>
          <w:p>
            <w:pPr>
              <w:spacing w:line="540" w:lineRule="exact"/>
              <w:ind w:firstLine="630"/>
              <w:rPr>
                <w:rFonts w:hint="eastAsia" w:ascii="宋体" w:hAnsi="宋体" w:eastAsia="宋体" w:cs="宋体"/>
                <w:sz w:val="21"/>
                <w:szCs w:val="21"/>
              </w:rPr>
            </w:pPr>
            <w:r>
              <w:rPr>
                <w:rFonts w:hint="eastAsia"/>
                <w:color w:val="auto"/>
                <w:highlight w:val="none"/>
              </w:rPr>
              <w:t xml:space="preserve">  </w:t>
            </w:r>
            <w:r>
              <w:rPr>
                <w:rFonts w:hint="eastAsia" w:ascii="宋体" w:hAnsi="宋体" w:eastAsia="宋体" w:cs="宋体"/>
                <w:sz w:val="21"/>
                <w:szCs w:val="21"/>
              </w:rPr>
              <w:t>（一）、施工方法</w:t>
            </w:r>
          </w:p>
          <w:p>
            <w:pPr>
              <w:spacing w:line="540" w:lineRule="exact"/>
              <w:ind w:firstLine="630"/>
              <w:rPr>
                <w:rFonts w:hint="eastAsia" w:ascii="宋体" w:hAnsi="宋体" w:eastAsia="宋体" w:cs="宋体"/>
                <w:sz w:val="21"/>
                <w:szCs w:val="21"/>
              </w:rPr>
            </w:pPr>
            <w:r>
              <w:rPr>
                <w:rFonts w:hint="eastAsia" w:ascii="宋体" w:hAnsi="宋体" w:eastAsia="宋体" w:cs="宋体"/>
                <w:sz w:val="21"/>
                <w:szCs w:val="21"/>
              </w:rPr>
              <w:t>1、土方回填尽量利用原开挖土，但土的性能必须达到设计要求，并得到监理工程师的同意。</w:t>
            </w:r>
          </w:p>
          <w:p>
            <w:pPr>
              <w:spacing w:line="540" w:lineRule="exact"/>
              <w:ind w:firstLine="630"/>
              <w:rPr>
                <w:rFonts w:hint="eastAsia" w:ascii="宋体" w:hAnsi="宋体" w:eastAsia="宋体" w:cs="宋体"/>
                <w:sz w:val="21"/>
                <w:szCs w:val="21"/>
              </w:rPr>
            </w:pPr>
            <w:r>
              <w:rPr>
                <w:rFonts w:hint="eastAsia" w:ascii="宋体" w:hAnsi="宋体" w:eastAsia="宋体" w:cs="宋体"/>
                <w:sz w:val="21"/>
                <w:szCs w:val="21"/>
              </w:rPr>
              <w:t>2、土方回填采用挖掘机挖土，5T自卸汽车运输，拖拉机碾压实。取土料前应清除表层垃圾表及设置排水设施碾压土的压实遍数，每层土的厚度(最多不得超过30Cm)及土的最佳含水量根据现场试验确定。</w:t>
            </w:r>
          </w:p>
          <w:p>
            <w:pPr>
              <w:spacing w:line="540" w:lineRule="exact"/>
              <w:ind w:firstLine="630"/>
              <w:rPr>
                <w:rFonts w:hint="eastAsia" w:ascii="宋体" w:hAnsi="宋体" w:eastAsia="宋体" w:cs="宋体"/>
                <w:sz w:val="21"/>
                <w:szCs w:val="21"/>
              </w:rPr>
            </w:pPr>
            <w:r>
              <w:rPr>
                <w:rFonts w:hint="eastAsia" w:ascii="宋体" w:hAnsi="宋体" w:eastAsia="宋体" w:cs="宋体"/>
                <w:sz w:val="21"/>
                <w:szCs w:val="21"/>
              </w:rPr>
              <w:t>3、坡面需经刨毛处理，并保持含水量在控制范围内，经监理工程师同意后才可进行下一轮的铺土、碾压。</w:t>
            </w:r>
          </w:p>
          <w:p>
            <w:pPr>
              <w:spacing w:line="540" w:lineRule="exact"/>
              <w:ind w:firstLine="630"/>
              <w:rPr>
                <w:rFonts w:hint="eastAsia" w:ascii="宋体" w:hAnsi="宋体" w:eastAsia="宋体" w:cs="宋体"/>
                <w:sz w:val="21"/>
                <w:szCs w:val="21"/>
              </w:rPr>
            </w:pPr>
            <w:r>
              <w:rPr>
                <w:rFonts w:hint="eastAsia" w:ascii="宋体" w:hAnsi="宋体" w:eastAsia="宋体" w:cs="宋体"/>
                <w:sz w:val="21"/>
                <w:szCs w:val="21"/>
              </w:rPr>
              <w:t>4、土方填筑工作必须在其表土清理和削坡完毕，并经监理工程师同意验收后才可进行。</w:t>
            </w:r>
          </w:p>
          <w:p>
            <w:pPr>
              <w:spacing w:line="540" w:lineRule="exact"/>
              <w:ind w:firstLine="630"/>
              <w:rPr>
                <w:rFonts w:hint="eastAsia" w:ascii="宋体" w:hAnsi="宋体" w:eastAsia="宋体" w:cs="宋体"/>
                <w:sz w:val="21"/>
                <w:szCs w:val="21"/>
              </w:rPr>
            </w:pPr>
            <w:r>
              <w:rPr>
                <w:rFonts w:hint="eastAsia" w:ascii="宋体" w:hAnsi="宋体" w:eastAsia="宋体" w:cs="宋体"/>
                <w:sz w:val="21"/>
                <w:szCs w:val="21"/>
              </w:rPr>
              <w:t>5、为保持土料正常的填筑含水量，日降雨量大于1.0m时应停止填筑，当风力及日照较强时，应根据监理工程师的指令，在加填土层面上进行洒水湿润，以保持合适的含水量。</w:t>
            </w:r>
          </w:p>
          <w:p>
            <w:pPr>
              <w:spacing w:line="540" w:lineRule="exact"/>
              <w:ind w:firstLine="577" w:firstLineChars="275"/>
              <w:rPr>
                <w:rFonts w:hint="eastAsia" w:ascii="宋体" w:hAnsi="宋体" w:eastAsia="宋体" w:cs="宋体"/>
                <w:sz w:val="21"/>
                <w:szCs w:val="21"/>
              </w:rPr>
            </w:pPr>
            <w:r>
              <w:rPr>
                <w:rFonts w:hint="eastAsia" w:ascii="宋体" w:hAnsi="宋体" w:eastAsia="宋体" w:cs="宋体"/>
                <w:sz w:val="21"/>
                <w:szCs w:val="21"/>
              </w:rPr>
              <w:t>（二）、质量控制措施:</w:t>
            </w:r>
          </w:p>
          <w:p>
            <w:pPr>
              <w:spacing w:line="540" w:lineRule="exact"/>
              <w:ind w:firstLine="577" w:firstLineChars="275"/>
              <w:rPr>
                <w:rFonts w:hint="eastAsia" w:ascii="宋体" w:hAnsi="宋体" w:eastAsia="宋体" w:cs="宋体"/>
                <w:sz w:val="21"/>
                <w:szCs w:val="21"/>
              </w:rPr>
            </w:pPr>
            <w:r>
              <w:rPr>
                <w:rFonts w:hint="eastAsia" w:ascii="宋体" w:hAnsi="宋体" w:eastAsia="宋体" w:cs="宋体"/>
                <w:sz w:val="21"/>
                <w:szCs w:val="21"/>
              </w:rPr>
              <w:t>1、用于填筑的土料不得含有杂草、树根等有机物及块石，不得有腐植土，并控制含水量接近最优含水量，渗透系数满足设计要求。</w:t>
            </w:r>
          </w:p>
          <w:p>
            <w:pPr>
              <w:spacing w:line="540" w:lineRule="exact"/>
              <w:ind w:firstLine="577" w:firstLineChars="275"/>
              <w:rPr>
                <w:rFonts w:hint="eastAsia" w:ascii="宋体" w:hAnsi="宋体" w:eastAsia="宋体" w:cs="宋体"/>
                <w:sz w:val="21"/>
                <w:szCs w:val="21"/>
              </w:rPr>
            </w:pPr>
            <w:r>
              <w:rPr>
                <w:rFonts w:hint="eastAsia" w:ascii="宋体" w:hAnsi="宋体" w:eastAsia="宋体" w:cs="宋体"/>
                <w:sz w:val="21"/>
                <w:szCs w:val="21"/>
              </w:rPr>
              <w:t>2、随时检测碾压参数，检查碾压情况。</w:t>
            </w:r>
          </w:p>
          <w:p>
            <w:pPr>
              <w:spacing w:line="540" w:lineRule="exact"/>
              <w:ind w:firstLine="577" w:firstLineChars="275"/>
              <w:rPr>
                <w:rFonts w:hint="eastAsia" w:ascii="宋体" w:hAnsi="宋体" w:eastAsia="宋体" w:cs="宋体"/>
                <w:sz w:val="21"/>
                <w:szCs w:val="21"/>
              </w:rPr>
            </w:pPr>
            <w:r>
              <w:rPr>
                <w:rFonts w:hint="eastAsia" w:ascii="宋体" w:hAnsi="宋体" w:eastAsia="宋体" w:cs="宋体"/>
                <w:sz w:val="21"/>
                <w:szCs w:val="21"/>
              </w:rPr>
              <w:t>3、压实检查项目和取样试验次数应满足有关规定。</w:t>
            </w:r>
          </w:p>
          <w:p>
            <w:pPr>
              <w:spacing w:line="540" w:lineRule="exact"/>
              <w:ind w:firstLine="577" w:firstLineChars="275"/>
              <w:rPr>
                <w:rFonts w:hint="eastAsia" w:ascii="宋体" w:hAnsi="宋体" w:eastAsia="宋体" w:cs="宋体"/>
                <w:sz w:val="21"/>
                <w:szCs w:val="21"/>
              </w:rPr>
            </w:pPr>
            <w:r>
              <w:rPr>
                <w:rFonts w:hint="eastAsia" w:ascii="宋体" w:hAnsi="宋体" w:eastAsia="宋体" w:cs="宋体"/>
                <w:sz w:val="21"/>
                <w:szCs w:val="21"/>
              </w:rPr>
              <w:t>4、填筑合格及外观质量应按规范执行。</w:t>
            </w:r>
          </w:p>
          <w:p>
            <w:pPr>
              <w:spacing w:line="540" w:lineRule="exact"/>
              <w:ind w:firstLine="577" w:firstLineChars="275"/>
              <w:rPr>
                <w:rFonts w:hint="eastAsia" w:ascii="宋体" w:hAnsi="宋体" w:eastAsia="宋体" w:cs="宋体"/>
                <w:sz w:val="21"/>
                <w:szCs w:val="21"/>
              </w:rPr>
            </w:pPr>
            <w:r>
              <w:rPr>
                <w:rFonts w:hint="eastAsia" w:ascii="宋体" w:hAnsi="宋体" w:eastAsia="宋体" w:cs="宋体"/>
                <w:sz w:val="21"/>
                <w:szCs w:val="21"/>
              </w:rPr>
              <w:t>5、填筑施工中，每层填料经检查合格后，方能进行第二层填筑。</w:t>
            </w:r>
          </w:p>
          <w:p>
            <w:pPr>
              <w:spacing w:line="360" w:lineRule="auto"/>
              <w:rPr>
                <w:color w:val="auto"/>
                <w:highlight w:val="none"/>
              </w:rPr>
            </w:pPr>
            <w:r>
              <w:rPr>
                <w:rFonts w:hint="eastAsia"/>
                <w:color w:val="auto"/>
                <w:highlight w:val="none"/>
              </w:rPr>
              <w:t>HSE管理措施( EO8.1)</w:t>
            </w:r>
          </w:p>
          <w:p>
            <w:pPr>
              <w:spacing w:line="360" w:lineRule="auto"/>
              <w:rPr>
                <w:color w:val="auto"/>
                <w:highlight w:val="none"/>
              </w:rPr>
            </w:pPr>
            <w:r>
              <w:rPr>
                <w:rFonts w:hint="eastAsia"/>
                <w:color w:val="auto"/>
                <w:highlight w:val="none"/>
              </w:rPr>
              <w:t>（1）施工区域内的花草树木、绿地以及办公居住设施必须加以保护,在进施工现场平面布置,材料堆放时要考虑尽可能避免污染,损害树木和公用设施。</w:t>
            </w:r>
          </w:p>
          <w:p>
            <w:pPr>
              <w:spacing w:line="360" w:lineRule="auto"/>
              <w:rPr>
                <w:color w:val="auto"/>
                <w:highlight w:val="none"/>
              </w:rPr>
            </w:pPr>
            <w:r>
              <w:rPr>
                <w:rFonts w:hint="eastAsia"/>
                <w:color w:val="auto"/>
                <w:highlight w:val="none"/>
              </w:rPr>
              <w:t>（2）施工现场要保持整洁卫生,垃圾要集中堆放,及时清理。</w:t>
            </w:r>
          </w:p>
          <w:p>
            <w:pPr>
              <w:spacing w:line="360" w:lineRule="auto"/>
              <w:rPr>
                <w:color w:val="auto"/>
                <w:highlight w:val="none"/>
              </w:rPr>
            </w:pPr>
            <w:r>
              <w:rPr>
                <w:rFonts w:hint="eastAsia"/>
                <w:color w:val="auto"/>
                <w:highlight w:val="none"/>
              </w:rPr>
              <w:t>（3）施工现场设置设置公告指示牌、各种质量、安全、文明宣传牌及场内条例标牌,要统一规格,并安放在施工现场明显处。</w:t>
            </w:r>
          </w:p>
          <w:p>
            <w:pPr>
              <w:spacing w:line="360" w:lineRule="auto"/>
              <w:rPr>
                <w:color w:val="auto"/>
                <w:highlight w:val="none"/>
              </w:rPr>
            </w:pPr>
            <w:r>
              <w:rPr>
                <w:rFonts w:hint="eastAsia"/>
                <w:color w:val="auto"/>
                <w:highlight w:val="none"/>
              </w:rPr>
              <w:t>（4）现场要达到:施工用水管线接引正规,不得跑、冒、滴、漏,临时电源应使用木杆架设,符合标准,安全可靠。</w:t>
            </w:r>
          </w:p>
          <w:p>
            <w:pPr>
              <w:spacing w:line="360" w:lineRule="auto"/>
              <w:rPr>
                <w:color w:val="auto"/>
                <w:highlight w:val="none"/>
              </w:rPr>
            </w:pPr>
            <w:r>
              <w:rPr>
                <w:rFonts w:hint="eastAsia"/>
                <w:color w:val="auto"/>
                <w:highlight w:val="none"/>
              </w:rPr>
              <w:t>（5）现场的材料堆放整齐,使用设备现场放置合理,施工有序进行；</w:t>
            </w:r>
          </w:p>
          <w:p>
            <w:pPr>
              <w:spacing w:line="360" w:lineRule="auto"/>
              <w:rPr>
                <w:color w:val="auto"/>
                <w:highlight w:val="none"/>
              </w:rPr>
            </w:pPr>
            <w:r>
              <w:rPr>
                <w:rFonts w:hint="eastAsia"/>
                <w:color w:val="auto"/>
                <w:highlight w:val="none"/>
              </w:rPr>
              <w:t>（6）减少扰民、降低环境污染措施:</w:t>
            </w:r>
          </w:p>
          <w:p>
            <w:pPr>
              <w:spacing w:line="360" w:lineRule="auto"/>
              <w:rPr>
                <w:color w:val="auto"/>
                <w:highlight w:val="none"/>
              </w:rPr>
            </w:pPr>
            <w:r>
              <w:rPr>
                <w:rFonts w:hint="eastAsia"/>
                <w:color w:val="auto"/>
                <w:highlight w:val="none"/>
              </w:rPr>
              <w:t>（7）对粉尘的控制:不使用粉状材料搭设防雨棚。</w:t>
            </w:r>
          </w:p>
          <w:p>
            <w:pPr>
              <w:spacing w:line="360" w:lineRule="auto"/>
              <w:rPr>
                <w:color w:val="auto"/>
                <w:highlight w:val="none"/>
              </w:rPr>
            </w:pPr>
            <w:r>
              <w:rPr>
                <w:rFonts w:hint="eastAsia"/>
                <w:color w:val="auto"/>
                <w:highlight w:val="none"/>
              </w:rPr>
              <w:t>（8）对废水的控制:施工排水要指定地点排放,并进行无害化处理。</w:t>
            </w:r>
          </w:p>
          <w:p>
            <w:pPr>
              <w:spacing w:line="360" w:lineRule="auto"/>
              <w:rPr>
                <w:color w:val="auto"/>
                <w:highlight w:val="none"/>
              </w:rPr>
            </w:pPr>
            <w:r>
              <w:rPr>
                <w:rFonts w:hint="eastAsia"/>
                <w:color w:val="auto"/>
                <w:highlight w:val="none"/>
              </w:rPr>
              <w:t>（9）对废物的控制:不随意倾倒垃圾,统一放到建设单位指定的地点。</w:t>
            </w:r>
          </w:p>
          <w:p>
            <w:pPr>
              <w:spacing w:line="360" w:lineRule="auto"/>
              <w:rPr>
                <w:color w:val="auto"/>
                <w:highlight w:val="none"/>
              </w:rPr>
            </w:pPr>
            <w:r>
              <w:rPr>
                <w:rFonts w:hint="eastAsia"/>
                <w:color w:val="auto"/>
                <w:highlight w:val="none"/>
              </w:rPr>
              <w:t>（10）对废气的控制:施工运输机械间歇熄火,禁止使用燃烧不好的机械。</w:t>
            </w:r>
          </w:p>
          <w:p>
            <w:pPr>
              <w:spacing w:line="360" w:lineRule="auto"/>
              <w:rPr>
                <w:color w:val="auto"/>
                <w:highlight w:val="none"/>
              </w:rPr>
            </w:pPr>
            <w:r>
              <w:rPr>
                <w:rFonts w:hint="eastAsia"/>
                <w:color w:val="auto"/>
                <w:highlight w:val="none"/>
              </w:rPr>
              <w:t>（11）五级以上大风不允许野外动火,如确实因工作需要应采取积极有效的预防措施。动火完毕后应清理现场,做到人走火灭,保证安全。</w:t>
            </w:r>
          </w:p>
          <w:p>
            <w:pPr>
              <w:spacing w:line="360" w:lineRule="auto"/>
              <w:rPr>
                <w:color w:val="auto"/>
                <w:highlight w:val="none"/>
              </w:rPr>
            </w:pPr>
            <w:r>
              <w:rPr>
                <w:rFonts w:hint="eastAsia"/>
                <w:color w:val="auto"/>
                <w:highlight w:val="none"/>
              </w:rPr>
              <w:t>（1</w:t>
            </w:r>
            <w:r>
              <w:rPr>
                <w:rFonts w:hint="eastAsia"/>
                <w:color w:val="auto"/>
                <w:highlight w:val="none"/>
                <w:lang w:val="en-US" w:eastAsia="zh-CN"/>
              </w:rPr>
              <w:t>2</w:t>
            </w:r>
            <w:r>
              <w:rPr>
                <w:rFonts w:hint="eastAsia"/>
                <w:color w:val="auto"/>
                <w:highlight w:val="none"/>
              </w:rPr>
              <w:t>）施工现场设置安全标志、提示标志,保证施工安全。</w:t>
            </w:r>
          </w:p>
          <w:p>
            <w:pPr>
              <w:spacing w:line="360" w:lineRule="auto"/>
              <w:rPr>
                <w:color w:val="auto"/>
                <w:highlight w:val="none"/>
              </w:rPr>
            </w:pPr>
            <w:r>
              <w:rPr>
                <w:rFonts w:hint="eastAsia"/>
                <w:color w:val="auto"/>
                <w:highlight w:val="none"/>
              </w:rPr>
              <w:t>5 施工设备及机具</w:t>
            </w:r>
          </w:p>
          <w:p>
            <w:pPr>
              <w:spacing w:line="360" w:lineRule="auto"/>
              <w:ind w:firstLine="420" w:firstLineChars="200"/>
              <w:rPr>
                <w:rFonts w:hint="default" w:eastAsia="宋体"/>
                <w:color w:val="auto"/>
                <w:highlight w:val="none"/>
                <w:lang w:val="en-US" w:eastAsia="zh-CN"/>
              </w:rPr>
            </w:pPr>
            <w:r>
              <w:rPr>
                <w:rFonts w:hint="eastAsia" w:hAnsi="宋体"/>
                <w:sz w:val="21"/>
                <w:szCs w:val="21"/>
              </w:rPr>
              <w:t>手持式风钻</w:t>
            </w:r>
            <w:r>
              <w:rPr>
                <w:rFonts w:hint="eastAsia"/>
                <w:color w:val="auto"/>
                <w:sz w:val="21"/>
                <w:szCs w:val="21"/>
                <w:highlight w:val="none"/>
              </w:rPr>
              <w:t>、</w:t>
            </w:r>
            <w:r>
              <w:rPr>
                <w:rFonts w:hAnsi="宋体"/>
                <w:sz w:val="21"/>
                <w:szCs w:val="21"/>
              </w:rPr>
              <w:t>挖掘机</w:t>
            </w:r>
            <w:r>
              <w:rPr>
                <w:rFonts w:hint="eastAsia"/>
                <w:color w:val="auto"/>
                <w:sz w:val="21"/>
                <w:szCs w:val="21"/>
                <w:highlight w:val="none"/>
              </w:rPr>
              <w:t>、</w:t>
            </w:r>
            <w:r>
              <w:rPr>
                <w:rFonts w:hAnsi="宋体"/>
                <w:sz w:val="21"/>
                <w:szCs w:val="21"/>
              </w:rPr>
              <w:t>推土机</w:t>
            </w:r>
            <w:r>
              <w:rPr>
                <w:rFonts w:hint="eastAsia"/>
                <w:color w:val="auto"/>
                <w:sz w:val="21"/>
                <w:szCs w:val="21"/>
                <w:highlight w:val="none"/>
              </w:rPr>
              <w:t>、</w:t>
            </w:r>
            <w:r>
              <w:rPr>
                <w:rFonts w:hAnsi="宋体"/>
                <w:sz w:val="21"/>
                <w:szCs w:val="21"/>
              </w:rPr>
              <w:t>自卸汽车</w:t>
            </w:r>
            <w:r>
              <w:rPr>
                <w:rFonts w:hint="eastAsia"/>
                <w:color w:val="auto"/>
                <w:sz w:val="21"/>
                <w:szCs w:val="21"/>
                <w:highlight w:val="none"/>
              </w:rPr>
              <w:t>、</w:t>
            </w:r>
            <w:r>
              <w:rPr>
                <w:rFonts w:hAnsi="宋体"/>
                <w:sz w:val="21"/>
                <w:szCs w:val="21"/>
              </w:rPr>
              <w:t>胶轮架子车</w:t>
            </w:r>
            <w:r>
              <w:rPr>
                <w:rFonts w:hint="eastAsia"/>
                <w:color w:val="auto"/>
                <w:sz w:val="21"/>
                <w:szCs w:val="21"/>
                <w:highlight w:val="none"/>
              </w:rPr>
              <w:t>、</w:t>
            </w:r>
            <w:r>
              <w:rPr>
                <w:rFonts w:hAnsi="宋体"/>
                <w:sz w:val="21"/>
                <w:szCs w:val="21"/>
              </w:rPr>
              <w:t>砼搅拌机</w:t>
            </w:r>
            <w:r>
              <w:rPr>
                <w:rFonts w:hint="eastAsia"/>
                <w:color w:val="auto"/>
                <w:sz w:val="21"/>
                <w:szCs w:val="21"/>
                <w:highlight w:val="none"/>
              </w:rPr>
              <w:t>、</w:t>
            </w:r>
            <w:r>
              <w:rPr>
                <w:rFonts w:hint="eastAsia" w:hAnsi="宋体"/>
                <w:sz w:val="21"/>
                <w:szCs w:val="21"/>
              </w:rPr>
              <w:t>灰浆</w:t>
            </w:r>
            <w:r>
              <w:rPr>
                <w:rFonts w:hAnsi="宋体"/>
                <w:sz w:val="21"/>
                <w:szCs w:val="21"/>
              </w:rPr>
              <w:t>搅拌机</w:t>
            </w:r>
            <w:r>
              <w:rPr>
                <w:rFonts w:hint="eastAsia"/>
                <w:color w:val="auto"/>
                <w:sz w:val="21"/>
                <w:szCs w:val="21"/>
                <w:highlight w:val="none"/>
              </w:rPr>
              <w:t>、</w:t>
            </w:r>
            <w:r>
              <w:rPr>
                <w:rFonts w:hAnsi="宋体"/>
                <w:sz w:val="21"/>
                <w:szCs w:val="21"/>
              </w:rPr>
              <w:t>振捣器</w:t>
            </w:r>
            <w:r>
              <w:rPr>
                <w:rFonts w:hint="eastAsia"/>
                <w:color w:val="auto"/>
                <w:sz w:val="21"/>
                <w:szCs w:val="21"/>
                <w:highlight w:val="none"/>
              </w:rPr>
              <w:t>、</w:t>
            </w:r>
            <w:r>
              <w:rPr>
                <w:rFonts w:hAnsi="宋体"/>
                <w:sz w:val="21"/>
                <w:szCs w:val="21"/>
              </w:rPr>
              <w:t>蛙式打夯机</w:t>
            </w:r>
            <w:r>
              <w:rPr>
                <w:rFonts w:hint="eastAsia"/>
                <w:color w:val="auto"/>
                <w:sz w:val="21"/>
                <w:szCs w:val="21"/>
                <w:highlight w:val="none"/>
              </w:rPr>
              <w:t>、</w:t>
            </w:r>
            <w:r>
              <w:rPr>
                <w:rFonts w:hAnsi="宋体"/>
                <w:sz w:val="21"/>
                <w:szCs w:val="21"/>
              </w:rPr>
              <w:t>钢筋调直机</w:t>
            </w:r>
            <w:r>
              <w:rPr>
                <w:rFonts w:hint="eastAsia" w:hAnsi="宋体"/>
                <w:sz w:val="21"/>
                <w:szCs w:val="21"/>
                <w:lang w:eastAsia="zh-CN"/>
              </w:rPr>
              <w:t>、</w:t>
            </w:r>
            <w:r>
              <w:rPr>
                <w:rFonts w:hAnsi="宋体"/>
                <w:sz w:val="21"/>
                <w:szCs w:val="21"/>
              </w:rPr>
              <w:t>钢筋切断机</w:t>
            </w:r>
            <w:r>
              <w:rPr>
                <w:rFonts w:hint="eastAsia" w:hAnsi="宋体"/>
                <w:sz w:val="21"/>
                <w:szCs w:val="21"/>
                <w:lang w:eastAsia="zh-CN"/>
              </w:rPr>
              <w:t>、</w:t>
            </w:r>
            <w:r>
              <w:rPr>
                <w:rFonts w:hAnsi="宋体"/>
                <w:sz w:val="21"/>
                <w:szCs w:val="21"/>
              </w:rPr>
              <w:t>钢筋弯曲机</w:t>
            </w:r>
            <w:r>
              <w:rPr>
                <w:rFonts w:hint="eastAsia" w:hAnsi="宋体"/>
                <w:sz w:val="21"/>
                <w:szCs w:val="21"/>
                <w:lang w:eastAsia="zh-CN"/>
              </w:rPr>
              <w:t>、</w:t>
            </w:r>
            <w:r>
              <w:rPr>
                <w:rFonts w:hAnsi="宋体"/>
                <w:sz w:val="21"/>
                <w:szCs w:val="21"/>
              </w:rPr>
              <w:t>电焊机</w:t>
            </w:r>
            <w:r>
              <w:rPr>
                <w:rFonts w:hint="eastAsia" w:hAnsi="宋体"/>
                <w:sz w:val="21"/>
                <w:szCs w:val="21"/>
                <w:lang w:eastAsia="zh-CN"/>
              </w:rPr>
              <w:t>、</w:t>
            </w:r>
            <w:r>
              <w:rPr>
                <w:rFonts w:hAnsi="宋体"/>
                <w:sz w:val="21"/>
                <w:szCs w:val="21"/>
              </w:rPr>
              <w:t>柴油发电机</w:t>
            </w:r>
            <w:r>
              <w:rPr>
                <w:rFonts w:hint="eastAsia" w:hAnsi="宋体"/>
                <w:sz w:val="21"/>
                <w:szCs w:val="21"/>
                <w:lang w:eastAsia="zh-CN"/>
              </w:rPr>
              <w:t>、</w:t>
            </w:r>
            <w:r>
              <w:rPr>
                <w:rFonts w:hAnsi="宋体"/>
                <w:sz w:val="21"/>
                <w:szCs w:val="21"/>
              </w:rPr>
              <w:t>水</w:t>
            </w:r>
            <w:r>
              <w:rPr>
                <w:sz w:val="21"/>
                <w:szCs w:val="21"/>
              </w:rPr>
              <w:t xml:space="preserve">  </w:t>
            </w:r>
            <w:r>
              <w:rPr>
                <w:rFonts w:hAnsi="宋体"/>
                <w:sz w:val="21"/>
                <w:szCs w:val="21"/>
              </w:rPr>
              <w:t>泵</w:t>
            </w:r>
            <w:r>
              <w:rPr>
                <w:rFonts w:hint="eastAsia" w:hAnsi="宋体"/>
                <w:sz w:val="21"/>
                <w:szCs w:val="21"/>
                <w:lang w:eastAsia="zh-CN"/>
              </w:rPr>
              <w:t>、</w:t>
            </w:r>
            <w:r>
              <w:rPr>
                <w:rFonts w:hint="eastAsia" w:hAnsi="宋体"/>
                <w:sz w:val="21"/>
                <w:szCs w:val="21"/>
              </w:rPr>
              <w:t>全站仪</w:t>
            </w:r>
            <w:r>
              <w:rPr>
                <w:rFonts w:hint="eastAsia" w:hAnsi="宋体"/>
                <w:sz w:val="21"/>
                <w:szCs w:val="21"/>
                <w:lang w:val="en-US" w:eastAsia="zh-CN"/>
              </w:rPr>
              <w:t>等</w:t>
            </w:r>
            <w:r>
              <w:rPr>
                <w:rFonts w:hint="eastAsia"/>
                <w:color w:val="auto"/>
                <w:highlight w:val="none"/>
              </w:rPr>
              <w:t>，</w:t>
            </w:r>
            <w:r>
              <w:rPr>
                <w:rFonts w:hint="eastAsia"/>
                <w:color w:val="auto"/>
                <w:highlight w:val="none"/>
                <w:lang w:val="en-US" w:eastAsia="zh-CN"/>
              </w:rPr>
              <w:t>设备管理祥见Q7.1.3</w:t>
            </w:r>
          </w:p>
          <w:p>
            <w:pPr>
              <w:spacing w:line="360" w:lineRule="auto"/>
              <w:rPr>
                <w:color w:val="auto"/>
                <w:highlight w:val="none"/>
              </w:rPr>
            </w:pPr>
            <w:r>
              <w:rPr>
                <w:rFonts w:hint="eastAsia"/>
                <w:color w:val="auto"/>
                <w:highlight w:val="none"/>
              </w:rPr>
              <w:t>6 查工程过程实施</w:t>
            </w:r>
          </w:p>
          <w:p>
            <w:pPr>
              <w:spacing w:line="360" w:lineRule="auto"/>
              <w:ind w:firstLine="105" w:firstLineChars="50"/>
              <w:jc w:val="left"/>
              <w:rPr>
                <w:color w:val="auto"/>
                <w:highlight w:val="none"/>
              </w:rPr>
            </w:pPr>
            <w:r>
              <w:rPr>
                <w:rFonts w:hint="eastAsia"/>
                <w:color w:val="auto"/>
                <w:highlight w:val="none"/>
              </w:rPr>
              <w:t>见技术交底：（专项方案交底）</w:t>
            </w:r>
          </w:p>
          <w:p>
            <w:pPr>
              <w:spacing w:line="360" w:lineRule="auto"/>
              <w:ind w:firstLine="105" w:firstLineChars="50"/>
              <w:jc w:val="left"/>
              <w:rPr>
                <w:color w:val="auto"/>
                <w:highlight w:val="none"/>
              </w:rPr>
            </w:pPr>
            <w:r>
              <w:rPr>
                <w:rFonts w:hint="eastAsia"/>
                <w:color w:val="auto"/>
                <w:highlight w:val="none"/>
              </w:rPr>
              <w:t>交底内容：施工内容重要特点、技术难点、施工工艺技术、施工方法、技术保证条件、施工总平面图、单机施工平面图、施工机械配置计划、人员配置计划、吊装安全技术措施等</w:t>
            </w:r>
          </w:p>
          <w:p>
            <w:pPr>
              <w:spacing w:line="360" w:lineRule="auto"/>
              <w:ind w:firstLine="105" w:firstLineChars="50"/>
              <w:jc w:val="left"/>
              <w:rPr>
                <w:color w:val="auto"/>
                <w:highlight w:val="none"/>
              </w:rPr>
            </w:pPr>
            <w:r>
              <w:rPr>
                <w:rFonts w:hint="eastAsia"/>
                <w:color w:val="auto"/>
                <w:highlight w:val="none"/>
              </w:rPr>
              <w:t>见安全交底：（专项方案交底）</w:t>
            </w:r>
          </w:p>
          <w:p>
            <w:pPr>
              <w:spacing w:line="360" w:lineRule="auto"/>
              <w:jc w:val="left"/>
              <w:rPr>
                <w:color w:val="auto"/>
                <w:highlight w:val="none"/>
              </w:rPr>
            </w:pPr>
            <w:r>
              <w:rPr>
                <w:rFonts w:hint="eastAsia"/>
                <w:color w:val="auto"/>
                <w:highlight w:val="none"/>
              </w:rPr>
              <w:t>即：企业施工前对施工条件进行检查确认，</w:t>
            </w:r>
          </w:p>
          <w:p>
            <w:pPr>
              <w:spacing w:line="360" w:lineRule="auto"/>
              <w:jc w:val="left"/>
              <w:rPr>
                <w:color w:val="auto"/>
                <w:highlight w:val="none"/>
              </w:rPr>
            </w:pPr>
            <w:r>
              <w:rPr>
                <w:rFonts w:hint="eastAsia"/>
                <w:color w:val="auto"/>
                <w:highlight w:val="none"/>
              </w:rPr>
              <w:sym w:font="Wingdings 2" w:char="F098"/>
            </w:r>
            <w:r>
              <w:rPr>
                <w:rFonts w:hint="eastAsia"/>
                <w:color w:val="auto"/>
                <w:highlight w:val="none"/>
              </w:rPr>
              <w:t>档案查到以下活动对工程项目质量进行控制：</w:t>
            </w:r>
          </w:p>
          <w:p>
            <w:pPr>
              <w:spacing w:line="360" w:lineRule="auto"/>
              <w:ind w:firstLine="420" w:firstLineChars="200"/>
              <w:jc w:val="left"/>
              <w:rPr>
                <w:color w:val="auto"/>
                <w:highlight w:val="none"/>
              </w:rPr>
            </w:pPr>
            <w:r>
              <w:rPr>
                <w:rFonts w:hint="eastAsia"/>
                <w:color w:val="auto"/>
                <w:highlight w:val="none"/>
              </w:rPr>
              <w:t>1）正确使用专项施工方案、施工规范和验收标准，适用时，对施工过程实施样板引路；</w:t>
            </w:r>
          </w:p>
          <w:p>
            <w:pPr>
              <w:spacing w:line="360" w:lineRule="auto"/>
              <w:ind w:firstLine="420" w:firstLineChars="200"/>
              <w:jc w:val="left"/>
              <w:rPr>
                <w:color w:val="auto"/>
                <w:highlight w:val="none"/>
              </w:rPr>
            </w:pPr>
            <w:r>
              <w:rPr>
                <w:rFonts w:hint="eastAsia"/>
                <w:color w:val="auto"/>
                <w:highlight w:val="none"/>
              </w:rPr>
              <w:t>2）调配合格的操作人员——包括持证上岗要求的项目管理人员、特种作业人员等；</w:t>
            </w:r>
          </w:p>
          <w:p>
            <w:pPr>
              <w:spacing w:line="360" w:lineRule="auto"/>
              <w:ind w:firstLine="420" w:firstLineChars="200"/>
              <w:jc w:val="left"/>
              <w:rPr>
                <w:color w:val="auto"/>
                <w:highlight w:val="none"/>
              </w:rPr>
            </w:pPr>
            <w:r>
              <w:rPr>
                <w:rFonts w:hint="eastAsia"/>
                <w:color w:val="auto"/>
                <w:highlight w:val="none"/>
              </w:rPr>
              <w:t>3）配备和工程材料、构配件和设备、施工机具、检测设备；</w:t>
            </w:r>
          </w:p>
          <w:p>
            <w:pPr>
              <w:spacing w:line="360" w:lineRule="auto"/>
              <w:ind w:firstLine="420" w:firstLineChars="200"/>
              <w:jc w:val="left"/>
              <w:rPr>
                <w:color w:val="auto"/>
                <w:highlight w:val="none"/>
              </w:rPr>
            </w:pPr>
            <w:r>
              <w:rPr>
                <w:rFonts w:hint="eastAsia"/>
                <w:color w:val="auto"/>
                <w:highlight w:val="none"/>
              </w:rPr>
              <w:t>4）进行施工和检查——包括对工序的检查、技术复核、施工过程参数的监测和必要的统计分析等；</w:t>
            </w:r>
          </w:p>
          <w:p>
            <w:pPr>
              <w:spacing w:line="360" w:lineRule="auto"/>
              <w:ind w:left="630" w:leftChars="200" w:hanging="210" w:hangingChars="100"/>
              <w:jc w:val="left"/>
              <w:rPr>
                <w:color w:val="auto"/>
                <w:highlight w:val="none"/>
              </w:rPr>
            </w:pPr>
            <w:r>
              <w:rPr>
                <w:rFonts w:hint="eastAsia"/>
                <w:color w:val="auto"/>
                <w:highlight w:val="none"/>
              </w:rPr>
              <w:t>5）对施工作业环境进行控制——包括安全文明施工、绿色施工措施、季节性施工措施、不同专业交叉作业的环境协调控制措施等；</w:t>
            </w:r>
          </w:p>
          <w:p>
            <w:pPr>
              <w:spacing w:line="360" w:lineRule="auto"/>
              <w:ind w:firstLine="420" w:firstLineChars="200"/>
              <w:jc w:val="left"/>
              <w:rPr>
                <w:color w:val="auto"/>
                <w:highlight w:val="none"/>
              </w:rPr>
            </w:pPr>
            <w:r>
              <w:rPr>
                <w:rFonts w:hint="eastAsia"/>
                <w:color w:val="auto"/>
                <w:highlight w:val="none"/>
              </w:rPr>
              <w:t>6）合理安排施工进度；</w:t>
            </w:r>
          </w:p>
          <w:p>
            <w:pPr>
              <w:spacing w:line="360" w:lineRule="auto"/>
              <w:ind w:firstLine="420" w:firstLineChars="200"/>
              <w:jc w:val="left"/>
              <w:rPr>
                <w:color w:val="auto"/>
                <w:highlight w:val="none"/>
              </w:rPr>
            </w:pPr>
            <w:r>
              <w:rPr>
                <w:rFonts w:hint="eastAsia"/>
                <w:color w:val="auto"/>
                <w:highlight w:val="none"/>
              </w:rPr>
              <w:t>7）对成品、半成品采取保护措施；</w:t>
            </w:r>
          </w:p>
          <w:p>
            <w:pPr>
              <w:spacing w:line="360" w:lineRule="auto"/>
              <w:ind w:firstLine="420" w:firstLineChars="200"/>
              <w:jc w:val="left"/>
              <w:rPr>
                <w:color w:val="auto"/>
                <w:highlight w:val="none"/>
              </w:rPr>
            </w:pPr>
            <w:r>
              <w:rPr>
                <w:rFonts w:hint="eastAsia"/>
                <w:color w:val="auto"/>
                <w:highlight w:val="none"/>
              </w:rPr>
              <w:t>8）对突发事件实施应急响应与监控；</w:t>
            </w:r>
          </w:p>
          <w:p>
            <w:pPr>
              <w:spacing w:line="360" w:lineRule="auto"/>
              <w:ind w:firstLine="420" w:firstLineChars="200"/>
              <w:jc w:val="left"/>
              <w:rPr>
                <w:color w:val="auto"/>
                <w:highlight w:val="none"/>
              </w:rPr>
            </w:pPr>
            <w:r>
              <w:rPr>
                <w:rFonts w:hint="eastAsia"/>
                <w:color w:val="auto"/>
                <w:highlight w:val="none"/>
              </w:rPr>
              <w:t>9）对能力不足的施工过程进行监控；</w:t>
            </w:r>
          </w:p>
          <w:p>
            <w:pPr>
              <w:spacing w:line="360" w:lineRule="auto"/>
              <w:ind w:firstLine="420" w:firstLineChars="200"/>
              <w:jc w:val="left"/>
              <w:rPr>
                <w:color w:val="auto"/>
                <w:highlight w:val="none"/>
              </w:rPr>
            </w:pPr>
            <w:r>
              <w:rPr>
                <w:rFonts w:hint="eastAsia"/>
                <w:color w:val="auto"/>
                <w:highlight w:val="none"/>
              </w:rPr>
              <w:t>10）确保分包方的施工过程得到控制；</w:t>
            </w:r>
          </w:p>
          <w:p>
            <w:pPr>
              <w:spacing w:line="360" w:lineRule="auto"/>
              <w:ind w:firstLine="420" w:firstLineChars="200"/>
              <w:jc w:val="left"/>
              <w:rPr>
                <w:color w:val="auto"/>
                <w:highlight w:val="none"/>
              </w:rPr>
            </w:pPr>
            <w:r>
              <w:rPr>
                <w:rFonts w:hint="eastAsia"/>
                <w:color w:val="auto"/>
                <w:highlight w:val="none"/>
              </w:rPr>
              <w:t>11）采取措施防止人为错误；</w:t>
            </w:r>
          </w:p>
          <w:p>
            <w:pPr>
              <w:spacing w:line="360" w:lineRule="auto"/>
              <w:rPr>
                <w:color w:val="auto"/>
                <w:highlight w:val="none"/>
              </w:rPr>
            </w:pPr>
            <w:r>
              <w:rPr>
                <w:rFonts w:hint="eastAsia"/>
                <w:color w:val="auto"/>
                <w:highlight w:val="none"/>
              </w:rPr>
              <w:t>12）保证各项变更满足规定要求。</w:t>
            </w:r>
          </w:p>
          <w:p>
            <w:pPr>
              <w:spacing w:line="360" w:lineRule="auto"/>
              <w:rPr>
                <w:rFonts w:hint="default" w:eastAsia="宋体"/>
                <w:color w:val="auto"/>
                <w:highlight w:val="none"/>
                <w:lang w:val="en-US" w:eastAsia="zh-CN"/>
              </w:rPr>
            </w:pPr>
            <w:r>
              <w:rPr>
                <w:rFonts w:hint="eastAsia"/>
                <w:color w:val="auto"/>
                <w:highlight w:val="none"/>
                <w:lang w:val="en-US" w:eastAsia="zh-CN"/>
              </w:rPr>
              <w:t xml:space="preserve">    完工结算证明：</w:t>
            </w:r>
          </w:p>
          <w:p>
            <w:pPr>
              <w:pStyle w:val="2"/>
              <w:rPr>
                <w:rFonts w:hint="eastAsia" w:eastAsia="宋体"/>
                <w:color w:val="FF0000"/>
                <w:lang w:eastAsia="zh-CN"/>
              </w:rPr>
            </w:pPr>
            <w:r>
              <w:drawing>
                <wp:inline distT="0" distB="0" distL="114300" distR="114300">
                  <wp:extent cx="2997200" cy="2247900"/>
                  <wp:effectExtent l="0" t="0" r="12700"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0"/>
                          <a:stretch>
                            <a:fillRect/>
                          </a:stretch>
                        </pic:blipFill>
                        <pic:spPr>
                          <a:xfrm>
                            <a:off x="0" y="0"/>
                            <a:ext cx="2997200" cy="2247900"/>
                          </a:xfrm>
                          <a:prstGeom prst="rect">
                            <a:avLst/>
                          </a:prstGeom>
                          <a:noFill/>
                          <a:ln>
                            <a:noFill/>
                          </a:ln>
                        </pic:spPr>
                      </pic:pic>
                    </a:graphicData>
                  </a:graphic>
                </wp:inline>
              </w:drawing>
            </w:r>
            <w:r>
              <w:rPr>
                <w:rFonts w:hint="eastAsia" w:eastAsia="宋体"/>
                <w:color w:val="FF0000"/>
                <w:lang w:eastAsia="zh-CN"/>
              </w:rPr>
              <w:drawing>
                <wp:inline distT="0" distB="0" distL="114300" distR="114300">
                  <wp:extent cx="1668145" cy="2225040"/>
                  <wp:effectExtent l="0" t="0" r="8255" b="3810"/>
                  <wp:docPr id="13" name="图片 13" descr="4c5fca053117363d9b205de59b0f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c5fca053117363d9b205de59b0fa02"/>
                          <pic:cNvPicPr>
                            <a:picLocks noChangeAspect="1"/>
                          </pic:cNvPicPr>
                        </pic:nvPicPr>
                        <pic:blipFill>
                          <a:blip r:embed="rId11"/>
                          <a:stretch>
                            <a:fillRect/>
                          </a:stretch>
                        </pic:blipFill>
                        <pic:spPr>
                          <a:xfrm>
                            <a:off x="0" y="0"/>
                            <a:ext cx="1668145" cy="2225040"/>
                          </a:xfrm>
                          <a:prstGeom prst="rect">
                            <a:avLst/>
                          </a:prstGeom>
                        </pic:spPr>
                      </pic:pic>
                    </a:graphicData>
                  </a:graphic>
                </wp:inline>
              </w:drawing>
            </w:r>
          </w:p>
          <w:p>
            <w:pPr>
              <w:pStyle w:val="2"/>
              <w:rPr>
                <w:rFonts w:hint="default" w:eastAsia="宋体"/>
                <w:color w:val="FF0000"/>
                <w:lang w:val="en-US" w:eastAsia="zh-CN"/>
              </w:rPr>
            </w:pPr>
            <w:r>
              <w:rPr>
                <w:rFonts w:hint="eastAsia" w:ascii="宋体" w:hAnsi="宋体" w:cs="宋体"/>
                <w:szCs w:val="21"/>
                <w:lang w:val="en-US" w:eastAsia="zh-CN"/>
              </w:rPr>
              <w:t xml:space="preserve">另查  </w:t>
            </w:r>
            <w:r>
              <w:rPr>
                <w:rFonts w:hint="eastAsia" w:ascii="宋体" w:hAnsi="宋体" w:cs="宋体"/>
                <w:szCs w:val="21"/>
              </w:rPr>
              <w:t>东乡区</w:t>
            </w:r>
            <w:r>
              <w:rPr>
                <w:rFonts w:ascii="宋体" w:hAnsi="宋体" w:cs="宋体"/>
                <w:szCs w:val="21"/>
              </w:rPr>
              <w:t>2018</w:t>
            </w:r>
            <w:r>
              <w:rPr>
                <w:rFonts w:hint="eastAsia" w:ascii="宋体" w:hAnsi="宋体" w:cs="宋体"/>
                <w:szCs w:val="21"/>
              </w:rPr>
              <w:t>年第一批农业综合开发土地治理项目</w:t>
            </w:r>
            <w:r>
              <w:rPr>
                <w:rFonts w:ascii="宋体" w:hAnsi="宋体" w:cs="宋体"/>
                <w:szCs w:val="21"/>
              </w:rPr>
              <w:t xml:space="preserve">  </w:t>
            </w:r>
            <w:r>
              <w:rPr>
                <w:rFonts w:hint="eastAsia" w:ascii="宋体" w:hAnsi="宋体" w:cs="宋体"/>
                <w:szCs w:val="21"/>
              </w:rPr>
              <w:t>水利项目已经竣工，见竣工报告，无异常记录。</w:t>
            </w:r>
          </w:p>
        </w:tc>
        <w:tc>
          <w:tcPr>
            <w:tcW w:w="549" w:type="dxa"/>
          </w:tcPr>
          <w:p>
            <w:pPr>
              <w:spacing w:line="360" w:lineRule="auto"/>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526" w:type="dxa"/>
          </w:tcPr>
          <w:p>
            <w:pPr>
              <w:tabs>
                <w:tab w:val="left" w:pos="7380"/>
              </w:tabs>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需确认的过程</w:t>
            </w:r>
          </w:p>
          <w:p>
            <w:pPr>
              <w:tabs>
                <w:tab w:val="left" w:pos="7380"/>
              </w:tabs>
              <w:spacing w:line="360" w:lineRule="auto"/>
              <w:rPr>
                <w:rFonts w:asciiTheme="minorEastAsia" w:hAnsiTheme="minorEastAsia" w:eastAsiaTheme="minorEastAsia" w:cstheme="minorEastAsia"/>
                <w:bCs/>
                <w:szCs w:val="21"/>
              </w:rPr>
            </w:pPr>
          </w:p>
        </w:tc>
        <w:tc>
          <w:tcPr>
            <w:tcW w:w="1276" w:type="dxa"/>
          </w:tcPr>
          <w:p>
            <w:pPr>
              <w:tabs>
                <w:tab w:val="left" w:pos="7380"/>
              </w:tabs>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J10.5.2</w:t>
            </w:r>
          </w:p>
          <w:p>
            <w:pPr>
              <w:tabs>
                <w:tab w:val="left" w:pos="7380"/>
              </w:tabs>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Q8.5.1</w:t>
            </w:r>
          </w:p>
        </w:tc>
        <w:tc>
          <w:tcPr>
            <w:tcW w:w="11358" w:type="dxa"/>
          </w:tcPr>
          <w:p>
            <w:pPr>
              <w:spacing w:line="360" w:lineRule="auto"/>
              <w:jc w:val="left"/>
              <w:rPr>
                <w:rFonts w:ascii="宋体" w:hAnsi="宋体"/>
                <w:color w:val="FF0000"/>
                <w:szCs w:val="21"/>
                <w:highlight w:val="none"/>
              </w:rPr>
            </w:pPr>
            <w:r>
              <w:rPr>
                <w:rFonts w:hint="eastAsia" w:asciiTheme="minorEastAsia" w:hAnsiTheme="minorEastAsia" w:eastAsiaTheme="minorEastAsia" w:cstheme="minorEastAsia"/>
                <w:szCs w:val="21"/>
                <w:highlight w:val="none"/>
              </w:rPr>
              <w:sym w:font="Wingdings 2" w:char="F098"/>
            </w:r>
            <w:r>
              <w:rPr>
                <w:rFonts w:hint="eastAsia" w:asciiTheme="minorEastAsia" w:hAnsiTheme="minorEastAsia" w:eastAsiaTheme="minorEastAsia" w:cstheme="minorEastAsia"/>
                <w:szCs w:val="21"/>
                <w:highlight w:val="none"/>
              </w:rPr>
              <w:t>目前公司施工过程中需要确认的过程有：无</w:t>
            </w:r>
          </w:p>
          <w:p>
            <w:pPr>
              <w:spacing w:line="360" w:lineRule="auto"/>
              <w:rPr>
                <w:rFonts w:asciiTheme="minorEastAsia" w:hAnsiTheme="minorEastAsia" w:eastAsiaTheme="minorEastAsia" w:cstheme="minorEastAsia"/>
                <w:szCs w:val="21"/>
                <w:highlight w:val="yellow"/>
              </w:rPr>
            </w:pPr>
            <w:r>
              <w:rPr>
                <w:rFonts w:hint="eastAsia" w:asciiTheme="minorEastAsia" w:hAnsiTheme="minorEastAsia" w:eastAsiaTheme="minorEastAsia" w:cstheme="minorEastAsia"/>
                <w:szCs w:val="21"/>
                <w:highlight w:val="none"/>
              </w:rPr>
              <w:t>外包过程：无</w:t>
            </w:r>
          </w:p>
        </w:tc>
        <w:tc>
          <w:tcPr>
            <w:tcW w:w="549" w:type="dxa"/>
          </w:tcPr>
          <w:p>
            <w:pPr>
              <w:spacing w:line="360" w:lineRule="auto"/>
              <w:rPr>
                <w:rFonts w:asciiTheme="minorEastAsia" w:hAnsiTheme="minorEastAsia" w:eastAsiaTheme="minorEastAsia" w:cstheme="minorEastAsia"/>
                <w:color w:val="00B0F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26" w:type="dxa"/>
          </w:tcPr>
          <w:p>
            <w:pPr>
              <w:tabs>
                <w:tab w:val="left" w:pos="7380"/>
              </w:tabs>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移交期间的防护</w:t>
            </w: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施工过程中的标识、可追溯性</w:t>
            </w: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发包方/供方财产管理</w:t>
            </w: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与建设相关方的沟通</w:t>
            </w: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质量记录</w:t>
            </w: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pStyle w:val="2"/>
              <w:spacing w:line="360" w:lineRule="auto"/>
            </w:pPr>
          </w:p>
          <w:p>
            <w:pPr>
              <w:tabs>
                <w:tab w:val="left" w:pos="7380"/>
              </w:tabs>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变更控制</w:t>
            </w: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交付与服务</w:t>
            </w: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Cs/>
                <w:szCs w:val="21"/>
              </w:rPr>
            </w:pPr>
          </w:p>
        </w:tc>
        <w:tc>
          <w:tcPr>
            <w:tcW w:w="1276" w:type="dxa"/>
          </w:tcPr>
          <w:p>
            <w:pPr>
              <w:tabs>
                <w:tab w:val="left" w:pos="7380"/>
              </w:tabs>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J10.5.3</w:t>
            </w:r>
          </w:p>
          <w:p>
            <w:pPr>
              <w:tabs>
                <w:tab w:val="left" w:pos="7380"/>
              </w:tabs>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Q8.5.4</w:t>
            </w: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J10.5.4</w:t>
            </w:r>
          </w:p>
          <w:p>
            <w:pPr>
              <w:tabs>
                <w:tab w:val="left" w:pos="7380"/>
              </w:tabs>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Q8.5.2</w:t>
            </w: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J10.5.5</w:t>
            </w:r>
          </w:p>
          <w:p>
            <w:pPr>
              <w:tabs>
                <w:tab w:val="left" w:pos="7380"/>
              </w:tabs>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Q8.5.3</w:t>
            </w: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QES7.4</w:t>
            </w:r>
          </w:p>
          <w:p>
            <w:pPr>
              <w:tabs>
                <w:tab w:val="left" w:pos="7380"/>
              </w:tabs>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J3.3.7</w:t>
            </w:r>
          </w:p>
          <w:p>
            <w:pPr>
              <w:tabs>
                <w:tab w:val="left" w:pos="7380"/>
              </w:tabs>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10.5.6</w:t>
            </w: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J10.5.7</w:t>
            </w:r>
          </w:p>
          <w:p>
            <w:pPr>
              <w:tabs>
                <w:tab w:val="left" w:pos="7380"/>
              </w:tabs>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Q8.5.1</w:t>
            </w: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pStyle w:val="2"/>
              <w:spacing w:line="360" w:lineRule="auto"/>
            </w:pPr>
          </w:p>
          <w:p>
            <w:pPr>
              <w:tabs>
                <w:tab w:val="left" w:pos="7380"/>
              </w:tabs>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J10.6</w:t>
            </w:r>
          </w:p>
          <w:p>
            <w:pPr>
              <w:tabs>
                <w:tab w:val="left" w:pos="7380"/>
              </w:tabs>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Q8.5.6</w:t>
            </w: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p>
          <w:p>
            <w:pPr>
              <w:tabs>
                <w:tab w:val="left" w:pos="7380"/>
              </w:tabs>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J10.7</w:t>
            </w:r>
          </w:p>
          <w:p>
            <w:pPr>
              <w:tabs>
                <w:tab w:val="left" w:pos="7380"/>
              </w:tabs>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Q</w:t>
            </w:r>
          </w:p>
          <w:p>
            <w:pPr>
              <w:tabs>
                <w:tab w:val="left" w:pos="7380"/>
              </w:tabs>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8.5.1</w:t>
            </w:r>
          </w:p>
          <w:p>
            <w:pPr>
              <w:tabs>
                <w:tab w:val="left" w:pos="7380"/>
              </w:tabs>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
                <w:szCs w:val="21"/>
              </w:rPr>
              <w:t>8.5.5</w:t>
            </w:r>
          </w:p>
        </w:tc>
        <w:tc>
          <w:tcPr>
            <w:tcW w:w="11358" w:type="dxa"/>
          </w:tcPr>
          <w:p>
            <w:pPr>
              <w:spacing w:line="360" w:lineRule="auto"/>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sym w:font="Wingdings 2" w:char="F098"/>
            </w:r>
            <w:r>
              <w:rPr>
                <w:rFonts w:hint="eastAsia" w:asciiTheme="minorEastAsia" w:hAnsiTheme="minorEastAsia" w:eastAsiaTheme="minorEastAsia" w:cstheme="minorEastAsia"/>
                <w:szCs w:val="21"/>
                <w:highlight w:val="none"/>
                <w:lang w:val="en-US" w:eastAsia="zh-CN"/>
              </w:rPr>
              <w:t>工程</w:t>
            </w:r>
            <w:r>
              <w:rPr>
                <w:rFonts w:hint="eastAsia" w:asciiTheme="minorEastAsia" w:hAnsiTheme="minorEastAsia" w:eastAsiaTheme="minorEastAsia" w:cstheme="minorEastAsia"/>
                <w:szCs w:val="21"/>
                <w:highlight w:val="none"/>
              </w:rPr>
              <w:t>部负责工程移交期间的防护管理工作。</w:t>
            </w:r>
          </w:p>
          <w:p>
            <w:pPr>
              <w:spacing w:line="360" w:lineRule="auto"/>
              <w:ind w:firstLine="420" w:firstLineChars="200"/>
              <w:jc w:val="left"/>
              <w:rPr>
                <w:rFonts w:asciiTheme="minorEastAsia" w:hAnsiTheme="minorEastAsia" w:eastAsiaTheme="minorEastAsia" w:cstheme="minorEastAsia"/>
                <w:bCs/>
                <w:szCs w:val="21"/>
                <w:highlight w:val="none"/>
              </w:rPr>
            </w:pPr>
            <w:r>
              <w:rPr>
                <w:rFonts w:hint="eastAsia" w:asciiTheme="minorEastAsia" w:hAnsiTheme="minorEastAsia" w:eastAsiaTheme="minorEastAsia" w:cstheme="minorEastAsia"/>
                <w:bCs/>
                <w:szCs w:val="21"/>
                <w:highlight w:val="none"/>
                <w:lang w:val="en-US" w:eastAsia="zh-CN"/>
              </w:rPr>
              <w:t>工程</w:t>
            </w:r>
            <w:r>
              <w:rPr>
                <w:rFonts w:hint="eastAsia" w:asciiTheme="minorEastAsia" w:hAnsiTheme="minorEastAsia" w:eastAsiaTheme="minorEastAsia" w:cstheme="minorEastAsia"/>
                <w:bCs/>
                <w:szCs w:val="21"/>
                <w:highlight w:val="none"/>
              </w:rPr>
              <w:t>施工过程中的防护主要有：</w:t>
            </w:r>
          </w:p>
          <w:p>
            <w:pPr>
              <w:spacing w:line="360" w:lineRule="auto"/>
              <w:ind w:firstLine="420" w:firstLineChars="200"/>
              <w:jc w:val="left"/>
              <w:rPr>
                <w:rFonts w:asciiTheme="minorEastAsia" w:hAnsiTheme="minorEastAsia" w:eastAsiaTheme="minorEastAsia" w:cstheme="minorEastAsia"/>
                <w:bCs/>
                <w:szCs w:val="21"/>
                <w:highlight w:val="none"/>
              </w:rPr>
            </w:pPr>
            <w:r>
              <w:rPr>
                <w:rFonts w:hint="eastAsia" w:asciiTheme="minorEastAsia" w:hAnsiTheme="minorEastAsia" w:eastAsiaTheme="minorEastAsia" w:cstheme="minorEastAsia"/>
                <w:bCs/>
                <w:szCs w:val="21"/>
                <w:highlight w:val="none"/>
              </w:rPr>
              <w:t>1）、对材料标识、状态标识、工程进度标识等按标识和可追溯性要求进行保护 ，防止因标识错移、丢失、损坏、不清等情况造成产品混淆、错用现象的发生。</w:t>
            </w:r>
          </w:p>
          <w:p>
            <w:pPr>
              <w:spacing w:line="360" w:lineRule="auto"/>
              <w:ind w:firstLine="420" w:firstLineChars="200"/>
              <w:jc w:val="left"/>
              <w:rPr>
                <w:rFonts w:asciiTheme="minorEastAsia" w:hAnsiTheme="minorEastAsia" w:eastAsiaTheme="minorEastAsia" w:cstheme="minorEastAsia"/>
                <w:bCs/>
                <w:szCs w:val="21"/>
                <w:highlight w:val="none"/>
              </w:rPr>
            </w:pPr>
            <w:r>
              <w:rPr>
                <w:rFonts w:hint="eastAsia" w:asciiTheme="minorEastAsia" w:hAnsiTheme="minorEastAsia" w:eastAsiaTheme="minorEastAsia" w:cstheme="minorEastAsia"/>
                <w:bCs/>
                <w:szCs w:val="21"/>
                <w:highlight w:val="none"/>
              </w:rPr>
              <w:t>2）、对物资的运输、搬运过程中的防护，特别是对大体积、超重量的物资，尽量一次到位，避免二次搬运，必要时搬运前应策划出具体的搬运方案。</w:t>
            </w:r>
          </w:p>
          <w:p>
            <w:pPr>
              <w:spacing w:line="360" w:lineRule="auto"/>
              <w:ind w:firstLine="420" w:firstLineChars="200"/>
              <w:jc w:val="left"/>
              <w:rPr>
                <w:rFonts w:asciiTheme="minorEastAsia" w:hAnsiTheme="minorEastAsia" w:eastAsiaTheme="minorEastAsia" w:cstheme="minorEastAsia"/>
                <w:bCs/>
                <w:szCs w:val="21"/>
                <w:highlight w:val="none"/>
              </w:rPr>
            </w:pPr>
            <w:r>
              <w:rPr>
                <w:rFonts w:hint="eastAsia" w:asciiTheme="minorEastAsia" w:hAnsiTheme="minorEastAsia" w:eastAsiaTheme="minorEastAsia" w:cstheme="minorEastAsia"/>
                <w:bCs/>
                <w:szCs w:val="21"/>
                <w:highlight w:val="none"/>
              </w:rPr>
              <w:t>3）、物资的贮存防护，适宜的场所，进行妥善保管；建立帐目，并办理入出库交接手续；遵循“先进先出”的原则，物资出库后应及时登记，保证帐、物相符等。</w:t>
            </w:r>
          </w:p>
          <w:p>
            <w:pPr>
              <w:spacing w:line="360" w:lineRule="auto"/>
              <w:ind w:firstLine="420" w:firstLineChars="200"/>
              <w:jc w:val="left"/>
              <w:rPr>
                <w:rFonts w:asciiTheme="minorEastAsia" w:hAnsiTheme="minorEastAsia" w:eastAsiaTheme="minorEastAsia" w:cstheme="minorEastAsia"/>
                <w:bCs/>
                <w:szCs w:val="21"/>
                <w:highlight w:val="none"/>
              </w:rPr>
            </w:pPr>
            <w:r>
              <w:rPr>
                <w:rFonts w:hint="eastAsia" w:asciiTheme="minorEastAsia" w:hAnsiTheme="minorEastAsia" w:eastAsiaTheme="minorEastAsia" w:cstheme="minorEastAsia"/>
                <w:bCs/>
                <w:szCs w:val="21"/>
                <w:highlight w:val="none"/>
              </w:rPr>
              <w:t>4）、各分部分项工程完工后的防护，针对工程特点制定防护责任制和防护方法。工序交接须包含安全防护交接。</w:t>
            </w:r>
          </w:p>
          <w:p>
            <w:pPr>
              <w:spacing w:line="360" w:lineRule="auto"/>
              <w:ind w:firstLine="420" w:firstLineChars="200"/>
              <w:jc w:val="left"/>
              <w:rPr>
                <w:rFonts w:asciiTheme="minorEastAsia" w:hAnsiTheme="minorEastAsia" w:eastAsiaTheme="minorEastAsia" w:cstheme="minorEastAsia"/>
                <w:color w:val="00B0F0"/>
                <w:szCs w:val="21"/>
                <w:highlight w:val="none"/>
              </w:rPr>
            </w:pPr>
            <w:r>
              <w:rPr>
                <w:rFonts w:hint="eastAsia" w:asciiTheme="minorEastAsia" w:hAnsiTheme="minorEastAsia" w:eastAsiaTheme="minorEastAsia" w:cstheme="minorEastAsia"/>
                <w:bCs/>
                <w:szCs w:val="21"/>
                <w:highlight w:val="none"/>
              </w:rPr>
              <w:t>5）、竣工验收期保护，组织专人保护完工工程，对发生丢失、损坏记录报告并及时补救。</w:t>
            </w:r>
          </w:p>
          <w:p>
            <w:pPr>
              <w:spacing w:line="360" w:lineRule="auto"/>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sym w:font="Wingdings 2" w:char="F098"/>
            </w:r>
            <w:r>
              <w:rPr>
                <w:rFonts w:hint="eastAsia" w:asciiTheme="minorEastAsia" w:hAnsiTheme="minorEastAsia" w:eastAsiaTheme="minorEastAsia" w:cstheme="minorEastAsia"/>
                <w:szCs w:val="21"/>
                <w:highlight w:val="none"/>
              </w:rPr>
              <w:t>管理手册8.5.2中对材料标识、过程产品状态标识和施工状态标识的内容、方法、管理及必要时实现产品追溯等管理做了相应的规定。</w:t>
            </w:r>
          </w:p>
          <w:p>
            <w:pPr>
              <w:spacing w:line="360" w:lineRule="auto"/>
              <w:ind w:firstLine="420" w:firstLineChars="200"/>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工程部</w:t>
            </w:r>
            <w:r>
              <w:rPr>
                <w:rFonts w:hint="eastAsia" w:ascii="宋体" w:hAnsi="宋体"/>
                <w:color w:val="000000"/>
                <w:sz w:val="21"/>
                <w:szCs w:val="21"/>
              </w:rPr>
              <w:t>黄国华</w:t>
            </w:r>
            <w:r>
              <w:rPr>
                <w:rFonts w:hint="eastAsia" w:asciiTheme="minorEastAsia" w:hAnsiTheme="minorEastAsia" w:eastAsiaTheme="minorEastAsia" w:cstheme="minorEastAsia"/>
                <w:szCs w:val="21"/>
                <w:highlight w:val="none"/>
              </w:rPr>
              <w:t>介绍说：</w:t>
            </w:r>
          </w:p>
          <w:p>
            <w:pPr>
              <w:spacing w:line="360" w:lineRule="auto"/>
              <w:ind w:firstLine="420" w:firstLineChars="200"/>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1、项目施工过程中，根据需要对施工全过程进行标识：1）材料采用标牌形式，包括顾客（甲方）提供的设备和材料，标识牌内容包括产品名称、规格、数量、施工厂家（产地）等；2）半成品、成品也应贴标签或挂牌标识；3）一般过程（工序）以工程质量记录形式进行标识；4）根据现场需要采用的其他标识，其形式可采用标签、标牌、标记、印记等。</w:t>
            </w:r>
          </w:p>
          <w:p>
            <w:pPr>
              <w:spacing w:line="360" w:lineRule="auto"/>
              <w:ind w:firstLine="420" w:firstLineChars="200"/>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2、状态标识：根据需要对施工全过程的监视和测量状态进行标识，1）产品的检验和试验状态分为四种：分合格、不合格、待检、待定，在施工现场以标牌表示；2）部位固定的过程产品，项目部采用质量验收及质量评定表记录的方式进行标识，如检验批、分项、分部工程质量验收记录中的“合格”表明产品合格，“不符合”表明产品不符合。</w:t>
            </w:r>
          </w:p>
          <w:p>
            <w:pPr>
              <w:spacing w:line="360" w:lineRule="auto"/>
              <w:ind w:firstLine="420" w:firstLineChars="200"/>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3、对有可追溯性的要求的：</w:t>
            </w:r>
          </w:p>
          <w:p>
            <w:pPr>
              <w:spacing w:line="360" w:lineRule="auto"/>
              <w:ind w:firstLine="420" w:firstLineChars="200"/>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1）原材料等应进行唯一性标识，并将标识记录在进货检验记录、分项检验评定记录上；</w:t>
            </w:r>
          </w:p>
          <w:p>
            <w:pPr>
              <w:tabs>
                <w:tab w:val="left" w:pos="7380"/>
              </w:tabs>
              <w:spacing w:line="360" w:lineRule="auto"/>
              <w:rPr>
                <w:rFonts w:asciiTheme="minorEastAsia" w:hAnsiTheme="minorEastAsia" w:eastAsiaTheme="minorEastAsia" w:cstheme="minorEastAsia"/>
                <w:color w:val="00B0F0"/>
                <w:szCs w:val="21"/>
                <w:highlight w:val="none"/>
              </w:rPr>
            </w:pPr>
            <w:r>
              <w:rPr>
                <w:rFonts w:hint="eastAsia" w:asciiTheme="minorEastAsia" w:hAnsiTheme="minorEastAsia" w:eastAsiaTheme="minorEastAsia" w:cstheme="minorEastAsia"/>
                <w:szCs w:val="21"/>
                <w:highlight w:val="none"/>
              </w:rPr>
              <w:t>2）对关键工序、涉及安全与环保等检验批应做好施工记录，以便于追溯。确保依据产品标识记录表可追溯各类主要物资的使用部位，依据竣工文件可追溯到项目的形成过程直至最终产（成）品。</w:t>
            </w:r>
          </w:p>
          <w:p>
            <w:pPr>
              <w:tabs>
                <w:tab w:val="left" w:pos="7380"/>
              </w:tabs>
              <w:spacing w:line="360" w:lineRule="auto"/>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sym w:font="Wingdings 2" w:char="F098"/>
            </w:r>
            <w:r>
              <w:rPr>
                <w:rFonts w:hint="eastAsia" w:asciiTheme="minorEastAsia" w:hAnsiTheme="minorEastAsia" w:eastAsiaTheme="minorEastAsia" w:cstheme="minorEastAsia"/>
                <w:szCs w:val="21"/>
                <w:highlight w:val="none"/>
              </w:rPr>
              <w:t>管理手册8.5.3及公司的相关程序文件中对顾客或外部供方的财产管理作了相应的规定。</w:t>
            </w:r>
          </w:p>
          <w:p>
            <w:pPr>
              <w:spacing w:line="360" w:lineRule="auto"/>
              <w:ind w:firstLine="420" w:firstLineChars="200"/>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公司目前涉及的顾客财产主要是甲方供应的施工图纸、施工现场附属设施以及顾客的信息。</w:t>
            </w:r>
          </w:p>
          <w:p>
            <w:pPr>
              <w:spacing w:line="360" w:lineRule="auto"/>
              <w:ind w:firstLine="420" w:firstLineChars="200"/>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甲供施工图纸、项目附属设施主要由项目部管理控制，顾客的信息由工程部存档管理。</w:t>
            </w:r>
          </w:p>
          <w:p>
            <w:pPr>
              <w:spacing w:line="360" w:lineRule="auto"/>
              <w:ind w:firstLine="420" w:firstLineChars="200"/>
              <w:jc w:val="left"/>
              <w:rPr>
                <w:rFonts w:asciiTheme="minorEastAsia" w:hAnsiTheme="minorEastAsia" w:eastAsiaTheme="minorEastAsia" w:cstheme="minorEastAsia"/>
                <w:color w:val="00B0F0"/>
                <w:szCs w:val="21"/>
                <w:highlight w:val="none"/>
              </w:rPr>
            </w:pPr>
            <w:r>
              <w:rPr>
                <w:rFonts w:hint="eastAsia" w:asciiTheme="minorEastAsia" w:hAnsiTheme="minorEastAsia" w:eastAsiaTheme="minorEastAsia" w:cstheme="minorEastAsia"/>
                <w:szCs w:val="21"/>
                <w:highlight w:val="none"/>
              </w:rPr>
              <w:t>经询查至今没有发现泄露顾客信息的情况发生。</w:t>
            </w:r>
          </w:p>
          <w:p>
            <w:pPr>
              <w:spacing w:line="360" w:lineRule="auto"/>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sym w:font="Wingdings 2" w:char="F098"/>
            </w:r>
            <w:r>
              <w:rPr>
                <w:rFonts w:hint="eastAsia" w:asciiTheme="minorEastAsia" w:hAnsiTheme="minorEastAsia" w:eastAsiaTheme="minorEastAsia" w:cstheme="minorEastAsia"/>
                <w:szCs w:val="21"/>
                <w:highlight w:val="none"/>
              </w:rPr>
              <w:t>负责人讲，在施工过程中，工程部保持与发包方、监理方、质量监督站、安全环境监督等管理部门、周边居民、当地交通、市政等保持沟通、协商，对相关信息进行处理，并保存必要的记录。</w:t>
            </w:r>
          </w:p>
          <w:p>
            <w:pPr>
              <w:spacing w:line="360" w:lineRule="auto"/>
              <w:ind w:firstLine="420" w:firstLineChars="200"/>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沟通、协商的内容有：</w:t>
            </w:r>
          </w:p>
          <w:p>
            <w:pPr>
              <w:spacing w:line="360" w:lineRule="auto"/>
              <w:ind w:firstLine="420" w:firstLineChars="200"/>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1）工程质量、安全、环保情况；</w:t>
            </w:r>
          </w:p>
          <w:p>
            <w:pPr>
              <w:spacing w:line="360" w:lineRule="auto"/>
              <w:ind w:firstLine="420" w:firstLineChars="200"/>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2）技术复核、工程变更与洽商要求；</w:t>
            </w:r>
          </w:p>
          <w:p>
            <w:pPr>
              <w:spacing w:line="360" w:lineRule="auto"/>
              <w:ind w:firstLine="420" w:firstLineChars="200"/>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3）施工过程中环境、安全投诉的处理等。</w:t>
            </w:r>
          </w:p>
          <w:p>
            <w:pPr>
              <w:spacing w:line="360" w:lineRule="auto"/>
              <w:ind w:firstLine="420" w:firstLineChars="200"/>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负责人讲，甲方、监理方对项目现场的质量、环境、安全异常关注，通过网络等形式对项目现场施工情况进行监控，并随时沟通，发现问题，及时通过电话、网络进行沟通。</w:t>
            </w:r>
          </w:p>
          <w:p>
            <w:pPr>
              <w:spacing w:line="360" w:lineRule="auto"/>
              <w:ind w:firstLine="420" w:firstLineChars="200"/>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体系运行以来，与建设相关方沟通畅通，无不符。</w:t>
            </w:r>
          </w:p>
          <w:p>
            <w:pPr>
              <w:spacing w:line="360" w:lineRule="auto"/>
              <w:ind w:firstLine="420" w:firstLineChars="200"/>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没有对相关沟通信息进行统计整理，已口头提出。</w:t>
            </w:r>
          </w:p>
          <w:p>
            <w:pPr>
              <w:spacing w:line="360" w:lineRule="auto"/>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sym w:font="Wingdings 2" w:char="F098"/>
            </w:r>
            <w:r>
              <w:rPr>
                <w:rFonts w:hint="eastAsia" w:asciiTheme="minorEastAsia" w:hAnsiTheme="minorEastAsia" w:eastAsiaTheme="minorEastAsia" w:cstheme="minorEastAsia"/>
                <w:szCs w:val="21"/>
                <w:highlight w:val="none"/>
              </w:rPr>
              <w:t>负责人讲，施工过程的质量记录有各种形式，主要有：</w:t>
            </w:r>
          </w:p>
          <w:p>
            <w:pPr>
              <w:spacing w:line="360" w:lineRule="auto"/>
              <w:ind w:firstLine="420" w:firstLineChars="200"/>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1）图纸的接收、发放、会审与设计变更的有关记录；</w:t>
            </w:r>
          </w:p>
          <w:p>
            <w:pPr>
              <w:spacing w:line="360" w:lineRule="auto"/>
              <w:ind w:firstLine="420" w:firstLineChars="200"/>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2）施工日记；</w:t>
            </w:r>
          </w:p>
          <w:p>
            <w:pPr>
              <w:spacing w:line="360" w:lineRule="auto"/>
              <w:ind w:firstLine="420" w:firstLineChars="200"/>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3）交底记录；</w:t>
            </w:r>
          </w:p>
          <w:p>
            <w:pPr>
              <w:spacing w:line="360" w:lineRule="auto"/>
              <w:ind w:firstLine="420" w:firstLineChars="200"/>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4）岗位资格证书；</w:t>
            </w:r>
          </w:p>
          <w:p>
            <w:pPr>
              <w:spacing w:line="360" w:lineRule="auto"/>
              <w:ind w:firstLine="420" w:firstLineChars="200"/>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5）工程测量、技术复核、隐蔽工程验收记录；</w:t>
            </w:r>
          </w:p>
          <w:p>
            <w:pPr>
              <w:spacing w:line="360" w:lineRule="auto"/>
              <w:ind w:firstLine="420" w:firstLineChars="200"/>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6）工程材料、构配件和设备的检查验收记录；</w:t>
            </w:r>
          </w:p>
          <w:p>
            <w:pPr>
              <w:spacing w:line="360" w:lineRule="auto"/>
              <w:ind w:firstLine="420" w:firstLineChars="200"/>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7）施工机具与设施、检测设备的验收及管理记录；</w:t>
            </w:r>
          </w:p>
          <w:p>
            <w:pPr>
              <w:spacing w:line="360" w:lineRule="auto"/>
              <w:ind w:firstLine="420" w:firstLineChars="200"/>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8）施工过程检测、检查及验收记录；</w:t>
            </w:r>
          </w:p>
          <w:p>
            <w:pPr>
              <w:spacing w:line="360" w:lineRule="auto"/>
              <w:ind w:firstLine="420" w:firstLineChars="200"/>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9）质量问题的整改、复查记录；</w:t>
            </w:r>
          </w:p>
          <w:p>
            <w:pPr>
              <w:spacing w:line="360" w:lineRule="auto"/>
              <w:ind w:firstLine="420" w:firstLineChars="200"/>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10）项目质量管理策划结果规定的其他记录。</w:t>
            </w:r>
          </w:p>
          <w:p>
            <w:pPr>
              <w:spacing w:line="360" w:lineRule="auto"/>
              <w:ind w:firstLine="420" w:firstLineChars="200"/>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负责人讲：以上记录，基本能与施工过程同步。</w:t>
            </w:r>
          </w:p>
          <w:p>
            <w:pPr>
              <w:spacing w:line="360" w:lineRule="auto"/>
              <w:ind w:firstLine="420" w:firstLineChars="200"/>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具体见在建项目部审核记录。</w:t>
            </w:r>
          </w:p>
          <w:p>
            <w:pPr>
              <w:spacing w:line="360" w:lineRule="auto"/>
              <w:ind w:firstLine="420" w:firstLineChars="200"/>
              <w:jc w:val="left"/>
              <w:rPr>
                <w:rFonts w:asciiTheme="minorEastAsia" w:hAnsiTheme="minorEastAsia" w:eastAsiaTheme="minorEastAsia" w:cstheme="minorEastAsia"/>
                <w:color w:val="00B0F0"/>
                <w:szCs w:val="21"/>
                <w:highlight w:val="none"/>
              </w:rPr>
            </w:pPr>
            <w:r>
              <w:rPr>
                <w:rFonts w:hint="eastAsia" w:asciiTheme="minorEastAsia" w:hAnsiTheme="minorEastAsia" w:eastAsiaTheme="minorEastAsia" w:cstheme="minorEastAsia"/>
                <w:szCs w:val="21"/>
                <w:highlight w:val="none"/>
              </w:rPr>
              <w:t>工程结束后，按照相关规定，把以上质量记录整理成册，归档，交发包方、档案管等相关部门。</w:t>
            </w:r>
          </w:p>
          <w:p>
            <w:pPr>
              <w:spacing w:line="360" w:lineRule="auto"/>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sym w:font="Wingdings 2" w:char="F098"/>
            </w:r>
            <w:r>
              <w:rPr>
                <w:rFonts w:hint="eastAsia" w:asciiTheme="minorEastAsia" w:hAnsiTheme="minorEastAsia" w:eastAsiaTheme="minorEastAsia" w:cstheme="minorEastAsia"/>
                <w:szCs w:val="21"/>
                <w:highlight w:val="none"/>
              </w:rPr>
              <w:t>管理手册8.5.6对工程变更的管理范围、岗位职责和工作权限等均做了相应的规定。</w:t>
            </w:r>
          </w:p>
          <w:p>
            <w:pPr>
              <w:spacing w:line="360" w:lineRule="auto"/>
              <w:ind w:firstLine="420" w:firstLineChars="200"/>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同工程部</w:t>
            </w:r>
            <w:r>
              <w:rPr>
                <w:rFonts w:hint="eastAsia" w:ascii="宋体" w:hAnsi="宋体"/>
                <w:color w:val="000000"/>
                <w:sz w:val="21"/>
                <w:szCs w:val="21"/>
              </w:rPr>
              <w:t>黄国华</w:t>
            </w:r>
            <w:r>
              <w:rPr>
                <w:rFonts w:hint="eastAsia" w:asciiTheme="minorEastAsia" w:hAnsiTheme="minorEastAsia" w:eastAsiaTheme="minorEastAsia" w:cstheme="minorEastAsia"/>
                <w:szCs w:val="21"/>
                <w:highlight w:val="none"/>
              </w:rPr>
              <w:t>交谈了解到：</w:t>
            </w:r>
          </w:p>
          <w:p>
            <w:pPr>
              <w:spacing w:line="360" w:lineRule="auto"/>
              <w:ind w:firstLine="420" w:firstLineChars="200"/>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若需对项目实施过程及方法进行更改时，工程服务部在更改前组织市场部、</w:t>
            </w:r>
            <w:r>
              <w:rPr>
                <w:rFonts w:hint="eastAsia" w:asciiTheme="minorEastAsia" w:hAnsiTheme="minorEastAsia" w:eastAsiaTheme="minorEastAsia" w:cstheme="minorEastAsia"/>
                <w:szCs w:val="21"/>
                <w:highlight w:val="none"/>
                <w:lang w:val="en-US" w:eastAsia="zh-CN"/>
              </w:rPr>
              <w:t>行政产</w:t>
            </w:r>
            <w:r>
              <w:rPr>
                <w:rFonts w:hint="eastAsia" w:asciiTheme="minorEastAsia" w:hAnsiTheme="minorEastAsia" w:eastAsiaTheme="minorEastAsia" w:cstheme="minorEastAsia"/>
                <w:szCs w:val="21"/>
                <w:highlight w:val="none"/>
              </w:rPr>
              <w:t>、</w:t>
            </w:r>
            <w:r>
              <w:rPr>
                <w:rFonts w:hint="eastAsia" w:asciiTheme="minorEastAsia" w:hAnsiTheme="minorEastAsia" w:eastAsiaTheme="minorEastAsia" w:cstheme="minorEastAsia"/>
                <w:szCs w:val="21"/>
                <w:highlight w:val="none"/>
                <w:lang w:val="en-US" w:eastAsia="zh-CN"/>
              </w:rPr>
              <w:t>财务</w:t>
            </w:r>
            <w:r>
              <w:rPr>
                <w:rFonts w:hint="eastAsia" w:asciiTheme="minorEastAsia" w:hAnsiTheme="minorEastAsia" w:eastAsiaTheme="minorEastAsia" w:cstheme="minorEastAsia"/>
                <w:szCs w:val="21"/>
                <w:highlight w:val="none"/>
              </w:rPr>
              <w:t>部相关部门进行评审，并根据评审结果制定必要的控制措施，以确保质量偏差得到有效预防，确保项目质量能够符合设计、标准规范要求。</w:t>
            </w:r>
          </w:p>
          <w:p>
            <w:pPr>
              <w:spacing w:line="360" w:lineRule="auto"/>
              <w:ind w:firstLine="420" w:firstLineChars="200"/>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并保留更改过程中所形成的记录，包括评审的结果、授权进行更改的人员以及根据评审结果所采取的控制措施。</w:t>
            </w:r>
          </w:p>
          <w:p>
            <w:pPr>
              <w:spacing w:line="360" w:lineRule="auto"/>
              <w:ind w:firstLine="420" w:firstLineChars="200"/>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具体查实见项目部该条款审核记录。</w:t>
            </w:r>
          </w:p>
          <w:p>
            <w:pPr>
              <w:spacing w:line="360" w:lineRule="auto"/>
              <w:ind w:firstLine="420" w:firstLineChars="200"/>
              <w:jc w:val="left"/>
              <w:rPr>
                <w:rFonts w:asciiTheme="minorEastAsia" w:hAnsiTheme="minorEastAsia" w:eastAsiaTheme="minorEastAsia" w:cstheme="minorEastAsia"/>
                <w:szCs w:val="21"/>
                <w:highlight w:val="none"/>
              </w:rPr>
            </w:pPr>
          </w:p>
          <w:p>
            <w:pPr>
              <w:autoSpaceDE w:val="0"/>
              <w:autoSpaceDN w:val="0"/>
              <w:adjustRightInd w:val="0"/>
              <w:snapToGrid w:val="0"/>
              <w:spacing w:line="360" w:lineRule="auto"/>
              <w:jc w:val="left"/>
              <w:rPr>
                <w:rFonts w:asciiTheme="minorEastAsia" w:hAnsiTheme="minorEastAsia" w:eastAsiaTheme="minorEastAsia" w:cstheme="minorEastAsia"/>
                <w:spacing w:val="6"/>
                <w:szCs w:val="21"/>
                <w:highlight w:val="none"/>
              </w:rPr>
            </w:pPr>
            <w:r>
              <w:rPr>
                <w:rFonts w:hint="eastAsia" w:asciiTheme="minorEastAsia" w:hAnsiTheme="minorEastAsia" w:eastAsiaTheme="minorEastAsia" w:cstheme="minorEastAsia"/>
                <w:spacing w:val="6"/>
                <w:szCs w:val="21"/>
                <w:highlight w:val="none"/>
              </w:rPr>
              <w:sym w:font="Wingdings 2" w:char="F098"/>
            </w:r>
            <w:r>
              <w:rPr>
                <w:rFonts w:hint="eastAsia" w:asciiTheme="minorEastAsia" w:hAnsiTheme="minorEastAsia" w:eastAsiaTheme="minorEastAsia" w:cstheme="minorEastAsia"/>
                <w:spacing w:val="6"/>
                <w:szCs w:val="21"/>
                <w:highlight w:val="none"/>
              </w:rPr>
              <w:t>管理手册中8.5.5对工程的移交和交付后的保修等服务作了规定，符合要求。</w:t>
            </w:r>
          </w:p>
          <w:p>
            <w:pPr>
              <w:autoSpaceDE w:val="0"/>
              <w:autoSpaceDN w:val="0"/>
              <w:adjustRightInd w:val="0"/>
              <w:snapToGrid w:val="0"/>
              <w:spacing w:line="360" w:lineRule="auto"/>
              <w:ind w:firstLine="444" w:firstLineChars="200"/>
              <w:jc w:val="left"/>
              <w:rPr>
                <w:rFonts w:asciiTheme="minorEastAsia" w:hAnsiTheme="minorEastAsia" w:eastAsiaTheme="minorEastAsia" w:cstheme="minorEastAsia"/>
                <w:spacing w:val="6"/>
                <w:szCs w:val="21"/>
                <w:highlight w:val="none"/>
              </w:rPr>
            </w:pPr>
            <w:r>
              <w:rPr>
                <w:rFonts w:hint="eastAsia" w:asciiTheme="minorEastAsia" w:hAnsiTheme="minorEastAsia" w:eastAsiaTheme="minorEastAsia" w:cstheme="minorEastAsia"/>
                <w:spacing w:val="6"/>
                <w:szCs w:val="21"/>
                <w:highlight w:val="none"/>
              </w:rPr>
              <w:t>负责人介绍：</w:t>
            </w:r>
          </w:p>
          <w:p>
            <w:pPr>
              <w:autoSpaceDE w:val="0"/>
              <w:autoSpaceDN w:val="0"/>
              <w:adjustRightInd w:val="0"/>
              <w:snapToGrid w:val="0"/>
              <w:spacing w:line="360" w:lineRule="auto"/>
              <w:ind w:firstLine="444" w:firstLineChars="200"/>
              <w:jc w:val="left"/>
              <w:rPr>
                <w:rFonts w:asciiTheme="minorEastAsia" w:hAnsiTheme="minorEastAsia" w:eastAsiaTheme="minorEastAsia" w:cstheme="minorEastAsia"/>
                <w:spacing w:val="6"/>
                <w:szCs w:val="21"/>
                <w:highlight w:val="none"/>
              </w:rPr>
            </w:pPr>
            <w:r>
              <w:rPr>
                <w:rFonts w:hint="eastAsia" w:asciiTheme="minorEastAsia" w:hAnsiTheme="minorEastAsia" w:eastAsiaTheme="minorEastAsia" w:cstheme="minorEastAsia"/>
                <w:spacing w:val="6"/>
                <w:szCs w:val="21"/>
                <w:highlight w:val="none"/>
              </w:rPr>
              <w:t>1）工程施工结束，竣工验收合格后，按合同约定进行工程交付。</w:t>
            </w:r>
          </w:p>
          <w:p>
            <w:pPr>
              <w:autoSpaceDE w:val="0"/>
              <w:autoSpaceDN w:val="0"/>
              <w:adjustRightInd w:val="0"/>
              <w:snapToGrid w:val="0"/>
              <w:spacing w:line="360" w:lineRule="auto"/>
              <w:ind w:firstLine="444" w:firstLineChars="200"/>
              <w:jc w:val="left"/>
              <w:rPr>
                <w:rFonts w:asciiTheme="minorEastAsia" w:hAnsiTheme="minorEastAsia" w:eastAsiaTheme="minorEastAsia" w:cstheme="minorEastAsia"/>
                <w:spacing w:val="6"/>
                <w:szCs w:val="21"/>
                <w:highlight w:val="none"/>
              </w:rPr>
            </w:pPr>
            <w:r>
              <w:rPr>
                <w:rFonts w:hint="eastAsia" w:asciiTheme="minorEastAsia" w:hAnsiTheme="minorEastAsia" w:eastAsiaTheme="minorEastAsia" w:cstheme="minorEastAsia"/>
                <w:spacing w:val="6"/>
                <w:szCs w:val="21"/>
                <w:highlight w:val="none"/>
              </w:rPr>
              <w:t>2）对移交后的工程项目，按照合同约定进行保修和服务。</w:t>
            </w:r>
          </w:p>
          <w:p>
            <w:pPr>
              <w:autoSpaceDE w:val="0"/>
              <w:autoSpaceDN w:val="0"/>
              <w:adjustRightInd w:val="0"/>
              <w:snapToGrid w:val="0"/>
              <w:spacing w:line="360" w:lineRule="auto"/>
              <w:ind w:firstLine="444" w:firstLineChars="200"/>
              <w:jc w:val="left"/>
              <w:rPr>
                <w:rFonts w:asciiTheme="minorEastAsia" w:hAnsiTheme="minorEastAsia" w:eastAsiaTheme="minorEastAsia" w:cstheme="minorEastAsia"/>
                <w:spacing w:val="6"/>
                <w:szCs w:val="21"/>
                <w:highlight w:val="none"/>
              </w:rPr>
            </w:pPr>
            <w:r>
              <w:rPr>
                <w:rFonts w:hint="eastAsia" w:asciiTheme="minorEastAsia" w:hAnsiTheme="minorEastAsia" w:eastAsiaTheme="minorEastAsia" w:cstheme="minorEastAsia"/>
                <w:spacing w:val="6"/>
                <w:szCs w:val="21"/>
                <w:highlight w:val="none"/>
              </w:rPr>
              <w:t>3）服务记录：负责人讲，体系运行以来，完工项目没有发生过质量维修记录。</w:t>
            </w:r>
          </w:p>
          <w:p>
            <w:pPr>
              <w:spacing w:line="360" w:lineRule="auto"/>
              <w:ind w:firstLine="420" w:firstLineChars="200"/>
              <w:jc w:val="left"/>
              <w:rPr>
                <w:rFonts w:asciiTheme="minorEastAsia" w:hAnsiTheme="minorEastAsia" w:eastAsiaTheme="minorEastAsia" w:cstheme="minorEastAsia"/>
                <w:color w:val="00B0F0"/>
                <w:szCs w:val="21"/>
                <w:highlight w:val="yellow"/>
              </w:rPr>
            </w:pPr>
            <w:r>
              <w:rPr>
                <w:rFonts w:hint="eastAsia" w:asciiTheme="minorEastAsia" w:hAnsiTheme="minorEastAsia" w:eastAsiaTheme="minorEastAsia" w:cstheme="minorEastAsia"/>
                <w:szCs w:val="21"/>
                <w:highlight w:val="none"/>
              </w:rPr>
              <w:t>基本符合要求。</w:t>
            </w:r>
          </w:p>
        </w:tc>
        <w:tc>
          <w:tcPr>
            <w:tcW w:w="549" w:type="dxa"/>
          </w:tcPr>
          <w:p>
            <w:pPr>
              <w:spacing w:line="360" w:lineRule="auto"/>
              <w:rPr>
                <w:rFonts w:hint="eastAsia" w:asciiTheme="minorEastAsia" w:hAnsiTheme="minorEastAsia" w:eastAsiaTheme="minorEastAsia" w:cstheme="minorEastAsia"/>
                <w:color w:val="00B0F0"/>
                <w:szCs w:val="21"/>
                <w:lang w:eastAsia="zh-CN"/>
              </w:rPr>
            </w:pPr>
            <w:r>
              <w:rPr>
                <w:rFonts w:hint="eastAsia" w:asciiTheme="minorEastAsia" w:hAnsiTheme="minorEastAsia" w:eastAsiaTheme="minorEastAsia" w:cstheme="minorEastAsia"/>
                <w:szCs w:val="21"/>
                <w:lang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26" w:type="dxa"/>
          </w:tcPr>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val="zh-CN"/>
              </w:rPr>
              <w:t>施工质量检查与验收（竣工项目）</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施工质量检查验收</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检验批验收</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分部分项验收</w:t>
            </w: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隐蔽工程验收</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竣工验收</w:t>
            </w:r>
          </w:p>
        </w:tc>
        <w:tc>
          <w:tcPr>
            <w:tcW w:w="1276" w:type="dxa"/>
          </w:tcPr>
          <w:p>
            <w:pPr>
              <w:spacing w:line="360" w:lineRule="auto"/>
              <w:ind w:right="-334" w:rightChars="-159"/>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J11.1</w:t>
            </w:r>
          </w:p>
          <w:p>
            <w:pPr>
              <w:spacing w:line="360" w:lineRule="auto"/>
              <w:ind w:right="-334" w:rightChars="-159"/>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11.2</w:t>
            </w:r>
          </w:p>
          <w:p>
            <w:pPr>
              <w:spacing w:line="360" w:lineRule="auto"/>
              <w:ind w:right="-334" w:rightChars="-159"/>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11.3</w:t>
            </w:r>
          </w:p>
          <w:p>
            <w:pPr>
              <w:spacing w:line="360" w:lineRule="auto"/>
              <w:ind w:right="-334" w:rightChars="-159"/>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Q8.1</w:t>
            </w:r>
          </w:p>
          <w:p>
            <w:pPr>
              <w:spacing w:line="360" w:lineRule="auto"/>
              <w:ind w:right="-334" w:rightChars="-159"/>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8.6</w:t>
            </w:r>
          </w:p>
          <w:p>
            <w:pPr>
              <w:spacing w:line="360" w:lineRule="auto"/>
              <w:ind w:right="-334" w:rightChars="-159"/>
              <w:rPr>
                <w:rFonts w:asciiTheme="minorEastAsia" w:hAnsiTheme="minorEastAsia" w:eastAsiaTheme="minorEastAsia" w:cstheme="minorEastAsia"/>
                <w:szCs w:val="21"/>
              </w:rPr>
            </w:pPr>
          </w:p>
          <w:p>
            <w:pPr>
              <w:spacing w:line="360" w:lineRule="auto"/>
              <w:ind w:right="-334" w:rightChars="-159"/>
              <w:rPr>
                <w:rFonts w:asciiTheme="minorEastAsia" w:hAnsiTheme="minorEastAsia" w:eastAsiaTheme="minorEastAsia" w:cstheme="minorEastAsia"/>
                <w:szCs w:val="21"/>
              </w:rPr>
            </w:pPr>
          </w:p>
          <w:p>
            <w:pPr>
              <w:spacing w:line="360" w:lineRule="auto"/>
              <w:ind w:right="-334" w:rightChars="-159"/>
              <w:rPr>
                <w:rFonts w:asciiTheme="minorEastAsia" w:hAnsiTheme="minorEastAsia" w:eastAsiaTheme="minorEastAsia" w:cstheme="minorEastAsia"/>
                <w:szCs w:val="21"/>
              </w:rPr>
            </w:pPr>
          </w:p>
          <w:p>
            <w:pPr>
              <w:spacing w:line="360" w:lineRule="auto"/>
              <w:ind w:right="-334" w:rightChars="-159"/>
              <w:rPr>
                <w:rFonts w:asciiTheme="minorEastAsia" w:hAnsiTheme="minorEastAsia" w:eastAsiaTheme="minorEastAsia" w:cstheme="minorEastAsia"/>
                <w:szCs w:val="21"/>
              </w:rPr>
            </w:pPr>
          </w:p>
          <w:p>
            <w:pPr>
              <w:spacing w:line="360" w:lineRule="auto"/>
              <w:ind w:right="-334" w:rightChars="-159"/>
              <w:rPr>
                <w:rFonts w:asciiTheme="minorEastAsia" w:hAnsiTheme="minorEastAsia" w:eastAsiaTheme="minorEastAsia" w:cstheme="minorEastAsia"/>
                <w:szCs w:val="21"/>
              </w:rPr>
            </w:pPr>
          </w:p>
          <w:p>
            <w:pPr>
              <w:spacing w:line="360" w:lineRule="auto"/>
              <w:ind w:right="-334" w:rightChars="-159"/>
              <w:rPr>
                <w:rFonts w:asciiTheme="minorEastAsia" w:hAnsiTheme="minorEastAsia" w:eastAsiaTheme="minorEastAsia" w:cstheme="minorEastAsia"/>
                <w:szCs w:val="21"/>
              </w:rPr>
            </w:pPr>
          </w:p>
          <w:p>
            <w:pPr>
              <w:spacing w:line="360" w:lineRule="auto"/>
              <w:ind w:right="-334" w:rightChars="-159"/>
              <w:rPr>
                <w:rFonts w:asciiTheme="minorEastAsia" w:hAnsiTheme="minorEastAsia" w:eastAsiaTheme="minorEastAsia" w:cstheme="minorEastAsia"/>
                <w:szCs w:val="21"/>
              </w:rPr>
            </w:pPr>
          </w:p>
          <w:p>
            <w:pPr>
              <w:spacing w:line="360" w:lineRule="auto"/>
              <w:ind w:right="-334" w:rightChars="-159"/>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J8.3.2</w:t>
            </w:r>
          </w:p>
          <w:p>
            <w:pPr>
              <w:spacing w:line="360" w:lineRule="auto"/>
              <w:ind w:right="-334" w:rightChars="-159"/>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11.5</w:t>
            </w:r>
          </w:p>
          <w:p>
            <w:pPr>
              <w:spacing w:line="360" w:lineRule="auto"/>
              <w:ind w:right="-334" w:rightChars="-159"/>
              <w:rPr>
                <w:rFonts w:asciiTheme="minorEastAsia" w:hAnsiTheme="minorEastAsia" w:eastAsiaTheme="minorEastAsia" w:cstheme="minorEastAsia"/>
                <w:szCs w:val="21"/>
              </w:rPr>
            </w:pPr>
          </w:p>
          <w:p>
            <w:pPr>
              <w:spacing w:line="360" w:lineRule="auto"/>
              <w:ind w:right="-334" w:rightChars="-159"/>
              <w:rPr>
                <w:rFonts w:asciiTheme="minorEastAsia" w:hAnsiTheme="minorEastAsia" w:eastAsiaTheme="minorEastAsia" w:cstheme="minorEastAsia"/>
                <w:szCs w:val="21"/>
              </w:rPr>
            </w:pPr>
          </w:p>
        </w:tc>
        <w:tc>
          <w:tcPr>
            <w:tcW w:w="11358" w:type="dxa"/>
          </w:tcPr>
          <w:p>
            <w:pPr>
              <w:spacing w:line="360" w:lineRule="auto"/>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sym w:font="Wingdings 2" w:char="F098"/>
            </w:r>
            <w:r>
              <w:rPr>
                <w:rFonts w:hint="eastAsia" w:asciiTheme="minorEastAsia" w:hAnsiTheme="minorEastAsia" w:eastAsiaTheme="minorEastAsia" w:cstheme="minorEastAsia"/>
                <w:szCs w:val="21"/>
                <w:highlight w:val="none"/>
              </w:rPr>
              <w:t>建立了施工质量检查制度，试验、检测管理制度和施工质量检查验收制度，对施工质量试验、检测、和验收进行了策划，内容符合要求。</w:t>
            </w:r>
          </w:p>
          <w:p>
            <w:pPr>
              <w:spacing w:line="360" w:lineRule="auto"/>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公司质量员均经培训，经考核符合要求后上岗。每个项目部均配备一名质量员，质量员持证上岗。</w:t>
            </w:r>
          </w:p>
          <w:p>
            <w:pPr>
              <w:spacing w:line="360" w:lineRule="auto"/>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检查依据准则包括：</w:t>
            </w:r>
          </w:p>
          <w:p>
            <w:pPr>
              <w:spacing w:line="360" w:lineRule="auto"/>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设计文件、施工图纸、合同要求、</w:t>
            </w:r>
          </w:p>
          <w:p>
            <w:pPr>
              <w:tabs>
                <w:tab w:val="left" w:pos="4772"/>
              </w:tabs>
              <w:spacing w:line="360" w:lineRule="auto"/>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各专项工程质量施工及验收规范、技术规程</w:t>
            </w:r>
            <w:r>
              <w:rPr>
                <w:rFonts w:hint="eastAsia" w:asciiTheme="minorEastAsia" w:hAnsiTheme="minorEastAsia" w:eastAsiaTheme="minorEastAsia" w:cstheme="minorEastAsia"/>
                <w:szCs w:val="21"/>
                <w:highlight w:val="none"/>
              </w:rPr>
              <w:tab/>
            </w:r>
          </w:p>
          <w:p>
            <w:pPr>
              <w:spacing w:line="360" w:lineRule="auto"/>
              <w:rPr>
                <w:rFonts w:hint="default" w:ascii="宋体" w:hAnsi="宋体" w:eastAsia="宋体"/>
                <w:color w:val="auto"/>
                <w:sz w:val="21"/>
                <w:szCs w:val="21"/>
                <w:lang w:val="en-US" w:eastAsia="zh-CN"/>
              </w:rPr>
            </w:pPr>
            <w:r>
              <w:rPr>
                <w:rFonts w:hint="eastAsia" w:ascii="宋体" w:hAnsi="宋体"/>
                <w:color w:val="auto"/>
                <w:sz w:val="21"/>
                <w:szCs w:val="21"/>
              </w:rPr>
              <w:t>房屋建筑工程和市政基础设施工程竣工验收备案管理暂行办法</w:t>
            </w:r>
            <w:r>
              <w:rPr>
                <w:rFonts w:hint="eastAsia" w:ascii="宋体" w:hAnsi="宋体"/>
                <w:color w:val="auto"/>
                <w:sz w:val="21"/>
                <w:szCs w:val="21"/>
                <w:lang w:val="en-US" w:eastAsia="zh-CN"/>
              </w:rPr>
              <w:t xml:space="preserve">  </w:t>
            </w:r>
            <w:r>
              <w:rPr>
                <w:rFonts w:hint="eastAsia" w:ascii="宋体" w:hAnsi="宋体"/>
                <w:color w:val="auto"/>
                <w:sz w:val="21"/>
                <w:szCs w:val="21"/>
              </w:rPr>
              <w:t>建设部令第78号</w:t>
            </w:r>
          </w:p>
          <w:p>
            <w:pPr>
              <w:spacing w:line="360" w:lineRule="auto"/>
              <w:rPr>
                <w:rFonts w:hint="default" w:eastAsia="宋体" w:asciiTheme="minorEastAsia" w:hAnsiTheme="minorEastAsia" w:cstheme="minorEastAsia"/>
                <w:color w:val="auto"/>
                <w:sz w:val="21"/>
                <w:szCs w:val="21"/>
                <w:highlight w:val="none"/>
                <w:lang w:val="en-US" w:eastAsia="zh-CN"/>
              </w:rPr>
            </w:pPr>
            <w:r>
              <w:rPr>
                <w:rFonts w:hint="eastAsia" w:ascii="宋体" w:hAnsi="宋体"/>
                <w:color w:val="auto"/>
                <w:sz w:val="21"/>
                <w:szCs w:val="21"/>
              </w:rPr>
              <w:t>房屋建筑工程和市政基础设施工程竣工验收暂行规定</w:t>
            </w:r>
            <w:r>
              <w:rPr>
                <w:rFonts w:hint="eastAsia" w:ascii="宋体" w:hAnsi="宋体"/>
                <w:color w:val="auto"/>
                <w:sz w:val="21"/>
                <w:szCs w:val="21"/>
                <w:lang w:val="en-US" w:eastAsia="zh-CN"/>
              </w:rPr>
              <w:t xml:space="preserve">   </w:t>
            </w:r>
            <w:r>
              <w:rPr>
                <w:rFonts w:hint="eastAsia" w:ascii="Arial" w:hAnsi="Arial" w:eastAsia="宋体" w:cs="Arial"/>
                <w:i w:val="0"/>
                <w:caps w:val="0"/>
                <w:color w:val="auto"/>
                <w:spacing w:val="0"/>
                <w:sz w:val="21"/>
                <w:szCs w:val="21"/>
                <w:shd w:val="clear" w:color="auto" w:fill="FFFFFF"/>
              </w:rPr>
              <w:t>（建质〔2013〕171号）</w:t>
            </w:r>
          </w:p>
          <w:p>
            <w:pPr>
              <w:spacing w:line="360" w:lineRule="auto"/>
              <w:rPr>
                <w:rFonts w:hint="eastAsia" w:ascii="宋体" w:hAnsi="宋体"/>
                <w:color w:val="auto"/>
                <w:sz w:val="21"/>
                <w:szCs w:val="21"/>
              </w:rPr>
            </w:pPr>
            <w:r>
              <w:rPr>
                <w:rFonts w:hint="eastAsia" w:ascii="宋体" w:hAnsi="宋体"/>
                <w:color w:val="auto"/>
                <w:sz w:val="21"/>
                <w:szCs w:val="21"/>
              </w:rPr>
              <w:t>房屋建筑工程和市政基础设施工程实行见证取样和送检的规定</w:t>
            </w:r>
            <w:r>
              <w:rPr>
                <w:rFonts w:hint="eastAsia" w:ascii="宋体" w:hAnsi="宋体"/>
                <w:color w:val="auto"/>
                <w:sz w:val="21"/>
                <w:szCs w:val="21"/>
                <w:lang w:val="en-US" w:eastAsia="zh-CN"/>
              </w:rPr>
              <w:t xml:space="preserve">  </w:t>
            </w:r>
            <w:r>
              <w:rPr>
                <w:rFonts w:hint="eastAsia" w:ascii="宋体" w:hAnsi="宋体"/>
                <w:color w:val="auto"/>
                <w:sz w:val="21"/>
                <w:szCs w:val="21"/>
              </w:rPr>
              <w:t>建建[2000]211号</w:t>
            </w:r>
          </w:p>
          <w:p>
            <w:pPr>
              <w:spacing w:line="360" w:lineRule="auto"/>
              <w:rPr>
                <w:rFonts w:hint="default" w:ascii="宋体" w:hAnsi="宋体" w:eastAsia="宋体"/>
                <w:color w:val="auto"/>
                <w:sz w:val="21"/>
                <w:szCs w:val="21"/>
                <w:lang w:val="en-US" w:eastAsia="zh-CN"/>
              </w:rPr>
            </w:pPr>
            <w:r>
              <w:rPr>
                <w:rFonts w:hint="eastAsia" w:ascii="宋体" w:hAnsi="宋体"/>
                <w:color w:val="auto"/>
                <w:sz w:val="21"/>
                <w:szCs w:val="21"/>
              </w:rPr>
              <w:t>房屋建筑工程和市政基础设施工程竣工验收备案管理暂行办法</w:t>
            </w:r>
            <w:r>
              <w:rPr>
                <w:rFonts w:hint="eastAsia" w:ascii="宋体" w:hAnsi="宋体"/>
                <w:color w:val="auto"/>
                <w:sz w:val="21"/>
                <w:szCs w:val="21"/>
                <w:lang w:val="en-US" w:eastAsia="zh-CN"/>
              </w:rPr>
              <w:t xml:space="preserve">  </w:t>
            </w:r>
            <w:r>
              <w:rPr>
                <w:rFonts w:hint="eastAsia" w:ascii="宋体" w:hAnsi="宋体"/>
                <w:color w:val="auto"/>
                <w:sz w:val="21"/>
                <w:szCs w:val="21"/>
              </w:rPr>
              <w:t>江西省建设厅</w:t>
            </w:r>
          </w:p>
          <w:p>
            <w:pPr>
              <w:spacing w:line="360" w:lineRule="auto"/>
              <w:rPr>
                <w:rFonts w:hint="default" w:ascii="宋体" w:hAnsi="宋体" w:eastAsia="宋体"/>
                <w:color w:val="auto"/>
                <w:sz w:val="21"/>
                <w:szCs w:val="21"/>
                <w:lang w:val="en-US" w:eastAsia="zh-CN"/>
              </w:rPr>
            </w:pPr>
            <w:r>
              <w:rPr>
                <w:rFonts w:hint="eastAsia" w:ascii="宋体" w:hAnsi="宋体"/>
                <w:color w:val="auto"/>
                <w:sz w:val="21"/>
                <w:szCs w:val="21"/>
              </w:rPr>
              <w:t>建筑地面工程施工质量验收规范</w:t>
            </w:r>
            <w:r>
              <w:rPr>
                <w:rFonts w:hint="eastAsia" w:ascii="宋体" w:hAnsi="宋体"/>
                <w:color w:val="auto"/>
                <w:sz w:val="21"/>
                <w:szCs w:val="21"/>
                <w:lang w:val="en-US" w:eastAsia="zh-CN"/>
              </w:rPr>
              <w:t xml:space="preserve">  </w:t>
            </w:r>
            <w:r>
              <w:rPr>
                <w:rFonts w:hint="eastAsia" w:ascii="宋体" w:hAnsi="宋体"/>
                <w:color w:val="auto"/>
                <w:sz w:val="21"/>
                <w:szCs w:val="21"/>
              </w:rPr>
              <w:fldChar w:fldCharType="begin"/>
            </w:r>
            <w:r>
              <w:rPr>
                <w:rFonts w:hint="eastAsia" w:ascii="宋体" w:hAnsi="宋体"/>
                <w:color w:val="auto"/>
                <w:sz w:val="21"/>
                <w:szCs w:val="21"/>
              </w:rPr>
              <w:instrText xml:space="preserve"> HYPERLINK "http://www.zjsis.com/DataCenter/Standard/StdDetail.aspx?ca=sZJMscLGhXA=&amp;docId=RJoUUKqQx+8=&amp;contentkey=RJoUUKqQx+8=" \t "http://www.zjsis.com/DataCenter/Standard/_blank" </w:instrText>
            </w:r>
            <w:r>
              <w:rPr>
                <w:rFonts w:hint="eastAsia" w:ascii="宋体" w:hAnsi="宋体"/>
                <w:color w:val="auto"/>
                <w:sz w:val="21"/>
                <w:szCs w:val="21"/>
              </w:rPr>
              <w:fldChar w:fldCharType="separate"/>
            </w:r>
            <w:r>
              <w:rPr>
                <w:rFonts w:hint="eastAsia" w:ascii="宋体" w:hAnsi="宋体"/>
                <w:color w:val="auto"/>
                <w:sz w:val="21"/>
                <w:szCs w:val="21"/>
              </w:rPr>
              <w:t>GB 50209-2010</w:t>
            </w:r>
            <w:r>
              <w:rPr>
                <w:rFonts w:hint="eastAsia" w:ascii="宋体" w:hAnsi="宋体"/>
                <w:color w:val="auto"/>
                <w:sz w:val="21"/>
                <w:szCs w:val="21"/>
              </w:rPr>
              <w:fldChar w:fldCharType="end"/>
            </w:r>
          </w:p>
          <w:p>
            <w:pPr>
              <w:spacing w:line="360" w:lineRule="auto"/>
              <w:rPr>
                <w:rFonts w:hint="eastAsia" w:ascii="宋体" w:hAnsi="宋体" w:eastAsia="宋体" w:cs="宋体"/>
                <w:b w:val="0"/>
                <w:bCs w:val="0"/>
                <w:i w:val="0"/>
                <w:caps w:val="0"/>
                <w:color w:val="auto"/>
                <w:spacing w:val="0"/>
                <w:sz w:val="21"/>
                <w:szCs w:val="21"/>
                <w:shd w:val="clear" w:color="auto" w:fill="FFFFFF"/>
                <w:lang w:val="en-US" w:eastAsia="zh-CN"/>
              </w:rPr>
            </w:pPr>
            <w:r>
              <w:rPr>
                <w:rFonts w:hint="eastAsia" w:ascii="宋体" w:hAnsi="宋体" w:eastAsia="宋体" w:cs="宋体"/>
                <w:b w:val="0"/>
                <w:bCs w:val="0"/>
                <w:i w:val="0"/>
                <w:caps w:val="0"/>
                <w:color w:val="auto"/>
                <w:spacing w:val="0"/>
                <w:sz w:val="21"/>
                <w:szCs w:val="21"/>
                <w:shd w:val="clear" w:color="auto" w:fill="FFFFFF"/>
              </w:rPr>
              <w:t>建筑给水排水及采暖工程施工质量验收规范(附条文说明)</w:t>
            </w:r>
            <w:r>
              <w:rPr>
                <w:rFonts w:hint="eastAsia" w:ascii="宋体" w:hAnsi="宋体" w:eastAsia="宋体" w:cs="宋体"/>
                <w:b w:val="0"/>
                <w:bCs w:val="0"/>
                <w:i w:val="0"/>
                <w:caps w:val="0"/>
                <w:color w:val="auto"/>
                <w:spacing w:val="0"/>
                <w:sz w:val="21"/>
                <w:szCs w:val="21"/>
                <w:shd w:val="clear" w:color="auto" w:fill="FFFFFF"/>
                <w:lang w:val="en-US" w:eastAsia="zh-CN"/>
              </w:rPr>
              <w:t xml:space="preserve">  </w:t>
            </w: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HYPERLINK "http://www.zjsis.com/DataCenter/Standard/StdDetail.aspx?ca=x3EzVFCB+nU=&amp;docId=RJoUUKqQx+8=&amp;contentkey=RJoUUKqQx+8=" \t "http://www.zjsis.com/DataCenter/Standard/_blank" </w:instrText>
            </w:r>
            <w:r>
              <w:rPr>
                <w:rFonts w:hint="eastAsia" w:ascii="宋体" w:hAnsi="宋体" w:eastAsia="宋体" w:cs="宋体"/>
                <w:b w:val="0"/>
                <w:bCs w:val="0"/>
                <w:color w:val="auto"/>
                <w:sz w:val="21"/>
                <w:szCs w:val="21"/>
              </w:rPr>
              <w:fldChar w:fldCharType="separate"/>
            </w:r>
            <w:r>
              <w:rPr>
                <w:rFonts w:hint="eastAsia" w:ascii="宋体" w:hAnsi="宋体" w:eastAsia="宋体" w:cs="宋体"/>
                <w:b w:val="0"/>
                <w:bCs w:val="0"/>
                <w:color w:val="auto"/>
                <w:sz w:val="21"/>
                <w:szCs w:val="21"/>
              </w:rPr>
              <w:t>GB 50242-2002</w:t>
            </w:r>
            <w:r>
              <w:rPr>
                <w:rFonts w:hint="eastAsia" w:ascii="宋体" w:hAnsi="宋体" w:eastAsia="宋体" w:cs="宋体"/>
                <w:b w:val="0"/>
                <w:bCs w:val="0"/>
                <w:color w:val="auto"/>
                <w:sz w:val="21"/>
                <w:szCs w:val="21"/>
              </w:rPr>
              <w:fldChar w:fldCharType="end"/>
            </w:r>
          </w:p>
          <w:p>
            <w:pPr>
              <w:spacing w:line="360" w:lineRule="auto"/>
              <w:rPr>
                <w:rFonts w:hint="eastAsia" w:ascii="宋体" w:hAnsi="宋体" w:eastAsia="宋体" w:cs="宋体"/>
                <w:b w:val="0"/>
                <w:bCs w:val="0"/>
                <w:i w:val="0"/>
                <w:caps w:val="0"/>
                <w:color w:val="auto"/>
                <w:spacing w:val="0"/>
                <w:sz w:val="21"/>
                <w:szCs w:val="21"/>
                <w:shd w:val="clear" w:color="auto" w:fill="FFFFFF"/>
                <w:lang w:val="en-US" w:eastAsia="zh-CN"/>
              </w:rPr>
            </w:pPr>
            <w:r>
              <w:rPr>
                <w:rFonts w:hint="eastAsia" w:ascii="宋体" w:hAnsi="宋体" w:eastAsia="宋体" w:cs="宋体"/>
                <w:b w:val="0"/>
                <w:bCs w:val="0"/>
                <w:i w:val="0"/>
                <w:caps w:val="0"/>
                <w:color w:val="auto"/>
                <w:spacing w:val="0"/>
                <w:sz w:val="21"/>
                <w:szCs w:val="21"/>
                <w:shd w:val="clear" w:color="auto" w:fill="FFFFFF"/>
              </w:rPr>
              <w:t>建筑电气工程施工质量验收规范(附条文说明)</w:t>
            </w:r>
            <w:r>
              <w:rPr>
                <w:rFonts w:hint="eastAsia" w:ascii="宋体" w:hAnsi="宋体" w:eastAsia="宋体" w:cs="宋体"/>
                <w:b w:val="0"/>
                <w:bCs w:val="0"/>
                <w:i w:val="0"/>
                <w:caps w:val="0"/>
                <w:color w:val="auto"/>
                <w:spacing w:val="0"/>
                <w:sz w:val="21"/>
                <w:szCs w:val="21"/>
                <w:shd w:val="clear" w:color="auto" w:fill="FFFFFF"/>
                <w:lang w:val="en-US" w:eastAsia="zh-CN"/>
              </w:rPr>
              <w:t xml:space="preserve">  </w:t>
            </w: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HYPERLINK "http://www.zjsis.com/DataCenter/Standard/StdDetail.aspx?ca=rkUKqLZdJGE=&amp;docId=RJoUUKqQx+8=&amp;contentkey=RJoUUKqQx+8=" \t "http://www.zjsis.com/DataCenter/Standard/_blank" </w:instrText>
            </w:r>
            <w:r>
              <w:rPr>
                <w:rFonts w:hint="eastAsia" w:ascii="宋体" w:hAnsi="宋体" w:eastAsia="宋体" w:cs="宋体"/>
                <w:b w:val="0"/>
                <w:bCs w:val="0"/>
                <w:color w:val="auto"/>
                <w:sz w:val="21"/>
                <w:szCs w:val="21"/>
              </w:rPr>
              <w:fldChar w:fldCharType="separate"/>
            </w:r>
            <w:r>
              <w:rPr>
                <w:rFonts w:hint="eastAsia" w:ascii="宋体" w:hAnsi="宋体" w:eastAsia="宋体" w:cs="宋体"/>
                <w:b w:val="0"/>
                <w:bCs w:val="0"/>
                <w:color w:val="auto"/>
                <w:sz w:val="21"/>
                <w:szCs w:val="21"/>
              </w:rPr>
              <w:t>GB 50303-2015</w:t>
            </w:r>
            <w:r>
              <w:rPr>
                <w:rFonts w:hint="eastAsia" w:ascii="宋体" w:hAnsi="宋体" w:eastAsia="宋体" w:cs="宋体"/>
                <w:b w:val="0"/>
                <w:bCs w:val="0"/>
                <w:color w:val="auto"/>
                <w:sz w:val="21"/>
                <w:szCs w:val="21"/>
              </w:rPr>
              <w:fldChar w:fldCharType="end"/>
            </w:r>
          </w:p>
          <w:p>
            <w:pPr>
              <w:spacing w:line="360" w:lineRule="auto"/>
              <w:rPr>
                <w:rFonts w:hint="eastAsia" w:ascii="宋体" w:hAnsi="宋体" w:eastAsia="宋体" w:cs="宋体"/>
                <w:b w:val="0"/>
                <w:bCs w:val="0"/>
                <w:i w:val="0"/>
                <w:caps w:val="0"/>
                <w:color w:val="auto"/>
                <w:spacing w:val="0"/>
                <w:sz w:val="21"/>
                <w:szCs w:val="21"/>
                <w:shd w:val="clear" w:color="auto" w:fill="FFFFFF"/>
                <w:lang w:val="en-US" w:eastAsia="zh-CN"/>
              </w:rPr>
            </w:pPr>
            <w:r>
              <w:rPr>
                <w:rFonts w:hint="eastAsia" w:ascii="宋体" w:hAnsi="宋体" w:eastAsia="宋体" w:cs="宋体"/>
                <w:b w:val="0"/>
                <w:bCs w:val="0"/>
                <w:i w:val="0"/>
                <w:caps w:val="0"/>
                <w:color w:val="auto"/>
                <w:spacing w:val="0"/>
                <w:sz w:val="21"/>
                <w:szCs w:val="21"/>
                <w:shd w:val="clear" w:color="auto" w:fill="FFFFFF"/>
              </w:rPr>
              <w:t>建筑地基基础工程施工质量验收标准(附:条文说明)</w:t>
            </w:r>
            <w:r>
              <w:rPr>
                <w:rFonts w:hint="eastAsia" w:ascii="宋体" w:hAnsi="宋体" w:eastAsia="宋体" w:cs="宋体"/>
                <w:b w:val="0"/>
                <w:bCs w:val="0"/>
                <w:i w:val="0"/>
                <w:caps w:val="0"/>
                <w:color w:val="auto"/>
                <w:spacing w:val="0"/>
                <w:sz w:val="21"/>
                <w:szCs w:val="21"/>
                <w:shd w:val="clear" w:color="auto" w:fill="FFFFFF"/>
                <w:lang w:val="en-US" w:eastAsia="zh-CN"/>
              </w:rPr>
              <w:t xml:space="preserve">   </w:t>
            </w:r>
            <w:r>
              <w:rPr>
                <w:rFonts w:hint="eastAsia" w:ascii="宋体" w:hAnsi="宋体" w:eastAsia="宋体" w:cs="宋体"/>
                <w:b w:val="0"/>
                <w:bCs w:val="0"/>
                <w:color w:val="auto"/>
                <w:sz w:val="21"/>
                <w:szCs w:val="21"/>
              </w:rPr>
              <w:t>GB 50202-2018</w:t>
            </w:r>
          </w:p>
          <w:p>
            <w:pPr>
              <w:spacing w:line="360" w:lineRule="auto"/>
              <w:rPr>
                <w:rFonts w:hint="default" w:ascii="宋体" w:hAnsi="宋体" w:eastAsia="宋体"/>
                <w:color w:val="auto"/>
                <w:sz w:val="21"/>
                <w:szCs w:val="21"/>
                <w:lang w:val="en-US" w:eastAsia="zh-CN"/>
              </w:rPr>
            </w:pPr>
            <w:r>
              <w:rPr>
                <w:rFonts w:hint="eastAsia" w:ascii="宋体" w:hAnsi="宋体"/>
                <w:color w:val="auto"/>
                <w:sz w:val="21"/>
                <w:szCs w:val="21"/>
              </w:rPr>
              <w:t>建筑地面工程施工质量验收规范</w:t>
            </w:r>
            <w:r>
              <w:rPr>
                <w:rFonts w:hint="eastAsia" w:ascii="宋体" w:hAnsi="宋体"/>
                <w:color w:val="auto"/>
                <w:sz w:val="21"/>
                <w:szCs w:val="21"/>
                <w:lang w:val="en-US" w:eastAsia="zh-CN"/>
              </w:rPr>
              <w:t xml:space="preserve">  </w:t>
            </w:r>
            <w:r>
              <w:rPr>
                <w:rFonts w:hint="eastAsia" w:ascii="宋体" w:hAnsi="宋体"/>
                <w:color w:val="auto"/>
                <w:sz w:val="21"/>
                <w:szCs w:val="21"/>
              </w:rPr>
              <w:t>GB 50209-20</w:t>
            </w:r>
            <w:r>
              <w:rPr>
                <w:rFonts w:hint="eastAsia" w:ascii="宋体" w:hAnsi="宋体"/>
                <w:color w:val="auto"/>
                <w:sz w:val="21"/>
                <w:szCs w:val="21"/>
                <w:lang w:val="en-US" w:eastAsia="zh-CN"/>
              </w:rPr>
              <w:t>10</w:t>
            </w:r>
          </w:p>
          <w:p>
            <w:pPr>
              <w:spacing w:line="360" w:lineRule="auto"/>
              <w:rPr>
                <w:rFonts w:hint="eastAsia" w:ascii="宋体" w:hAnsi="宋体" w:eastAsia="宋体" w:cs="宋体"/>
                <w:i w:val="0"/>
                <w:caps w:val="0"/>
                <w:color w:val="auto"/>
                <w:spacing w:val="0"/>
                <w:sz w:val="21"/>
                <w:szCs w:val="21"/>
                <w:shd w:val="clear" w:color="auto" w:fill="FFFFFF"/>
                <w:lang w:val="en-US" w:eastAsia="zh-CN"/>
              </w:rPr>
            </w:pPr>
            <w:r>
              <w:rPr>
                <w:rFonts w:hint="eastAsia" w:ascii="宋体" w:hAnsi="宋体" w:eastAsia="宋体" w:cs="宋体"/>
                <w:i w:val="0"/>
                <w:caps w:val="0"/>
                <w:color w:val="auto"/>
                <w:spacing w:val="0"/>
                <w:sz w:val="21"/>
                <w:szCs w:val="21"/>
                <w:shd w:val="clear" w:color="auto" w:fill="FFFFFF"/>
              </w:rPr>
              <w:t>建筑装饰装修工程质量验收标准</w:t>
            </w:r>
            <w:r>
              <w:rPr>
                <w:rFonts w:hint="eastAsia" w:ascii="宋体" w:hAnsi="宋体" w:eastAsia="宋体" w:cs="宋体"/>
                <w:i w:val="0"/>
                <w:caps w:val="0"/>
                <w:color w:val="auto"/>
                <w:spacing w:val="0"/>
                <w:sz w:val="21"/>
                <w:szCs w:val="21"/>
                <w:shd w:val="clear" w:color="auto" w:fill="FFFFFF"/>
                <w:lang w:val="en-US" w:eastAsia="zh-CN"/>
              </w:rPr>
              <w:t xml:space="preserve">   </w:t>
            </w:r>
            <w:r>
              <w:rPr>
                <w:rFonts w:hint="eastAsia" w:ascii="宋体" w:hAnsi="宋体" w:eastAsia="宋体" w:cs="宋体"/>
                <w:i w:val="0"/>
                <w:caps w:val="0"/>
                <w:color w:val="auto"/>
                <w:spacing w:val="0"/>
                <w:sz w:val="21"/>
                <w:szCs w:val="21"/>
                <w:shd w:val="clear" w:color="auto" w:fill="FFFFFF"/>
              </w:rPr>
              <w:t>GB 50210-2018</w:t>
            </w:r>
          </w:p>
          <w:p>
            <w:pPr>
              <w:spacing w:line="360" w:lineRule="auto"/>
              <w:rPr>
                <w:rFonts w:hint="default" w:ascii="宋体" w:hAnsi="宋体" w:eastAsia="宋体"/>
                <w:color w:val="auto"/>
                <w:sz w:val="21"/>
                <w:szCs w:val="21"/>
                <w:lang w:val="en-US" w:eastAsia="zh-CN"/>
              </w:rPr>
            </w:pPr>
            <w:r>
              <w:rPr>
                <w:rFonts w:hint="eastAsia" w:ascii="宋体" w:hAnsi="宋体"/>
                <w:color w:val="auto"/>
                <w:sz w:val="21"/>
                <w:szCs w:val="21"/>
              </w:rPr>
              <w:t>建筑给水排水及采暖工程施工质量验收规范</w:t>
            </w:r>
            <w:r>
              <w:rPr>
                <w:rFonts w:hint="eastAsia" w:ascii="宋体" w:hAnsi="宋体"/>
                <w:color w:val="auto"/>
                <w:sz w:val="21"/>
                <w:szCs w:val="21"/>
                <w:lang w:val="en-US" w:eastAsia="zh-CN"/>
              </w:rPr>
              <w:t xml:space="preserve">   </w:t>
            </w:r>
            <w:r>
              <w:rPr>
                <w:rFonts w:hint="eastAsia" w:ascii="宋体" w:hAnsi="宋体"/>
                <w:color w:val="auto"/>
                <w:sz w:val="21"/>
                <w:szCs w:val="21"/>
              </w:rPr>
              <w:t>GB 50242-2002</w:t>
            </w:r>
          </w:p>
          <w:p>
            <w:pPr>
              <w:spacing w:line="360" w:lineRule="auto"/>
              <w:rPr>
                <w:rFonts w:asciiTheme="minorEastAsia" w:hAnsiTheme="minorEastAsia" w:eastAsiaTheme="minorEastAsia" w:cstheme="minorEastAsia"/>
                <w:color w:val="auto"/>
                <w:szCs w:val="21"/>
                <w:highlight w:val="none"/>
              </w:rPr>
            </w:pPr>
            <w:r>
              <w:rPr>
                <w:rFonts w:hint="eastAsia" w:ascii="宋体" w:hAnsi="宋体"/>
                <w:color w:val="auto"/>
                <w:sz w:val="21"/>
                <w:szCs w:val="21"/>
              </w:rPr>
              <w:t>建筑电气工程施工质量验收规范</w:t>
            </w:r>
            <w:r>
              <w:rPr>
                <w:rFonts w:hint="eastAsia" w:ascii="宋体" w:hAnsi="宋体"/>
                <w:color w:val="auto"/>
                <w:sz w:val="21"/>
                <w:szCs w:val="21"/>
                <w:lang w:val="en-US" w:eastAsia="zh-CN"/>
              </w:rPr>
              <w:t xml:space="preserve">  </w:t>
            </w:r>
            <w:r>
              <w:rPr>
                <w:rFonts w:hint="eastAsia" w:ascii="宋体" w:hAnsi="宋体"/>
                <w:color w:val="auto"/>
                <w:sz w:val="21"/>
                <w:szCs w:val="21"/>
              </w:rPr>
              <w:t>GB 50303-201</w:t>
            </w:r>
            <w:r>
              <w:rPr>
                <w:rFonts w:hint="eastAsia" w:ascii="宋体" w:hAnsi="宋体"/>
                <w:color w:val="auto"/>
                <w:sz w:val="21"/>
                <w:szCs w:val="21"/>
                <w:lang w:val="en-US" w:eastAsia="zh-CN"/>
              </w:rPr>
              <w:t>5</w:t>
            </w:r>
            <w:r>
              <w:rPr>
                <w:rFonts w:hint="eastAsia" w:asciiTheme="minorEastAsia" w:hAnsiTheme="minorEastAsia" w:eastAsiaTheme="minorEastAsia" w:cstheme="minorEastAsia"/>
                <w:color w:val="auto"/>
                <w:szCs w:val="21"/>
                <w:highlight w:val="none"/>
              </w:rPr>
              <w:t>等验收标准和工艺标准及作业文件，以上规范在各专项施工方案中给予明确。</w:t>
            </w:r>
          </w:p>
          <w:p>
            <w:pPr>
              <w:spacing w:line="360" w:lineRule="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查工程</w:t>
            </w:r>
            <w:r>
              <w:rPr>
                <w:rFonts w:hint="eastAsia" w:asciiTheme="minorEastAsia" w:hAnsiTheme="minorEastAsia" w:eastAsiaTheme="minorEastAsia" w:cstheme="minorEastAsia"/>
                <w:color w:val="auto"/>
                <w:szCs w:val="21"/>
                <w:highlight w:val="none"/>
                <w:lang w:val="en-US" w:eastAsia="zh-CN"/>
              </w:rPr>
              <w:t>结算审核</w:t>
            </w:r>
            <w:r>
              <w:rPr>
                <w:rFonts w:hint="eastAsia" w:asciiTheme="minorEastAsia" w:hAnsiTheme="minorEastAsia" w:eastAsiaTheme="minorEastAsia" w:cstheme="minorEastAsia"/>
                <w:color w:val="auto"/>
                <w:szCs w:val="21"/>
                <w:highlight w:val="none"/>
              </w:rPr>
              <w:t>报告：记录了工程名称、工程地点、工程性质、开工日期、竣工日期、建设单位、总包单位、监理单位、工程量及简要内容；</w:t>
            </w:r>
          </w:p>
          <w:p>
            <w:pPr>
              <w:spacing w:line="360" w:lineRule="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验收意见：合格</w:t>
            </w:r>
          </w:p>
          <w:p>
            <w:pPr>
              <w:spacing w:line="360" w:lineRule="auto"/>
              <w:rPr>
                <w:rFonts w:hint="default" w:asciiTheme="minorEastAsia" w:hAnsiTheme="minorEastAsia" w:eastAsiaTheme="minorEastAsia" w:cstheme="minorEastAsia"/>
                <w:szCs w:val="21"/>
                <w:highlight w:val="yellow"/>
                <w:lang w:val="en-US" w:eastAsia="zh-CN"/>
              </w:rPr>
            </w:pPr>
            <w:r>
              <w:rPr>
                <w:rFonts w:hint="eastAsia" w:asciiTheme="minorEastAsia" w:hAnsiTheme="minorEastAsia" w:eastAsiaTheme="minorEastAsia" w:cstheme="minorEastAsia"/>
                <w:color w:val="auto"/>
                <w:szCs w:val="21"/>
                <w:highlight w:val="none"/>
              </w:rPr>
              <w:t>参加人员：</w:t>
            </w:r>
            <w:r>
              <w:rPr>
                <w:rFonts w:hint="eastAsia" w:asciiTheme="minorEastAsia" w:hAnsiTheme="minorEastAsia" w:eastAsiaTheme="minorEastAsia" w:cstheme="minorEastAsia"/>
                <w:color w:val="auto"/>
                <w:szCs w:val="21"/>
                <w:highlight w:val="none"/>
                <w:lang w:val="en-US" w:eastAsia="zh-CN"/>
              </w:rPr>
              <w:t>委托单位</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lang w:val="en-US" w:eastAsia="zh-CN"/>
              </w:rPr>
              <w:t>建设单位</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lang w:val="en-US" w:eastAsia="zh-CN"/>
              </w:rPr>
              <w:t>施工单位</w:t>
            </w:r>
            <w:r>
              <w:rPr>
                <w:rFonts w:hint="eastAsia" w:asciiTheme="minorEastAsia" w:hAnsiTheme="minorEastAsia" w:eastAsiaTheme="minorEastAsia" w:cstheme="minorEastAsia"/>
                <w:color w:val="auto"/>
                <w:szCs w:val="21"/>
                <w:highlight w:val="none"/>
              </w:rPr>
              <w:t>、施工单位</w:t>
            </w:r>
            <w:r>
              <w:rPr>
                <w:rFonts w:hint="eastAsia" w:asciiTheme="minorEastAsia" w:hAnsiTheme="minorEastAsia" w:eastAsiaTheme="minorEastAsia" w:cstheme="minorEastAsia"/>
                <w:color w:val="auto"/>
                <w:szCs w:val="21"/>
                <w:highlight w:val="none"/>
                <w:lang w:val="en-US" w:eastAsia="zh-CN"/>
              </w:rPr>
              <w:t>及咨询公司</w:t>
            </w:r>
          </w:p>
        </w:tc>
        <w:tc>
          <w:tcPr>
            <w:tcW w:w="549" w:type="dxa"/>
          </w:tcPr>
          <w:p>
            <w:pPr>
              <w:spacing w:line="360" w:lineRule="auto"/>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26" w:type="dxa"/>
          </w:tcPr>
          <w:p>
            <w:pPr>
              <w:tabs>
                <w:tab w:val="left" w:pos="7380"/>
              </w:tabs>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质量问题与事故处理</w:t>
            </w:r>
          </w:p>
          <w:p>
            <w:pPr>
              <w:tabs>
                <w:tab w:val="left" w:pos="7380"/>
              </w:tabs>
              <w:spacing w:line="360" w:lineRule="auto"/>
              <w:rPr>
                <w:rFonts w:asciiTheme="minorEastAsia" w:hAnsiTheme="minorEastAsia" w:eastAsiaTheme="minorEastAsia" w:cstheme="minorEastAsia"/>
                <w:bCs/>
                <w:szCs w:val="21"/>
              </w:rPr>
            </w:pPr>
          </w:p>
          <w:p>
            <w:pPr>
              <w:tabs>
                <w:tab w:val="left" w:pos="7380"/>
              </w:tabs>
              <w:spacing w:line="360" w:lineRule="auto"/>
              <w:rPr>
                <w:rFonts w:asciiTheme="minorEastAsia" w:hAnsiTheme="minorEastAsia" w:eastAsiaTheme="minorEastAsia" w:cstheme="minorEastAsia"/>
                <w:bCs/>
                <w:szCs w:val="21"/>
              </w:rPr>
            </w:pPr>
          </w:p>
          <w:p>
            <w:pPr>
              <w:tabs>
                <w:tab w:val="left" w:pos="7380"/>
              </w:tabs>
              <w:spacing w:line="360" w:lineRule="auto"/>
              <w:rPr>
                <w:rFonts w:asciiTheme="minorEastAsia" w:hAnsiTheme="minorEastAsia" w:eastAsiaTheme="minorEastAsia" w:cstheme="minorEastAsia"/>
                <w:bCs/>
                <w:szCs w:val="21"/>
              </w:rPr>
            </w:pPr>
          </w:p>
          <w:p>
            <w:pPr>
              <w:tabs>
                <w:tab w:val="left" w:pos="7380"/>
              </w:tabs>
              <w:spacing w:line="360" w:lineRule="auto"/>
              <w:rPr>
                <w:rFonts w:asciiTheme="minorEastAsia" w:hAnsiTheme="minorEastAsia" w:eastAsiaTheme="minorEastAsia" w:cstheme="minorEastAsia"/>
                <w:bCs/>
                <w:szCs w:val="21"/>
              </w:rPr>
            </w:pPr>
          </w:p>
          <w:p>
            <w:pPr>
              <w:tabs>
                <w:tab w:val="left" w:pos="7380"/>
              </w:tabs>
              <w:spacing w:line="360" w:lineRule="auto"/>
              <w:rPr>
                <w:rFonts w:asciiTheme="minorEastAsia" w:hAnsiTheme="minorEastAsia" w:eastAsiaTheme="minorEastAsia" w:cstheme="minorEastAsia"/>
                <w:bCs/>
                <w:szCs w:val="21"/>
              </w:rPr>
            </w:pPr>
          </w:p>
          <w:p>
            <w:pPr>
              <w:tabs>
                <w:tab w:val="left" w:pos="7380"/>
              </w:tabs>
              <w:spacing w:line="360" w:lineRule="auto"/>
              <w:rPr>
                <w:rFonts w:asciiTheme="minorEastAsia" w:hAnsiTheme="minorEastAsia" w:eastAsiaTheme="minorEastAsia" w:cstheme="minorEastAsia"/>
                <w:bCs/>
                <w:szCs w:val="21"/>
              </w:rPr>
            </w:pPr>
          </w:p>
          <w:p>
            <w:pPr>
              <w:tabs>
                <w:tab w:val="left" w:pos="7380"/>
              </w:tabs>
              <w:spacing w:line="360" w:lineRule="auto"/>
              <w:rPr>
                <w:rFonts w:asciiTheme="minorEastAsia" w:hAnsiTheme="minorEastAsia" w:eastAsiaTheme="minorEastAsia" w:cstheme="minorEastAsia"/>
                <w:bCs/>
                <w:szCs w:val="21"/>
              </w:rPr>
            </w:pPr>
          </w:p>
        </w:tc>
        <w:tc>
          <w:tcPr>
            <w:tcW w:w="1276" w:type="dxa"/>
          </w:tcPr>
          <w:p>
            <w:pPr>
              <w:tabs>
                <w:tab w:val="left" w:pos="7380"/>
              </w:tabs>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J11.5</w:t>
            </w:r>
          </w:p>
          <w:p>
            <w:pPr>
              <w:tabs>
                <w:tab w:val="left" w:pos="7380"/>
              </w:tabs>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12.5</w:t>
            </w:r>
          </w:p>
          <w:p>
            <w:pPr>
              <w:tabs>
                <w:tab w:val="left" w:pos="7380"/>
              </w:tabs>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Q8.7</w:t>
            </w:r>
          </w:p>
          <w:p>
            <w:pPr>
              <w:tabs>
                <w:tab w:val="left" w:pos="7380"/>
              </w:tabs>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Q10.2</w:t>
            </w:r>
          </w:p>
          <w:p>
            <w:pPr>
              <w:tabs>
                <w:tab w:val="left" w:pos="7380"/>
              </w:tabs>
              <w:spacing w:line="360" w:lineRule="auto"/>
              <w:rPr>
                <w:rFonts w:asciiTheme="minorEastAsia" w:hAnsiTheme="minorEastAsia" w:eastAsiaTheme="minorEastAsia" w:cstheme="minorEastAsia"/>
                <w:bCs/>
                <w:szCs w:val="21"/>
              </w:rPr>
            </w:pPr>
          </w:p>
          <w:p>
            <w:pPr>
              <w:tabs>
                <w:tab w:val="left" w:pos="7380"/>
              </w:tabs>
              <w:spacing w:line="360" w:lineRule="auto"/>
              <w:rPr>
                <w:rFonts w:asciiTheme="minorEastAsia" w:hAnsiTheme="minorEastAsia" w:eastAsiaTheme="minorEastAsia" w:cstheme="minorEastAsia"/>
                <w:bCs/>
                <w:szCs w:val="21"/>
              </w:rPr>
            </w:pPr>
          </w:p>
          <w:p>
            <w:pPr>
              <w:tabs>
                <w:tab w:val="left" w:pos="7380"/>
              </w:tabs>
              <w:spacing w:line="360" w:lineRule="auto"/>
              <w:rPr>
                <w:rFonts w:asciiTheme="minorEastAsia" w:hAnsiTheme="minorEastAsia" w:eastAsiaTheme="minorEastAsia" w:cstheme="minorEastAsia"/>
                <w:bCs/>
                <w:szCs w:val="21"/>
              </w:rPr>
            </w:pPr>
          </w:p>
          <w:p>
            <w:pPr>
              <w:tabs>
                <w:tab w:val="left" w:pos="7380"/>
              </w:tabs>
              <w:spacing w:line="360" w:lineRule="auto"/>
              <w:rPr>
                <w:rFonts w:asciiTheme="minorEastAsia" w:hAnsiTheme="minorEastAsia" w:eastAsiaTheme="minorEastAsia" w:cstheme="minorEastAsia"/>
                <w:bCs/>
                <w:szCs w:val="21"/>
              </w:rPr>
            </w:pPr>
          </w:p>
          <w:p>
            <w:pPr>
              <w:tabs>
                <w:tab w:val="left" w:pos="7380"/>
              </w:tabs>
              <w:spacing w:line="360" w:lineRule="auto"/>
              <w:rPr>
                <w:rFonts w:asciiTheme="minorEastAsia" w:hAnsiTheme="minorEastAsia" w:eastAsiaTheme="minorEastAsia" w:cstheme="minorEastAsia"/>
                <w:bCs/>
                <w:szCs w:val="21"/>
              </w:rPr>
            </w:pPr>
          </w:p>
          <w:p>
            <w:pPr>
              <w:tabs>
                <w:tab w:val="left" w:pos="7380"/>
              </w:tabs>
              <w:spacing w:line="360" w:lineRule="auto"/>
              <w:rPr>
                <w:rFonts w:asciiTheme="minorEastAsia" w:hAnsiTheme="minorEastAsia" w:eastAsiaTheme="minorEastAsia" w:cstheme="minorEastAsia"/>
                <w:bCs/>
                <w:szCs w:val="21"/>
              </w:rPr>
            </w:pPr>
          </w:p>
        </w:tc>
        <w:tc>
          <w:tcPr>
            <w:tcW w:w="11358" w:type="dxa"/>
          </w:tcPr>
          <w:p>
            <w:pPr>
              <w:spacing w:line="360" w:lineRule="auto"/>
              <w:jc w:val="left"/>
              <w:rPr>
                <w:rFonts w:asciiTheme="minorEastAsia" w:hAnsiTheme="minorEastAsia" w:eastAsiaTheme="minorEastAsia" w:cstheme="minorEastAsia"/>
                <w:bCs/>
                <w:szCs w:val="21"/>
                <w:highlight w:val="none"/>
              </w:rPr>
            </w:pPr>
            <w:r>
              <w:rPr>
                <w:rFonts w:hint="eastAsia" w:asciiTheme="minorEastAsia" w:hAnsiTheme="minorEastAsia" w:eastAsiaTheme="minorEastAsia" w:cstheme="minorEastAsia"/>
                <w:bCs/>
                <w:szCs w:val="21"/>
                <w:highlight w:val="none"/>
              </w:rPr>
              <w:sym w:font="Wingdings 2" w:char="F098"/>
            </w:r>
            <w:r>
              <w:rPr>
                <w:rFonts w:hint="eastAsia" w:asciiTheme="minorEastAsia" w:hAnsiTheme="minorEastAsia" w:eastAsiaTheme="minorEastAsia" w:cstheme="minorEastAsia"/>
                <w:bCs/>
                <w:szCs w:val="21"/>
                <w:highlight w:val="none"/>
              </w:rPr>
              <w:t>建立了《不合格品控制程序》《纠正措施管理程序》《预防措施管理程序》《事件调查和不符合管理程序》等制度文件，对工序质量、工程检查验收中发现的质量、环境、安全问题，处理的职责、权限、流程等予以规定。</w:t>
            </w:r>
          </w:p>
          <w:p>
            <w:pPr>
              <w:spacing w:line="360" w:lineRule="auto"/>
              <w:ind w:firstLine="420" w:firstLineChars="200"/>
              <w:jc w:val="left"/>
              <w:rPr>
                <w:rFonts w:asciiTheme="minorEastAsia" w:hAnsiTheme="minorEastAsia" w:eastAsiaTheme="minorEastAsia" w:cstheme="minorEastAsia"/>
                <w:bCs/>
                <w:szCs w:val="21"/>
                <w:highlight w:val="none"/>
              </w:rPr>
            </w:pPr>
            <w:r>
              <w:rPr>
                <w:rFonts w:hint="eastAsia" w:asciiTheme="minorEastAsia" w:hAnsiTheme="minorEastAsia" w:eastAsiaTheme="minorEastAsia" w:cstheme="minorEastAsia"/>
                <w:bCs/>
                <w:szCs w:val="21"/>
                <w:highlight w:val="none"/>
              </w:rPr>
              <w:t>1、在施工、交付的过程中，项目部日常活动中发现不合格，及时标识（可采用拍照、标签/标记、记录等的方法），必要时进行隔离，并及时采取相应的整改处理措施。</w:t>
            </w:r>
          </w:p>
          <w:p>
            <w:pPr>
              <w:spacing w:line="360" w:lineRule="auto"/>
              <w:ind w:firstLine="420" w:firstLineChars="200"/>
              <w:jc w:val="left"/>
              <w:rPr>
                <w:rFonts w:asciiTheme="minorEastAsia" w:hAnsiTheme="minorEastAsia" w:eastAsiaTheme="minorEastAsia" w:cstheme="minorEastAsia"/>
                <w:bCs/>
                <w:szCs w:val="21"/>
                <w:highlight w:val="none"/>
              </w:rPr>
            </w:pPr>
            <w:r>
              <w:rPr>
                <w:rFonts w:hint="eastAsia" w:asciiTheme="minorEastAsia" w:hAnsiTheme="minorEastAsia" w:eastAsiaTheme="minorEastAsia" w:cstheme="minorEastAsia"/>
                <w:bCs/>
                <w:szCs w:val="21"/>
                <w:highlight w:val="none"/>
              </w:rPr>
              <w:t>负责人讲，项目部建立了用于交流沟通的微信、QQ群，把日常安全、环境、质量检查中发生的各种不合格拍照发在群里，给予曝光，并要求及时进行整改。</w:t>
            </w:r>
          </w:p>
          <w:p>
            <w:pPr>
              <w:spacing w:line="360" w:lineRule="auto"/>
              <w:ind w:firstLine="420" w:firstLineChars="200"/>
              <w:jc w:val="left"/>
              <w:rPr>
                <w:rFonts w:asciiTheme="minorEastAsia" w:hAnsiTheme="minorEastAsia" w:eastAsiaTheme="minorEastAsia" w:cstheme="minorEastAsia"/>
                <w:bCs/>
                <w:szCs w:val="21"/>
                <w:highlight w:val="none"/>
              </w:rPr>
            </w:pPr>
            <w:r>
              <w:rPr>
                <w:rFonts w:hint="eastAsia" w:asciiTheme="minorEastAsia" w:hAnsiTheme="minorEastAsia" w:eastAsiaTheme="minorEastAsia" w:cstheme="minorEastAsia"/>
                <w:bCs/>
                <w:szCs w:val="21"/>
                <w:highlight w:val="none"/>
              </w:rPr>
              <w:t>2、</w:t>
            </w:r>
            <w:r>
              <w:rPr>
                <w:rFonts w:hint="eastAsia" w:asciiTheme="minorEastAsia" w:hAnsiTheme="minorEastAsia" w:eastAsiaTheme="minorEastAsia" w:cstheme="minorEastAsia"/>
                <w:bCs/>
                <w:szCs w:val="21"/>
                <w:highlight w:val="none"/>
                <w:lang w:val="en-US" w:eastAsia="zh-CN"/>
              </w:rPr>
              <w:t>行政</w:t>
            </w:r>
            <w:r>
              <w:rPr>
                <w:rFonts w:hint="eastAsia" w:asciiTheme="minorEastAsia" w:hAnsiTheme="minorEastAsia" w:eastAsiaTheme="minorEastAsia" w:cstheme="minorEastAsia"/>
                <w:bCs/>
                <w:szCs w:val="21"/>
                <w:highlight w:val="none"/>
              </w:rPr>
              <w:t>部、工程部随时随机去项目现场进行质量、环境、安全检查，发现问题，采取即刻整改或限期整改，没有形成有效的追溯记录和相关责任人的追责程序，以后加强相关信息的记录和分析，已经口头交待。</w:t>
            </w:r>
          </w:p>
          <w:p>
            <w:pPr>
              <w:spacing w:line="360" w:lineRule="auto"/>
              <w:ind w:firstLine="420" w:firstLineChars="200"/>
              <w:jc w:val="left"/>
              <w:rPr>
                <w:rFonts w:asciiTheme="minorEastAsia" w:hAnsiTheme="minorEastAsia" w:eastAsiaTheme="minorEastAsia" w:cstheme="minorEastAsia"/>
                <w:bCs/>
                <w:szCs w:val="21"/>
                <w:highlight w:val="none"/>
              </w:rPr>
            </w:pPr>
            <w:r>
              <w:rPr>
                <w:rFonts w:hint="eastAsia" w:asciiTheme="minorEastAsia" w:hAnsiTheme="minorEastAsia" w:eastAsiaTheme="minorEastAsia" w:cstheme="minorEastAsia"/>
                <w:bCs/>
                <w:szCs w:val="21"/>
                <w:highlight w:val="none"/>
              </w:rPr>
              <w:t>3、政府相关监督管理部门不定期对项目现场进行质量、环境和安全综合性检查，发现不合格，开具“不合格整改通知单”，限期整改。</w:t>
            </w:r>
          </w:p>
          <w:p>
            <w:pPr>
              <w:spacing w:line="360" w:lineRule="auto"/>
              <w:ind w:firstLine="420" w:firstLineChars="200"/>
              <w:jc w:val="left"/>
              <w:rPr>
                <w:rFonts w:asciiTheme="minorEastAsia" w:hAnsiTheme="minorEastAsia" w:eastAsiaTheme="minorEastAsia" w:cstheme="minorEastAsia"/>
                <w:bCs/>
                <w:szCs w:val="21"/>
                <w:highlight w:val="none"/>
              </w:rPr>
            </w:pPr>
            <w:r>
              <w:rPr>
                <w:rFonts w:hint="eastAsia" w:asciiTheme="minorEastAsia" w:hAnsiTheme="minorEastAsia" w:eastAsiaTheme="minorEastAsia" w:cstheme="minorEastAsia"/>
                <w:bCs/>
                <w:szCs w:val="21"/>
                <w:highlight w:val="none"/>
              </w:rPr>
              <w:t>4、在交付或开始使用后发现产品不合格时，工程服务部负责联系顾客针对不合格产品所造成的后果或潜在的后果采取相应的措施。</w:t>
            </w:r>
          </w:p>
          <w:p>
            <w:pPr>
              <w:spacing w:line="360" w:lineRule="auto"/>
              <w:jc w:val="left"/>
              <w:rPr>
                <w:rFonts w:asciiTheme="minorEastAsia" w:hAnsiTheme="minorEastAsia" w:eastAsiaTheme="minorEastAsia" w:cstheme="minorEastAsia"/>
                <w:bCs/>
                <w:szCs w:val="21"/>
                <w:highlight w:val="none"/>
              </w:rPr>
            </w:pPr>
            <w:r>
              <w:rPr>
                <w:rFonts w:hint="eastAsia" w:asciiTheme="minorEastAsia" w:hAnsiTheme="minorEastAsia" w:eastAsiaTheme="minorEastAsia" w:cstheme="minorEastAsia"/>
                <w:bCs/>
                <w:szCs w:val="21"/>
                <w:highlight w:val="none"/>
              </w:rPr>
              <w:sym w:font="Wingdings 2" w:char="F098"/>
            </w:r>
            <w:r>
              <w:rPr>
                <w:rFonts w:hint="eastAsia" w:asciiTheme="minorEastAsia" w:hAnsiTheme="minorEastAsia" w:eastAsiaTheme="minorEastAsia" w:cstheme="minorEastAsia"/>
                <w:bCs/>
                <w:szCs w:val="21"/>
                <w:highlight w:val="none"/>
              </w:rPr>
              <w:t>查公司策划的不符合及不合符整改表单记录有：</w:t>
            </w:r>
          </w:p>
          <w:p>
            <w:pPr>
              <w:spacing w:line="360" w:lineRule="auto"/>
              <w:ind w:firstLine="420" w:firstLineChars="200"/>
              <w:jc w:val="left"/>
              <w:rPr>
                <w:rFonts w:asciiTheme="minorEastAsia" w:hAnsiTheme="minorEastAsia" w:eastAsiaTheme="minorEastAsia" w:cstheme="minorEastAsia"/>
                <w:bCs/>
                <w:color w:val="FF0000"/>
                <w:szCs w:val="21"/>
              </w:rPr>
            </w:pPr>
            <w:r>
              <w:rPr>
                <w:rFonts w:hint="eastAsia" w:asciiTheme="minorEastAsia" w:hAnsiTheme="minorEastAsia" w:eastAsiaTheme="minorEastAsia" w:cstheme="minorEastAsia"/>
                <w:bCs/>
                <w:szCs w:val="21"/>
                <w:highlight w:val="none"/>
              </w:rPr>
              <w:t>不符合整改通知、纠正/预防措施处理单、日常检查记录、纠正预防措施实施一览表等</w:t>
            </w:r>
          </w:p>
        </w:tc>
        <w:tc>
          <w:tcPr>
            <w:tcW w:w="549" w:type="dxa"/>
          </w:tcPr>
          <w:p>
            <w:pPr>
              <w:spacing w:line="360" w:lineRule="auto"/>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Y</w:t>
            </w:r>
          </w:p>
        </w:tc>
      </w:tr>
    </w:tbl>
    <w:p>
      <w:pPr>
        <w:pStyle w:val="8"/>
        <w:rPr>
          <w:rFonts w:hint="eastAsia"/>
        </w:rPr>
      </w:pPr>
    </w:p>
    <w:p>
      <w:pPr>
        <w:pStyle w:val="8"/>
        <w:rPr>
          <w:rFonts w:hint="eastAsia"/>
        </w:rPr>
      </w:pPr>
    </w:p>
    <w:p>
      <w:pPr>
        <w:pStyle w:val="8"/>
        <w:rPr>
          <w:rFonts w:hint="eastAsia"/>
        </w:rPr>
      </w:pPr>
    </w:p>
    <w:p>
      <w:pPr>
        <w:spacing w:line="480" w:lineRule="exact"/>
        <w:jc w:val="center"/>
        <w:rPr>
          <w:rFonts w:hint="eastAsia" w:asciiTheme="minorEastAsia" w:hAnsiTheme="minorEastAsia" w:eastAsiaTheme="minorEastAsia" w:cstheme="minorEastAsia"/>
          <w:bCs/>
          <w:color w:val="000000"/>
          <w:sz w:val="36"/>
          <w:szCs w:val="36"/>
          <w:lang w:val="en-US" w:eastAsia="zh-CN"/>
        </w:rPr>
      </w:pPr>
      <w:r>
        <w:rPr>
          <w:rFonts w:hint="eastAsia" w:asciiTheme="minorEastAsia" w:hAnsiTheme="minorEastAsia" w:eastAsiaTheme="minorEastAsia" w:cstheme="minorEastAsia"/>
          <w:bCs/>
          <w:color w:val="000000"/>
          <w:sz w:val="36"/>
          <w:szCs w:val="36"/>
        </w:rPr>
        <w:t>管理体系审核记录表</w:t>
      </w:r>
      <w:r>
        <w:rPr>
          <w:rFonts w:hint="eastAsia" w:asciiTheme="minorEastAsia" w:hAnsiTheme="minorEastAsia" w:eastAsiaTheme="minorEastAsia" w:cstheme="minorEastAsia"/>
          <w:bCs/>
          <w:color w:val="000000"/>
          <w:sz w:val="36"/>
          <w:szCs w:val="36"/>
          <w:lang w:val="en-US" w:eastAsia="zh-CN"/>
        </w:rPr>
        <w:t>5</w:t>
      </w:r>
    </w:p>
    <w:p>
      <w:pPr>
        <w:pStyle w:val="8"/>
        <w:rPr>
          <w:rFonts w:hint="eastAsia"/>
        </w:rPr>
      </w:pPr>
    </w:p>
    <w:tbl>
      <w:tblPr>
        <w:tblStyle w:val="12"/>
        <w:tblW w:w="148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134"/>
        <w:gridCol w:w="11964"/>
        <w:gridCol w:w="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242" w:type="dxa"/>
            <w:vMerge w:val="restart"/>
            <w:vAlign w:val="center"/>
          </w:tcPr>
          <w:p>
            <w:pPr>
              <w:spacing w:before="120"/>
              <w:jc w:val="center"/>
              <w:rPr>
                <w:szCs w:val="21"/>
              </w:rPr>
            </w:pPr>
            <w:r>
              <w:rPr>
                <w:rFonts w:hint="eastAsia"/>
                <w:szCs w:val="21"/>
              </w:rPr>
              <w:t>过程与活动、</w:t>
            </w:r>
          </w:p>
          <w:p>
            <w:pPr>
              <w:jc w:val="center"/>
              <w:rPr>
                <w:szCs w:val="21"/>
              </w:rPr>
            </w:pPr>
            <w:r>
              <w:rPr>
                <w:rFonts w:hint="eastAsia"/>
                <w:szCs w:val="21"/>
              </w:rPr>
              <w:t>抽样计划</w:t>
            </w:r>
          </w:p>
        </w:tc>
        <w:tc>
          <w:tcPr>
            <w:tcW w:w="1134" w:type="dxa"/>
            <w:vMerge w:val="restart"/>
            <w:vAlign w:val="center"/>
          </w:tcPr>
          <w:p>
            <w:pPr>
              <w:rPr>
                <w:szCs w:val="21"/>
              </w:rPr>
            </w:pPr>
            <w:r>
              <w:rPr>
                <w:rFonts w:hint="eastAsia"/>
                <w:szCs w:val="21"/>
              </w:rPr>
              <w:t>涉及</w:t>
            </w:r>
          </w:p>
          <w:p>
            <w:pPr>
              <w:rPr>
                <w:szCs w:val="21"/>
              </w:rPr>
            </w:pPr>
            <w:r>
              <w:rPr>
                <w:rFonts w:hint="eastAsia"/>
                <w:szCs w:val="21"/>
              </w:rPr>
              <w:t>条款</w:t>
            </w:r>
          </w:p>
        </w:tc>
        <w:tc>
          <w:tcPr>
            <w:tcW w:w="11964" w:type="dxa"/>
            <w:vAlign w:val="center"/>
          </w:tcPr>
          <w:p>
            <w:pPr>
              <w:rPr>
                <w:szCs w:val="21"/>
              </w:rPr>
            </w:pPr>
            <w:r>
              <w:rPr>
                <w:rFonts w:hint="eastAsia"/>
                <w:szCs w:val="21"/>
              </w:rPr>
              <w:t>受审核部门：江西诚安新能源科技有限公司给排水、排污、消防工程</w:t>
            </w:r>
            <w:r>
              <w:rPr>
                <w:rFonts w:hint="eastAsia" w:ascii="宋体" w:hAnsi="宋体" w:cs="宋体"/>
                <w:kern w:val="0"/>
                <w:szCs w:val="21"/>
              </w:rPr>
              <w:t>项目部</w:t>
            </w:r>
            <w:r>
              <w:rPr>
                <w:rFonts w:hint="eastAsia"/>
                <w:szCs w:val="21"/>
              </w:rPr>
              <w:t>（市政项目）</w:t>
            </w:r>
          </w:p>
          <w:p>
            <w:pPr>
              <w:rPr>
                <w:szCs w:val="21"/>
              </w:rPr>
            </w:pPr>
            <w:r>
              <w:rPr>
                <w:rFonts w:hint="eastAsia"/>
                <w:szCs w:val="21"/>
              </w:rPr>
              <w:t>项目经理：</w:t>
            </w:r>
            <w:r>
              <w:rPr>
                <w:szCs w:val="21"/>
              </w:rPr>
              <w:t xml:space="preserve">  </w:t>
            </w:r>
            <w:r>
              <w:rPr>
                <w:rFonts w:hint="eastAsia"/>
                <w:szCs w:val="21"/>
              </w:rPr>
              <w:t>李庭高</w:t>
            </w:r>
            <w:r>
              <w:rPr>
                <w:szCs w:val="21"/>
              </w:rPr>
              <w:t xml:space="preserve">              </w:t>
            </w:r>
            <w:r>
              <w:rPr>
                <w:rFonts w:hint="eastAsia"/>
                <w:szCs w:val="21"/>
              </w:rPr>
              <w:t>技术负责人：黄飞群</w:t>
            </w:r>
          </w:p>
        </w:tc>
        <w:tc>
          <w:tcPr>
            <w:tcW w:w="540" w:type="dxa"/>
            <w:vMerge w:val="restart"/>
            <w:vAlign w:val="center"/>
          </w:tcPr>
          <w:p>
            <w:pPr>
              <w:rPr>
                <w:rFonts w:hint="eastAsia"/>
                <w:szCs w:val="21"/>
              </w:rPr>
            </w:pPr>
            <w:r>
              <w:rPr>
                <w:rFonts w:ascii="Times New Roman" w:hAnsi="Times New Roman"/>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242" w:type="dxa"/>
            <w:vMerge w:val="continue"/>
            <w:vAlign w:val="center"/>
          </w:tcPr>
          <w:p>
            <w:pPr>
              <w:jc w:val="center"/>
              <w:rPr>
                <w:rFonts w:hint="eastAsia"/>
                <w:szCs w:val="21"/>
              </w:rPr>
            </w:pPr>
          </w:p>
        </w:tc>
        <w:tc>
          <w:tcPr>
            <w:tcW w:w="1134" w:type="dxa"/>
            <w:vMerge w:val="continue"/>
            <w:vAlign w:val="center"/>
          </w:tcPr>
          <w:p>
            <w:pPr>
              <w:rPr>
                <w:rFonts w:hint="eastAsia"/>
                <w:szCs w:val="21"/>
              </w:rPr>
            </w:pPr>
          </w:p>
        </w:tc>
        <w:tc>
          <w:tcPr>
            <w:tcW w:w="11964" w:type="dxa"/>
            <w:vAlign w:val="center"/>
          </w:tcPr>
          <w:p>
            <w:pPr>
              <w:rPr>
                <w:rFonts w:hint="eastAsia"/>
                <w:szCs w:val="21"/>
              </w:rPr>
            </w:pPr>
            <w:r>
              <w:rPr>
                <w:rFonts w:ascii="Times New Roman" w:hAnsi="Times New Roman"/>
              </w:rPr>
              <w:t>审核员：</w:t>
            </w:r>
            <w:r>
              <w:rPr>
                <w:rFonts w:hint="eastAsia" w:ascii="Times New Roman" w:hAnsi="Times New Roman"/>
              </w:rPr>
              <w:t xml:space="preserve">王志慧 </w:t>
            </w:r>
            <w:r>
              <w:rPr>
                <w:rFonts w:ascii="Times New Roman" w:hAnsi="Times New Roman"/>
              </w:rPr>
              <w:t xml:space="preserve">           </w:t>
            </w:r>
            <w:r>
              <w:rPr>
                <w:rFonts w:hint="eastAsia" w:ascii="Times New Roman" w:hAnsi="Times New Roman"/>
                <w:lang w:val="en-US" w:eastAsia="zh-CN"/>
              </w:rPr>
              <w:t xml:space="preserve">   </w:t>
            </w:r>
            <w:r>
              <w:rPr>
                <w:rFonts w:ascii="Times New Roman" w:hAnsi="Times New Roman"/>
              </w:rPr>
              <w:t xml:space="preserve">  审核时间：2020.</w:t>
            </w:r>
            <w:r>
              <w:rPr>
                <w:rFonts w:hint="eastAsia" w:ascii="Times New Roman" w:hAnsi="Times New Roman"/>
              </w:rPr>
              <w:t>10.26</w:t>
            </w:r>
          </w:p>
        </w:tc>
        <w:tc>
          <w:tcPr>
            <w:tcW w:w="540" w:type="dxa"/>
            <w:vMerge w:val="continue"/>
            <w:vAlign w:val="center"/>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242" w:type="dxa"/>
            <w:vMerge w:val="continue"/>
            <w:vAlign w:val="center"/>
          </w:tcPr>
          <w:p>
            <w:pPr>
              <w:jc w:val="center"/>
              <w:rPr>
                <w:rFonts w:hint="eastAsia"/>
                <w:szCs w:val="21"/>
              </w:rPr>
            </w:pPr>
          </w:p>
        </w:tc>
        <w:tc>
          <w:tcPr>
            <w:tcW w:w="1134" w:type="dxa"/>
            <w:vMerge w:val="continue"/>
            <w:vAlign w:val="center"/>
          </w:tcPr>
          <w:p>
            <w:pPr>
              <w:rPr>
                <w:rFonts w:hint="eastAsia"/>
                <w:szCs w:val="21"/>
              </w:rPr>
            </w:pPr>
          </w:p>
        </w:tc>
        <w:tc>
          <w:tcPr>
            <w:tcW w:w="11964" w:type="dxa"/>
            <w:vAlign w:val="center"/>
          </w:tcPr>
          <w:p>
            <w:pPr>
              <w:keepNext w:val="0"/>
              <w:keepLines w:val="0"/>
              <w:pageBreakBefore w:val="0"/>
              <w:widowControl w:val="0"/>
              <w:kinsoku/>
              <w:wordWrap/>
              <w:overflowPunct/>
              <w:topLinePunct w:val="0"/>
              <w:autoSpaceDE/>
              <w:autoSpaceDN/>
              <w:bidi w:val="0"/>
              <w:spacing w:line="260" w:lineRule="exact"/>
              <w:jc w:val="both"/>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Q5.3/6.2/</w:t>
            </w:r>
            <w:r>
              <w:rPr>
                <w:rFonts w:hint="eastAsia" w:asciiTheme="minorEastAsia" w:hAnsiTheme="minorEastAsia" w:eastAsiaTheme="minorEastAsia" w:cstheme="minorEastAsia"/>
                <w:b w:val="0"/>
                <w:bCs w:val="0"/>
                <w:sz w:val="21"/>
                <w:szCs w:val="21"/>
              </w:rPr>
              <w:t>7.1.3/7.1.4/</w:t>
            </w:r>
            <w:r>
              <w:rPr>
                <w:rFonts w:hint="eastAsia" w:asciiTheme="minorEastAsia" w:hAnsiTheme="minorEastAsia" w:eastAsiaTheme="minorEastAsia" w:cstheme="minorEastAsia"/>
                <w:b w:val="0"/>
                <w:bCs w:val="0"/>
                <w:sz w:val="21"/>
                <w:szCs w:val="21"/>
                <w:lang w:val="en-US" w:eastAsia="zh-CN"/>
              </w:rPr>
              <w:t>7.1.5/</w:t>
            </w:r>
            <w:r>
              <w:rPr>
                <w:rFonts w:hint="eastAsia" w:asciiTheme="minorEastAsia" w:hAnsiTheme="minorEastAsia" w:eastAsiaTheme="minorEastAsia" w:cstheme="minorEastAsia"/>
                <w:b w:val="0"/>
                <w:bCs w:val="0"/>
                <w:sz w:val="21"/>
                <w:szCs w:val="21"/>
              </w:rPr>
              <w:t>8.1</w:t>
            </w:r>
            <w:r>
              <w:rPr>
                <w:rFonts w:hint="eastAsia" w:asciiTheme="minorEastAsia" w:hAnsiTheme="minorEastAsia" w:eastAsiaTheme="minorEastAsia" w:cstheme="minorEastAsia"/>
                <w:b w:val="0"/>
                <w:bCs w:val="0"/>
                <w:sz w:val="21"/>
                <w:szCs w:val="21"/>
                <w:lang w:val="en-US" w:eastAsia="zh-CN"/>
              </w:rPr>
              <w:t>/8.4/8.5/8</w:t>
            </w:r>
            <w:r>
              <w:rPr>
                <w:rFonts w:hint="eastAsia" w:asciiTheme="minorEastAsia" w:hAnsiTheme="minorEastAsia" w:eastAsiaTheme="minorEastAsia" w:cstheme="minorEastAsia"/>
                <w:b w:val="0"/>
                <w:bCs w:val="0"/>
                <w:sz w:val="21"/>
                <w:szCs w:val="21"/>
              </w:rPr>
              <w:t>.6</w:t>
            </w:r>
            <w:r>
              <w:rPr>
                <w:rFonts w:hint="eastAsia" w:asciiTheme="minorEastAsia" w:hAnsiTheme="minorEastAsia" w:eastAsiaTheme="minorEastAsia" w:cstheme="minorEastAsia"/>
                <w:b w:val="0"/>
                <w:bCs w:val="0"/>
                <w:sz w:val="21"/>
                <w:szCs w:val="21"/>
                <w:lang w:val="en-US" w:eastAsia="zh-CN"/>
              </w:rPr>
              <w:t>/8.7</w:t>
            </w:r>
          </w:p>
          <w:p>
            <w:pPr>
              <w:rPr>
                <w:rFonts w:hint="eastAsia"/>
                <w:szCs w:val="21"/>
              </w:rPr>
            </w:pPr>
            <w:r>
              <w:rPr>
                <w:rFonts w:hint="eastAsia" w:asciiTheme="minorEastAsia" w:hAnsiTheme="minorEastAsia" w:eastAsiaTheme="minorEastAsia" w:cstheme="minorEastAsia"/>
                <w:b w:val="0"/>
                <w:bCs w:val="0"/>
                <w:sz w:val="21"/>
                <w:szCs w:val="21"/>
                <w:lang w:val="en-US" w:eastAsia="zh-CN"/>
              </w:rPr>
              <w:t>J</w:t>
            </w:r>
            <w:r>
              <w:rPr>
                <w:rFonts w:hint="eastAsia" w:asciiTheme="minorEastAsia" w:hAnsiTheme="minorEastAsia" w:eastAsiaTheme="minorEastAsia" w:cstheme="minorEastAsia"/>
                <w:b w:val="0"/>
                <w:bCs w:val="0"/>
                <w:sz w:val="21"/>
                <w:szCs w:val="21"/>
              </w:rPr>
              <w:t>Q4.3</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3.2.3</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7.1</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7.3</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7.4</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8.3</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8.4</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8.5</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9.3</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9.4</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10</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11</w:t>
            </w:r>
          </w:p>
        </w:tc>
        <w:tc>
          <w:tcPr>
            <w:tcW w:w="540" w:type="dxa"/>
            <w:vMerge w:val="continue"/>
            <w:vAlign w:val="center"/>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242" w:type="dxa"/>
          </w:tcPr>
          <w:p>
            <w:pPr>
              <w:rPr>
                <w:rFonts w:ascii="宋体"/>
              </w:rPr>
            </w:pPr>
            <w:r>
              <w:rPr>
                <w:rFonts w:hint="eastAsia" w:ascii="宋体" w:hAnsi="宋体" w:cs="宋体"/>
                <w:szCs w:val="21"/>
              </w:rPr>
              <w:t>组织内的角色、职责和权限；资源、作用、职责、责任和权限</w:t>
            </w:r>
          </w:p>
        </w:tc>
        <w:tc>
          <w:tcPr>
            <w:tcW w:w="1134" w:type="dxa"/>
          </w:tcPr>
          <w:p>
            <w:pPr>
              <w:rPr>
                <w:rFonts w:ascii="宋体" w:hAnsi="宋体" w:cs="宋体"/>
                <w:color w:val="auto"/>
                <w:szCs w:val="21"/>
              </w:rPr>
            </w:pPr>
            <w:r>
              <w:rPr>
                <w:rFonts w:ascii="宋体" w:hAnsi="宋体" w:cs="宋体"/>
                <w:color w:val="auto"/>
                <w:szCs w:val="21"/>
              </w:rPr>
              <w:t>Q</w:t>
            </w:r>
          </w:p>
          <w:p>
            <w:pPr>
              <w:rPr>
                <w:rFonts w:ascii="宋体" w:hAnsi="宋体" w:cs="宋体"/>
                <w:color w:val="auto"/>
                <w:szCs w:val="21"/>
              </w:rPr>
            </w:pPr>
            <w:r>
              <w:rPr>
                <w:rFonts w:ascii="宋体" w:hAnsi="宋体" w:cs="宋体"/>
                <w:color w:val="auto"/>
                <w:szCs w:val="21"/>
              </w:rPr>
              <w:t>5.3</w:t>
            </w:r>
          </w:p>
          <w:p>
            <w:pPr>
              <w:rPr>
                <w:rFonts w:ascii="宋体" w:hAnsi="宋体" w:cs="宋体"/>
                <w:color w:val="auto"/>
                <w:szCs w:val="21"/>
              </w:rPr>
            </w:pPr>
            <w:r>
              <w:rPr>
                <w:rFonts w:ascii="宋体" w:hAnsi="宋体" w:cs="宋体"/>
                <w:color w:val="auto"/>
                <w:szCs w:val="21"/>
              </w:rPr>
              <w:t>JQ</w:t>
            </w:r>
          </w:p>
          <w:p>
            <w:pPr>
              <w:rPr>
                <w:rFonts w:ascii="宋体" w:hAnsi="宋体" w:cs="宋体"/>
                <w:color w:val="auto"/>
                <w:szCs w:val="21"/>
              </w:rPr>
            </w:pPr>
            <w:r>
              <w:rPr>
                <w:rFonts w:ascii="宋体" w:hAnsi="宋体" w:cs="宋体"/>
                <w:color w:val="auto"/>
                <w:szCs w:val="21"/>
              </w:rPr>
              <w:t>4.1</w:t>
            </w:r>
          </w:p>
          <w:p>
            <w:pPr>
              <w:rPr>
                <w:rFonts w:ascii="宋体" w:hAnsi="宋体" w:cs="宋体"/>
                <w:color w:val="auto"/>
                <w:szCs w:val="21"/>
              </w:rPr>
            </w:pPr>
            <w:r>
              <w:rPr>
                <w:rFonts w:ascii="宋体" w:hAnsi="宋体" w:cs="宋体"/>
                <w:color w:val="auto"/>
                <w:szCs w:val="21"/>
              </w:rPr>
              <w:t>4.2</w:t>
            </w:r>
          </w:p>
          <w:p>
            <w:pPr>
              <w:rPr>
                <w:color w:val="auto"/>
              </w:rPr>
            </w:pPr>
            <w:r>
              <w:rPr>
                <w:rFonts w:ascii="宋体" w:hAnsi="宋体" w:cs="宋体"/>
                <w:color w:val="auto"/>
                <w:szCs w:val="21"/>
              </w:rPr>
              <w:t>4.3</w:t>
            </w:r>
          </w:p>
        </w:tc>
        <w:tc>
          <w:tcPr>
            <w:tcW w:w="11964" w:type="dxa"/>
            <w:vAlign w:val="center"/>
          </w:tcPr>
          <w:p>
            <w:pPr>
              <w:rPr>
                <w:rFonts w:hint="eastAsia" w:ascii="宋体" w:hAnsi="宋体" w:cs="宋体"/>
                <w:szCs w:val="21"/>
              </w:rPr>
            </w:pPr>
            <w:bookmarkStart w:id="1" w:name="OLE_LINK1"/>
            <w:r>
              <w:rPr>
                <w:rFonts w:hint="eastAsia" w:ascii="宋体" w:hAnsi="宋体" w:cs="宋体"/>
                <w:szCs w:val="21"/>
              </w:rPr>
              <w:t>江西诚安新能源科技有限公司给排水、排污、消防工程项目部，项目经理：李庭高。</w:t>
            </w:r>
          </w:p>
          <w:bookmarkEnd w:id="1"/>
          <w:p>
            <w:pPr>
              <w:rPr>
                <w:rFonts w:hint="eastAsia" w:ascii="宋体" w:hAnsi="宋体" w:cs="宋体"/>
                <w:szCs w:val="21"/>
              </w:rPr>
            </w:pPr>
            <w:r>
              <w:rPr>
                <w:rFonts w:hint="eastAsia" w:ascii="宋体" w:hAnsi="宋体" w:cs="宋体"/>
                <w:szCs w:val="21"/>
              </w:rPr>
              <w:t>项目经理介绍，项目部机构人员组成，满足项目施工需求，见《项目管理机构组成表》，项目经理：项目负责人李庭高、技术负责人黄飞群、安全员张险文、施工员黄华辉、质量员邓克忠、资料员李菲菲、材料员刘鹏瑜。项目部具体的人员的职责、分工均在《施工方案》有明确规定，通过现场调度会、例会和安全技术交底的形式向项目部员工传达。</w:t>
            </w:r>
          </w:p>
        </w:tc>
        <w:tc>
          <w:tcPr>
            <w:tcW w:w="540" w:type="dxa"/>
            <w:vAlign w:val="center"/>
          </w:tcPr>
          <w:p>
            <w:pPr>
              <w:rPr>
                <w:rFonts w:hint="eastAsia" w:ascii="宋体" w:hAnsi="宋体" w:eastAsia="宋体" w:cs="宋体"/>
                <w:szCs w:val="21"/>
                <w:lang w:val="en-US" w:eastAsia="zh-CN"/>
              </w:rPr>
            </w:pPr>
            <w:r>
              <w:rPr>
                <w:rFonts w:hint="eastAsia" w:ascii="宋体" w:hAnsi="宋体" w:cs="宋体"/>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1242" w:type="dxa"/>
          </w:tcPr>
          <w:p>
            <w:pPr>
              <w:rPr>
                <w:rFonts w:ascii="宋体"/>
                <w:color w:val="auto"/>
                <w:szCs w:val="21"/>
              </w:rPr>
            </w:pPr>
            <w:r>
              <w:rPr>
                <w:rFonts w:hint="eastAsia" w:ascii="宋体" w:hAnsi="宋体" w:cs="宋体"/>
                <w:color w:val="auto"/>
                <w:szCs w:val="21"/>
              </w:rPr>
              <w:t>质量目标及其实现的策划；</w:t>
            </w:r>
          </w:p>
        </w:tc>
        <w:tc>
          <w:tcPr>
            <w:tcW w:w="1134" w:type="dxa"/>
          </w:tcPr>
          <w:p>
            <w:pPr>
              <w:rPr>
                <w:rFonts w:ascii="宋体" w:hAnsi="宋体" w:cs="宋体"/>
                <w:color w:val="auto"/>
                <w:szCs w:val="21"/>
              </w:rPr>
            </w:pPr>
            <w:r>
              <w:rPr>
                <w:rFonts w:ascii="宋体" w:hAnsi="宋体" w:cs="宋体"/>
                <w:color w:val="auto"/>
                <w:szCs w:val="21"/>
              </w:rPr>
              <w:t>Q6.2</w:t>
            </w:r>
          </w:p>
          <w:p>
            <w:pPr>
              <w:rPr>
                <w:rFonts w:ascii="宋体" w:hAnsi="宋体" w:cs="宋体"/>
                <w:color w:val="auto"/>
                <w:szCs w:val="21"/>
              </w:rPr>
            </w:pPr>
            <w:r>
              <w:rPr>
                <w:rFonts w:ascii="宋体" w:hAnsi="宋体" w:cs="宋体"/>
                <w:color w:val="auto"/>
                <w:szCs w:val="21"/>
              </w:rPr>
              <w:t>J3.2</w:t>
            </w:r>
          </w:p>
          <w:p>
            <w:pPr>
              <w:rPr>
                <w:rFonts w:ascii="宋体"/>
                <w:color w:val="auto"/>
                <w:szCs w:val="21"/>
              </w:rPr>
            </w:pPr>
          </w:p>
        </w:tc>
        <w:tc>
          <w:tcPr>
            <w:tcW w:w="11964" w:type="dxa"/>
            <w:vAlign w:val="center"/>
          </w:tcPr>
          <w:p>
            <w:pPr>
              <w:spacing w:line="400" w:lineRule="exact"/>
              <w:rPr>
                <w:rFonts w:ascii="宋体" w:hAnsi="宋体"/>
                <w:color w:val="auto"/>
                <w:szCs w:val="21"/>
              </w:rPr>
            </w:pPr>
            <w:r>
              <w:rPr>
                <w:rFonts w:hint="eastAsia" w:ascii="宋体" w:hAnsi="宋体" w:cs="Arial"/>
                <w:iCs/>
                <w:color w:val="auto"/>
                <w:szCs w:val="21"/>
              </w:rPr>
              <w:t>质量</w:t>
            </w:r>
            <w:r>
              <w:rPr>
                <w:rFonts w:hint="eastAsia" w:ascii="宋体" w:hAnsi="宋体"/>
                <w:color w:val="auto"/>
                <w:szCs w:val="21"/>
              </w:rPr>
              <w:t>目标：</w:t>
            </w:r>
            <w:r>
              <w:rPr>
                <w:rFonts w:ascii="宋体" w:hAnsi="宋体"/>
                <w:color w:val="auto"/>
                <w:szCs w:val="21"/>
              </w:rPr>
              <w:t xml:space="preserve">    </w:t>
            </w:r>
          </w:p>
          <w:p>
            <w:pPr>
              <w:pStyle w:val="2"/>
              <w:rPr>
                <w:rFonts w:ascii="宋体" w:hAnsi="宋体" w:cs="宋体"/>
                <w:color w:val="auto"/>
                <w:szCs w:val="21"/>
              </w:rPr>
            </w:pPr>
            <w:r>
              <w:rPr>
                <w:rFonts w:hint="eastAsia" w:ascii="宋体" w:hAnsi="宋体" w:cs="宋体"/>
                <w:color w:val="auto"/>
                <w:szCs w:val="21"/>
              </w:rPr>
              <w:t>单项工程一次交验合格率</w:t>
            </w:r>
            <w:r>
              <w:rPr>
                <w:rFonts w:ascii="宋体" w:hAnsi="宋体" w:cs="宋体"/>
                <w:color w:val="auto"/>
                <w:szCs w:val="21"/>
              </w:rPr>
              <w:t>100%</w:t>
            </w:r>
          </w:p>
          <w:p>
            <w:pPr>
              <w:pStyle w:val="2"/>
              <w:rPr>
                <w:rFonts w:ascii="宋体" w:hAnsi="宋体" w:cs="宋体"/>
                <w:color w:val="auto"/>
                <w:szCs w:val="21"/>
              </w:rPr>
            </w:pPr>
            <w:r>
              <w:rPr>
                <w:rFonts w:hint="eastAsia" w:ascii="宋体" w:hAnsi="宋体" w:cs="宋体"/>
                <w:color w:val="auto"/>
                <w:szCs w:val="21"/>
              </w:rPr>
              <w:t>分部及单元工程优良率大于</w:t>
            </w:r>
            <w:r>
              <w:rPr>
                <w:rFonts w:ascii="宋体" w:hAnsi="宋体" w:cs="宋体"/>
                <w:color w:val="auto"/>
                <w:szCs w:val="21"/>
              </w:rPr>
              <w:t>90%</w:t>
            </w:r>
          </w:p>
          <w:p>
            <w:pPr>
              <w:pStyle w:val="2"/>
              <w:rPr>
                <w:rFonts w:ascii="宋体" w:cs="宋体"/>
                <w:color w:val="auto"/>
                <w:szCs w:val="21"/>
              </w:rPr>
            </w:pPr>
            <w:r>
              <w:rPr>
                <w:rFonts w:hint="eastAsia" w:ascii="宋体" w:hAnsi="宋体" w:cs="宋体"/>
                <w:color w:val="auto"/>
                <w:szCs w:val="21"/>
              </w:rPr>
              <w:t>确保检测仪器</w:t>
            </w:r>
            <w:r>
              <w:rPr>
                <w:rFonts w:ascii="宋体" w:hAnsi="宋体" w:cs="宋体"/>
                <w:color w:val="auto"/>
                <w:szCs w:val="21"/>
              </w:rPr>
              <w:t>100%</w:t>
            </w:r>
            <w:r>
              <w:rPr>
                <w:rFonts w:hint="eastAsia" w:ascii="宋体" w:hAnsi="宋体" w:cs="宋体"/>
                <w:color w:val="auto"/>
                <w:szCs w:val="21"/>
              </w:rPr>
              <w:t>经过检定、校准；</w:t>
            </w:r>
          </w:p>
          <w:p>
            <w:pPr>
              <w:pStyle w:val="2"/>
              <w:rPr>
                <w:rFonts w:ascii="宋体" w:hAnsi="宋体" w:cs="宋体"/>
                <w:color w:val="auto"/>
                <w:szCs w:val="21"/>
              </w:rPr>
            </w:pPr>
            <w:r>
              <w:rPr>
                <w:rFonts w:hint="eastAsia" w:ascii="宋体" w:hAnsi="宋体" w:cs="宋体"/>
                <w:color w:val="auto"/>
                <w:szCs w:val="21"/>
              </w:rPr>
              <w:t>安全教育考核率</w:t>
            </w:r>
            <w:r>
              <w:rPr>
                <w:rFonts w:ascii="宋体" w:hAnsi="宋体" w:cs="宋体"/>
                <w:color w:val="auto"/>
                <w:szCs w:val="21"/>
              </w:rPr>
              <w:t>100%</w:t>
            </w:r>
          </w:p>
          <w:p>
            <w:pPr>
              <w:rPr>
                <w:rFonts w:ascii="宋体" w:cs="宋体"/>
                <w:color w:val="auto"/>
                <w:spacing w:val="6"/>
                <w:szCs w:val="21"/>
              </w:rPr>
            </w:pPr>
            <w:r>
              <w:rPr>
                <w:rFonts w:hint="eastAsia" w:ascii="宋体" w:hAnsi="宋体" w:cs="宋体"/>
                <w:color w:val="auto"/>
                <w:spacing w:val="6"/>
                <w:szCs w:val="21"/>
              </w:rPr>
              <w:t>查看了《目标完成情况分析表》，经查工程部管理目标，</w:t>
            </w:r>
            <w:r>
              <w:rPr>
                <w:rFonts w:ascii="宋体" w:hAnsi="宋体" w:cs="宋体"/>
                <w:color w:val="auto"/>
                <w:spacing w:val="6"/>
                <w:szCs w:val="21"/>
              </w:rPr>
              <w:t>2020</w:t>
            </w:r>
            <w:r>
              <w:rPr>
                <w:rFonts w:hint="eastAsia" w:ascii="宋体" w:hAnsi="宋体" w:cs="宋体"/>
                <w:color w:val="auto"/>
                <w:spacing w:val="6"/>
                <w:szCs w:val="21"/>
              </w:rPr>
              <w:t>年上半年目标指标均已完成。</w:t>
            </w:r>
          </w:p>
          <w:p>
            <w:pPr>
              <w:pStyle w:val="2"/>
              <w:rPr>
                <w:rFonts w:ascii="宋体"/>
                <w:color w:val="auto"/>
                <w:szCs w:val="21"/>
              </w:rPr>
            </w:pPr>
            <w:r>
              <w:rPr>
                <w:rFonts w:hint="eastAsia" w:ascii="宋体" w:hAnsi="宋体" w:cs="宋体"/>
                <w:color w:val="auto"/>
                <w:spacing w:val="6"/>
                <w:szCs w:val="21"/>
              </w:rPr>
              <w:t>目标和指标有可测量性并与方针保持一致，方案的制定满足要求。</w:t>
            </w:r>
          </w:p>
        </w:tc>
        <w:tc>
          <w:tcPr>
            <w:tcW w:w="540" w:type="dxa"/>
            <w:vAlign w:val="center"/>
          </w:tcPr>
          <w:p>
            <w:pPr>
              <w:pStyle w:val="2"/>
              <w:rPr>
                <w:rFonts w:hint="eastAsia" w:ascii="宋体" w:hAnsi="宋体" w:cs="宋体"/>
                <w:color w:val="0000FF"/>
                <w:spacing w:val="6"/>
                <w:szCs w:val="21"/>
              </w:rPr>
            </w:pPr>
            <w:r>
              <w:rPr>
                <w:rFonts w:hint="eastAsia" w:ascii="宋体" w:hAnsi="宋体" w:cs="宋体"/>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242" w:type="dxa"/>
          </w:tcPr>
          <w:p>
            <w:pPr>
              <w:rPr>
                <w:rFonts w:ascii="宋体" w:cs="宋体"/>
                <w:szCs w:val="21"/>
              </w:rPr>
            </w:pPr>
            <w:r>
              <w:rPr>
                <w:rFonts w:hint="eastAsia" w:ascii="宋体" w:hAnsi="宋体" w:cs="宋体"/>
                <w:szCs w:val="21"/>
              </w:rPr>
              <w:t>基础设施控制情况</w:t>
            </w:r>
          </w:p>
          <w:p>
            <w:pPr>
              <w:rPr>
                <w:rFonts w:ascii="宋体"/>
                <w:szCs w:val="21"/>
              </w:rPr>
            </w:pPr>
          </w:p>
        </w:tc>
        <w:tc>
          <w:tcPr>
            <w:tcW w:w="1134" w:type="dxa"/>
          </w:tcPr>
          <w:p>
            <w:pPr>
              <w:rPr>
                <w:rFonts w:ascii="宋体" w:hAnsi="宋体" w:cs="宋体"/>
                <w:szCs w:val="21"/>
              </w:rPr>
            </w:pPr>
            <w:r>
              <w:rPr>
                <w:rFonts w:ascii="宋体" w:hAnsi="宋体" w:cs="宋体"/>
                <w:szCs w:val="21"/>
              </w:rPr>
              <w:t>J</w:t>
            </w:r>
          </w:p>
          <w:p>
            <w:pPr>
              <w:rPr>
                <w:rFonts w:ascii="宋体" w:hAnsi="宋体" w:cs="宋体"/>
                <w:szCs w:val="21"/>
              </w:rPr>
            </w:pPr>
            <w:r>
              <w:rPr>
                <w:rFonts w:ascii="宋体" w:hAnsi="宋体" w:cs="宋体"/>
                <w:szCs w:val="21"/>
              </w:rPr>
              <w:t>7.1</w:t>
            </w:r>
          </w:p>
          <w:p>
            <w:pPr>
              <w:rPr>
                <w:rFonts w:ascii="宋体" w:hAnsi="宋体" w:cs="宋体"/>
                <w:szCs w:val="21"/>
              </w:rPr>
            </w:pPr>
            <w:r>
              <w:rPr>
                <w:rFonts w:ascii="宋体" w:hAnsi="宋体" w:cs="宋体"/>
                <w:szCs w:val="21"/>
              </w:rPr>
              <w:t>7.2</w:t>
            </w:r>
          </w:p>
          <w:p>
            <w:pPr>
              <w:rPr>
                <w:rFonts w:ascii="宋体" w:hAnsi="宋体" w:cs="宋体"/>
                <w:szCs w:val="21"/>
              </w:rPr>
            </w:pPr>
            <w:r>
              <w:rPr>
                <w:rFonts w:ascii="宋体" w:hAnsi="宋体" w:cs="宋体"/>
                <w:szCs w:val="21"/>
              </w:rPr>
              <w:t>7.3</w:t>
            </w:r>
          </w:p>
          <w:p>
            <w:pPr>
              <w:rPr>
                <w:rFonts w:ascii="宋体" w:hAnsi="宋体" w:cs="宋体"/>
                <w:szCs w:val="21"/>
              </w:rPr>
            </w:pPr>
            <w:r>
              <w:rPr>
                <w:rFonts w:ascii="宋体" w:hAnsi="宋体" w:cs="宋体"/>
                <w:szCs w:val="21"/>
              </w:rPr>
              <w:t>7.4</w:t>
            </w:r>
          </w:p>
          <w:p>
            <w:pPr>
              <w:rPr>
                <w:rFonts w:ascii="宋体" w:hAnsi="宋体" w:cs="宋体"/>
                <w:szCs w:val="21"/>
              </w:rPr>
            </w:pPr>
            <w:r>
              <w:rPr>
                <w:rFonts w:ascii="宋体" w:hAnsi="宋体" w:cs="宋体"/>
                <w:szCs w:val="21"/>
              </w:rPr>
              <w:t>Q7.1.3</w:t>
            </w:r>
          </w:p>
          <w:p>
            <w:pPr>
              <w:rPr>
                <w:rFonts w:ascii="宋体" w:hAnsi="宋体" w:cs="宋体"/>
                <w:szCs w:val="21"/>
              </w:rPr>
            </w:pPr>
          </w:p>
          <w:p>
            <w:pPr>
              <w:rPr>
                <w:rFonts w:ascii="宋体" w:hAnsi="宋体" w:cs="宋体"/>
                <w:szCs w:val="21"/>
              </w:rPr>
            </w:pPr>
          </w:p>
          <w:p>
            <w:pPr>
              <w:rPr>
                <w:rFonts w:ascii="宋体"/>
                <w:szCs w:val="21"/>
              </w:rPr>
            </w:pPr>
          </w:p>
        </w:tc>
        <w:tc>
          <w:tcPr>
            <w:tcW w:w="11964" w:type="dxa"/>
          </w:tcPr>
          <w:p>
            <w:pPr>
              <w:rPr>
                <w:rFonts w:ascii="宋体" w:cs="宋体"/>
                <w:szCs w:val="21"/>
                <w:lang w:val="zh-CN"/>
              </w:rPr>
            </w:pPr>
            <w:r>
              <w:rPr>
                <w:rFonts w:hint="eastAsia" w:ascii="宋体" w:hAnsi="宋体" w:cs="宋体"/>
                <w:szCs w:val="21"/>
                <w:lang w:val="zh-CN"/>
              </w:rPr>
              <w:t>建立了《施工机具管理程序》及《机械管理制度》等，包涵了施工机具与设施管理制度，对施工机具与设施的配备、安装、拆除与验收、使用与维护等做了详细规定，明确了相关职责，符合要求。</w:t>
            </w:r>
          </w:p>
          <w:p>
            <w:pPr>
              <w:rPr>
                <w:rFonts w:ascii="宋体" w:cs="宋体"/>
                <w:color w:val="auto"/>
                <w:szCs w:val="21"/>
              </w:rPr>
            </w:pPr>
            <w:r>
              <w:rPr>
                <w:rFonts w:hint="eastAsia" w:ascii="宋体" w:hAnsi="Wingdings 2" w:cs="宋体"/>
              </w:rPr>
              <w:sym w:font="Wingdings 2" w:char="F098"/>
            </w:r>
            <w:r>
              <w:rPr>
                <w:rFonts w:hint="eastAsia" w:ascii="宋体" w:hAnsi="宋体" w:cs="宋体"/>
                <w:szCs w:val="21"/>
              </w:rPr>
              <w:t>提供了</w:t>
            </w:r>
            <w:r>
              <w:rPr>
                <w:rFonts w:hint="eastAsia" w:ascii="宋体" w:hAnsi="宋体" w:cs="宋体"/>
                <w:color w:val="auto"/>
                <w:szCs w:val="21"/>
              </w:rPr>
              <w:t>设施台账，</w:t>
            </w:r>
          </w:p>
          <w:p>
            <w:pPr>
              <w:rPr>
                <w:rFonts w:ascii="宋体" w:cs="宋体"/>
                <w:color w:val="auto"/>
                <w:szCs w:val="21"/>
              </w:rPr>
            </w:pPr>
            <w:r>
              <w:rPr>
                <w:rFonts w:ascii="宋体" w:hAnsi="宋体" w:cs="宋体"/>
                <w:color w:val="auto"/>
                <w:szCs w:val="21"/>
              </w:rPr>
              <w:t>1</w:t>
            </w:r>
            <w:r>
              <w:rPr>
                <w:rFonts w:hint="eastAsia" w:ascii="宋体" w:hAnsi="宋体" w:cs="宋体"/>
                <w:color w:val="auto"/>
                <w:szCs w:val="21"/>
              </w:rPr>
              <w:t>、公司施工常用机具（自备）包括：</w:t>
            </w:r>
            <w:r>
              <w:rPr>
                <w:rFonts w:hint="eastAsia"/>
                <w:color w:val="auto"/>
              </w:rPr>
              <w:t>挖掘机、卷扬机、机动翻斗车、电焊机</w:t>
            </w:r>
            <w:r>
              <w:rPr>
                <w:rFonts w:hint="eastAsia" w:ascii="宋体" w:hAnsi="宋体" w:cs="宋体"/>
                <w:color w:val="auto"/>
                <w:szCs w:val="21"/>
              </w:rPr>
              <w:t>、手电钻、角磨机、刮杠、木抹子、胶皮水管、木折尺等，同时查到《设备维护保养记录》，见对挖掘机、卷扬机、机动翻斗车、电焊机等设备做出维护保养，有保养人及验收人签字</w:t>
            </w:r>
          </w:p>
          <w:p>
            <w:pPr>
              <w:rPr>
                <w:rFonts w:ascii="宋体" w:cs="宋体"/>
                <w:szCs w:val="21"/>
              </w:rPr>
            </w:pPr>
            <w:r>
              <w:rPr>
                <w:rFonts w:hint="eastAsia" w:ascii="宋体" w:hAnsi="Wingdings 2" w:cs="宋体"/>
                <w:color w:val="auto"/>
                <w:lang w:val="zh-CN"/>
              </w:rPr>
              <w:sym w:font="Wingdings 2" w:char="F098"/>
            </w:r>
            <w:r>
              <w:rPr>
                <w:rFonts w:hint="eastAsia" w:ascii="宋体" w:hAnsi="宋体" w:cs="宋体"/>
                <w:color w:val="auto"/>
                <w:szCs w:val="21"/>
              </w:rPr>
              <w:t>施工机具进</w:t>
            </w:r>
            <w:r>
              <w:rPr>
                <w:rFonts w:hint="eastAsia" w:ascii="宋体" w:hAnsi="宋体" w:cs="宋体"/>
                <w:szCs w:val="21"/>
              </w:rPr>
              <w:t>场前由工程部机务人员检修保养，确保其完好状态；项目使用中由项目部使用人员定期维修保养。</w:t>
            </w:r>
          </w:p>
          <w:p>
            <w:pPr>
              <w:rPr>
                <w:rFonts w:ascii="宋体" w:cs="宋体"/>
                <w:szCs w:val="21"/>
              </w:rPr>
            </w:pPr>
            <w:r>
              <w:rPr>
                <w:rFonts w:hint="eastAsia" w:ascii="宋体" w:hAnsi="宋体" w:cs="宋体"/>
                <w:szCs w:val="21"/>
              </w:rPr>
              <w:t>项目部制定有《设施检修计划》，有设备名称及计划保养时间、保养内容等；</w:t>
            </w:r>
          </w:p>
          <w:p>
            <w:pPr>
              <w:rPr>
                <w:rFonts w:ascii="宋体" w:cs="宋体"/>
                <w:szCs w:val="21"/>
              </w:rPr>
            </w:pPr>
            <w:r>
              <w:rPr>
                <w:rFonts w:hint="eastAsia" w:ascii="宋体" w:hAnsi="宋体" w:cs="宋体"/>
                <w:szCs w:val="21"/>
              </w:rPr>
              <w:t>规定了各种设备的维护保养内容及保养时间；</w:t>
            </w:r>
          </w:p>
          <w:p>
            <w:pPr>
              <w:rPr>
                <w:rFonts w:ascii="宋体" w:cs="宋体"/>
                <w:szCs w:val="21"/>
                <w:lang w:val="zh-CN"/>
              </w:rPr>
            </w:pPr>
            <w:r>
              <w:rPr>
                <w:rFonts w:hint="eastAsia" w:ascii="宋体" w:hAnsi="宋体" w:cs="宋体"/>
                <w:szCs w:val="21"/>
                <w:lang w:val="zh-CN"/>
              </w:rPr>
              <w:t>符合要求</w:t>
            </w:r>
          </w:p>
          <w:p>
            <w:pPr>
              <w:rPr>
                <w:rFonts w:ascii="宋体" w:cs="宋体"/>
                <w:szCs w:val="21"/>
                <w:lang w:val="zh-CN"/>
              </w:rPr>
            </w:pPr>
            <w:r>
              <w:rPr>
                <w:rFonts w:hint="eastAsia" w:ascii="宋体" w:hAnsi="宋体" w:cs="宋体"/>
                <w:szCs w:val="21"/>
                <w:lang w:val="zh-CN"/>
              </w:rPr>
              <w:t>提供了《设施日常保养检修表》数份；</w:t>
            </w:r>
          </w:p>
          <w:p>
            <w:pPr>
              <w:rPr>
                <w:rFonts w:ascii="宋体" w:cs="宋体"/>
                <w:szCs w:val="21"/>
              </w:rPr>
            </w:pPr>
            <w:r>
              <w:rPr>
                <w:rFonts w:hint="eastAsia" w:ascii="宋体" w:hAnsi="宋体" w:cs="宋体"/>
                <w:szCs w:val="21"/>
              </w:rPr>
              <w:t>对起重机的维保记录，维保内容有：日常维保主要是对设备运动部件的润滑，各仪器仪表，</w:t>
            </w:r>
          </w:p>
          <w:p>
            <w:pPr>
              <w:rPr>
                <w:rFonts w:ascii="宋体"/>
                <w:szCs w:val="21"/>
              </w:rPr>
            </w:pPr>
            <w:r>
              <w:rPr>
                <w:rFonts w:hint="eastAsia" w:ascii="宋体" w:hAnsi="Wingdings 2" w:cs="宋体"/>
              </w:rPr>
              <w:sym w:font="Wingdings 2" w:char="F098"/>
            </w:r>
            <w:r>
              <w:rPr>
                <w:rFonts w:hint="eastAsia" w:ascii="宋体" w:hAnsi="宋体" w:cs="宋体"/>
                <w:szCs w:val="21"/>
                <w:lang w:val="zh-CN"/>
              </w:rPr>
              <w:t>工程部定期对各项目部施工机具的使用情况进行监督检查，避免出现违规情况，预防事故</w:t>
            </w:r>
            <w:r>
              <w:rPr>
                <w:rFonts w:hint="eastAsia" w:ascii="宋体" w:hAnsi="宋体" w:cs="宋体"/>
                <w:szCs w:val="21"/>
              </w:rPr>
              <w:t>等。</w:t>
            </w:r>
          </w:p>
        </w:tc>
        <w:tc>
          <w:tcPr>
            <w:tcW w:w="540" w:type="dxa"/>
          </w:tcPr>
          <w:p>
            <w:pPr>
              <w:rPr>
                <w:rFonts w:hint="eastAsia" w:ascii="宋体" w:hAnsi="Wingdings 2" w:cs="宋体"/>
              </w:rPr>
            </w:pPr>
            <w:r>
              <w:rPr>
                <w:rFonts w:hint="eastAsia" w:ascii="宋体" w:hAnsi="宋体" w:cs="宋体"/>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242" w:type="dxa"/>
            <w:vAlign w:val="center"/>
          </w:tcPr>
          <w:p>
            <w:pPr>
              <w:rPr>
                <w:rFonts w:ascii="宋体"/>
              </w:rPr>
            </w:pPr>
            <w:r>
              <w:rPr>
                <w:rFonts w:hint="eastAsia" w:ascii="宋体" w:hAnsi="宋体"/>
              </w:rPr>
              <w:t>工作环境</w:t>
            </w:r>
          </w:p>
        </w:tc>
        <w:tc>
          <w:tcPr>
            <w:tcW w:w="1134" w:type="dxa"/>
            <w:vAlign w:val="center"/>
          </w:tcPr>
          <w:p>
            <w:pPr>
              <w:rPr>
                <w:rFonts w:ascii="宋体"/>
              </w:rPr>
            </w:pPr>
            <w:r>
              <w:t>7.1.4(10.5.1)</w:t>
            </w:r>
          </w:p>
        </w:tc>
        <w:tc>
          <w:tcPr>
            <w:tcW w:w="11964" w:type="dxa"/>
            <w:vAlign w:val="center"/>
          </w:tcPr>
          <w:p>
            <w:pPr>
              <w:ind w:firstLine="420" w:firstLineChars="200"/>
              <w:rPr>
                <w:rFonts w:hint="eastAsia" w:ascii="宋体" w:hAnsi="宋体" w:cs="宋体"/>
                <w:szCs w:val="21"/>
              </w:rPr>
            </w:pPr>
            <w:r>
              <w:rPr>
                <w:rFonts w:hint="eastAsia" w:ascii="宋体" w:hAnsi="宋体" w:cs="宋体"/>
                <w:szCs w:val="21"/>
              </w:rPr>
              <w:t>现场观察：项目部办公区域工作环境整洁，办公场所宽敞明亮，配置了灭火器、电话、电脑、打印机等；项目部办公区有施工质量要求标志、注意施工环境和安全警示标识、禁止吸烟标识，有《施工进度计划表》、《各岗位职责制度》等，施工正在进行中。</w:t>
            </w:r>
          </w:p>
          <w:p>
            <w:pPr>
              <w:rPr>
                <w:rFonts w:hint="eastAsia" w:ascii="宋体" w:hAnsi="宋体" w:cs="宋体"/>
                <w:szCs w:val="21"/>
              </w:rPr>
            </w:pPr>
            <w:r>
              <w:rPr>
                <w:rFonts w:hint="eastAsia" w:ascii="宋体" w:hAnsi="宋体" w:cs="宋体"/>
                <w:szCs w:val="21"/>
              </w:rPr>
              <w:t>施工现场均设有临时办公室、生活区和临时仓库等，设置了机械停放场和材料堆放场，设备保养较好，擦拭干净。种类材料分类堆放整齐，有防雨、防尘篷布。现场配备灭火器。运行环境，现场巡查，设备、材料等放置较整齐，基本满足规范要求。</w:t>
            </w:r>
          </w:p>
        </w:tc>
        <w:tc>
          <w:tcPr>
            <w:tcW w:w="540" w:type="dxa"/>
            <w:vAlign w:val="center"/>
          </w:tcPr>
          <w:p>
            <w:pPr>
              <w:rPr>
                <w:rFonts w:hint="eastAsia" w:ascii="宋体" w:hAnsi="宋体" w:eastAsia="宋体" w:cs="宋体"/>
                <w:szCs w:val="21"/>
                <w:lang w:val="en-US" w:eastAsia="zh-CN"/>
              </w:rPr>
            </w:pPr>
            <w:r>
              <w:rPr>
                <w:rFonts w:hint="eastAsia" w:ascii="宋体" w:hAnsi="宋体" w:cs="宋体"/>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242" w:type="dxa"/>
          </w:tcPr>
          <w:p>
            <w:pPr>
              <w:spacing w:line="400" w:lineRule="exact"/>
              <w:rPr>
                <w:rFonts w:ascii="宋体"/>
                <w:b/>
                <w:szCs w:val="21"/>
              </w:rPr>
            </w:pPr>
            <w:r>
              <w:rPr>
                <w:rFonts w:hint="eastAsia" w:ascii="宋体" w:hAnsi="宋体" w:cs="宋体"/>
                <w:szCs w:val="21"/>
              </w:rPr>
              <w:t>监视和测量设备</w:t>
            </w:r>
          </w:p>
        </w:tc>
        <w:tc>
          <w:tcPr>
            <w:tcW w:w="1134" w:type="dxa"/>
          </w:tcPr>
          <w:p>
            <w:pPr>
              <w:spacing w:line="400" w:lineRule="exact"/>
            </w:pPr>
            <w:r>
              <w:t>Q7.1.5</w:t>
            </w:r>
          </w:p>
          <w:p>
            <w:pPr>
              <w:spacing w:line="400" w:lineRule="exact"/>
              <w:rPr>
                <w:rFonts w:ascii="宋体"/>
                <w:b/>
                <w:szCs w:val="21"/>
              </w:rPr>
            </w:pPr>
            <w:r>
              <w:t>J11</w:t>
            </w:r>
          </w:p>
        </w:tc>
        <w:tc>
          <w:tcPr>
            <w:tcW w:w="11964" w:type="dxa"/>
          </w:tcPr>
          <w:p>
            <w:pPr>
              <w:spacing w:line="360" w:lineRule="auto"/>
              <w:ind w:firstLine="420" w:firstLineChars="200"/>
              <w:rPr>
                <w:rFonts w:ascii="宋体" w:cs="宋体"/>
                <w:bCs/>
                <w:szCs w:val="21"/>
              </w:rPr>
            </w:pPr>
            <w:r>
              <w:rPr>
                <w:rFonts w:hint="eastAsia" w:ascii="宋体" w:hAnsi="宋体" w:cs="宋体"/>
                <w:bCs/>
                <w:szCs w:val="21"/>
              </w:rPr>
              <w:t>监视和测量设备在工程部统一保管，各项目现场负责执行公司制定的监视和测量设备管理制度。</w:t>
            </w:r>
          </w:p>
          <w:p>
            <w:pPr>
              <w:spacing w:line="360" w:lineRule="auto"/>
              <w:ind w:firstLine="420"/>
              <w:rPr>
                <w:color w:val="auto"/>
              </w:rPr>
            </w:pPr>
            <w:r>
              <w:rPr>
                <w:rFonts w:hint="eastAsia" w:ascii="宋体" w:hAnsi="宋体" w:cs="宋体"/>
                <w:szCs w:val="21"/>
              </w:rPr>
              <w:t>见《监视和测量设备台帐》</w:t>
            </w:r>
            <w:r>
              <w:rPr>
                <w:rFonts w:ascii="宋体" w:cs="宋体"/>
                <w:szCs w:val="21"/>
              </w:rPr>
              <w:t>,</w:t>
            </w:r>
            <w:r>
              <w:rPr>
                <w:rFonts w:hint="eastAsia" w:ascii="宋体" w:hAnsi="宋体" w:cs="宋体"/>
                <w:color w:val="auto"/>
                <w:szCs w:val="21"/>
              </w:rPr>
              <w:t>记录公司目前在用监视和测量设备，包括铝合金塔尺、兆欧表、垂直检测尺、塞尺、钢卷尺、全站仪、</w:t>
            </w:r>
            <w:r>
              <w:rPr>
                <w:rFonts w:ascii="宋体" w:hAnsi="宋体" w:cs="宋体"/>
                <w:color w:val="auto"/>
                <w:szCs w:val="21"/>
              </w:rPr>
              <w:t>GPS</w:t>
            </w:r>
            <w:r>
              <w:rPr>
                <w:rFonts w:hint="eastAsia" w:ascii="宋体" w:hAnsi="宋体" w:cs="宋体"/>
                <w:color w:val="auto"/>
                <w:szCs w:val="21"/>
              </w:rPr>
              <w:t>接收器等，检定证书见工程部台账。</w:t>
            </w:r>
          </w:p>
          <w:p>
            <w:pPr>
              <w:spacing w:line="400" w:lineRule="exact"/>
              <w:ind w:firstLine="420" w:firstLineChars="200"/>
              <w:rPr>
                <w:rFonts w:ascii="宋体"/>
                <w:color w:val="auto"/>
                <w:szCs w:val="21"/>
              </w:rPr>
            </w:pPr>
            <w:r>
              <w:rPr>
                <w:rFonts w:hint="eastAsia" w:ascii="宋体" w:hAnsi="宋体"/>
                <w:color w:val="auto"/>
                <w:szCs w:val="21"/>
              </w:rPr>
              <w:t>经查，没有计算机软件用于监视和测量情况。</w:t>
            </w:r>
          </w:p>
          <w:p>
            <w:pPr>
              <w:spacing w:line="400" w:lineRule="exact"/>
              <w:ind w:firstLine="420" w:firstLineChars="200"/>
              <w:rPr>
                <w:rFonts w:ascii="宋体"/>
                <w:szCs w:val="21"/>
              </w:rPr>
            </w:pPr>
            <w:r>
              <w:rPr>
                <w:rFonts w:hint="eastAsia" w:ascii="宋体" w:hAnsi="宋体"/>
                <w:szCs w:val="21"/>
              </w:rPr>
              <w:t>项目经理介绍：监视和测量设备由检查员负责保管、使用，经过培训的专业人员，确保了仪器的防止失效、损坏。</w:t>
            </w:r>
          </w:p>
        </w:tc>
        <w:tc>
          <w:tcPr>
            <w:tcW w:w="540" w:type="dxa"/>
          </w:tcPr>
          <w:p>
            <w:pPr>
              <w:spacing w:line="400" w:lineRule="exact"/>
              <w:ind w:firstLine="420" w:firstLineChars="200"/>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242" w:type="dxa"/>
            <w:vAlign w:val="center"/>
          </w:tcPr>
          <w:p>
            <w:pPr>
              <w:tabs>
                <w:tab w:val="left" w:pos="0"/>
              </w:tabs>
              <w:adjustRightInd w:val="0"/>
              <w:snapToGrid w:val="0"/>
              <w:spacing w:line="360" w:lineRule="auto"/>
              <w:rPr>
                <w:rFonts w:ascii="宋体" w:cs="Arial"/>
                <w:bCs/>
                <w:iCs/>
                <w:snapToGrid w:val="0"/>
                <w:szCs w:val="21"/>
              </w:rPr>
            </w:pPr>
            <w:r>
              <w:rPr>
                <w:rFonts w:hint="eastAsia" w:ascii="宋体" w:hAnsi="宋体" w:cs="Arial"/>
                <w:bCs/>
                <w:iCs/>
                <w:snapToGrid w:val="0"/>
                <w:szCs w:val="21"/>
              </w:rPr>
              <w:t>运行策划和控制</w:t>
            </w: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r>
              <w:rPr>
                <w:rFonts w:hint="eastAsia" w:ascii="宋体" w:hAnsi="宋体"/>
                <w:b/>
              </w:rPr>
              <w:t>生产和服务提供、施准备</w:t>
            </w:r>
          </w:p>
          <w:p>
            <w:pPr>
              <w:snapToGrid w:val="0"/>
              <w:spacing w:line="360" w:lineRule="auto"/>
              <w:rPr>
                <w:rFonts w:ascii="宋体"/>
                <w:b/>
              </w:rPr>
            </w:pPr>
          </w:p>
          <w:p>
            <w:pPr>
              <w:snapToGrid w:val="0"/>
              <w:spacing w:line="360" w:lineRule="auto"/>
              <w:rPr>
                <w:rFonts w:ascii="宋体"/>
                <w:b/>
              </w:rPr>
            </w:pPr>
            <w:r>
              <w:rPr>
                <w:rFonts w:hint="eastAsia" w:ascii="宋体" w:hAnsi="宋体"/>
                <w:b/>
              </w:rPr>
              <w:t>产品的放行</w:t>
            </w: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p>
            <w:pPr>
              <w:snapToGrid w:val="0"/>
              <w:spacing w:line="360" w:lineRule="auto"/>
              <w:rPr>
                <w:rFonts w:ascii="宋体"/>
                <w:b/>
              </w:rPr>
            </w:pPr>
          </w:p>
        </w:tc>
        <w:tc>
          <w:tcPr>
            <w:tcW w:w="1134" w:type="dxa"/>
            <w:vAlign w:val="center"/>
          </w:tcPr>
          <w:p>
            <w:pPr>
              <w:rPr>
                <w:rFonts w:ascii="宋体" w:hAnsi="宋体" w:cs="宋体"/>
                <w:szCs w:val="21"/>
              </w:rPr>
            </w:pPr>
            <w:r>
              <w:rPr>
                <w:rFonts w:ascii="宋体" w:hAnsi="宋体" w:cs="宋体"/>
                <w:szCs w:val="21"/>
              </w:rPr>
              <w:t>Q8.1</w:t>
            </w:r>
          </w:p>
          <w:p>
            <w:pPr>
              <w:rPr>
                <w:rFonts w:ascii="宋体" w:hAnsi="宋体" w:cs="宋体"/>
                <w:szCs w:val="21"/>
              </w:rPr>
            </w:pPr>
          </w:p>
          <w:p>
            <w:pPr>
              <w:rPr>
                <w:rFonts w:ascii="宋体" w:cs="宋体"/>
                <w:b/>
                <w:szCs w:val="21"/>
              </w:rPr>
            </w:pPr>
            <w:r>
              <w:rPr>
                <w:rFonts w:ascii="宋体" w:hAnsi="宋体" w:cs="宋体"/>
                <w:szCs w:val="21"/>
              </w:rPr>
              <w:t>J10.1.1/10.2)</w:t>
            </w: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r>
              <w:rPr>
                <w:rFonts w:ascii="宋体" w:hAnsi="宋体"/>
                <w:b/>
              </w:rPr>
              <w:t>Q8.5</w:t>
            </w:r>
          </w:p>
          <w:p>
            <w:pPr>
              <w:rPr>
                <w:rFonts w:ascii="宋体"/>
                <w:b/>
              </w:rPr>
            </w:pPr>
            <w:r>
              <w:rPr>
                <w:rFonts w:ascii="宋体" w:hAnsi="宋体"/>
                <w:b/>
              </w:rPr>
              <w:t>J10.4-6</w:t>
            </w:r>
          </w:p>
          <w:p>
            <w:pPr>
              <w:rPr>
                <w:rFonts w:ascii="宋体"/>
                <w:b/>
              </w:rPr>
            </w:pPr>
            <w:r>
              <w:rPr>
                <w:rFonts w:ascii="宋体" w:hAnsi="宋体"/>
                <w:b/>
              </w:rPr>
              <w:t>J9.3-9.4</w:t>
            </w:r>
          </w:p>
          <w:p>
            <w:pPr>
              <w:rPr>
                <w:rFonts w:ascii="宋体"/>
                <w:b/>
              </w:rPr>
            </w:pPr>
          </w:p>
          <w:p>
            <w:pPr>
              <w:rPr>
                <w:rFonts w:ascii="宋体"/>
                <w:b/>
              </w:rPr>
            </w:pPr>
          </w:p>
          <w:p>
            <w:pPr>
              <w:rPr>
                <w:rFonts w:ascii="宋体"/>
                <w:b/>
              </w:rPr>
            </w:pPr>
            <w:r>
              <w:rPr>
                <w:rFonts w:ascii="宋体" w:hAnsi="宋体"/>
                <w:b/>
              </w:rPr>
              <w:t>Q8.6</w:t>
            </w:r>
          </w:p>
          <w:p>
            <w:pPr>
              <w:rPr>
                <w:rFonts w:ascii="宋体"/>
                <w:b/>
              </w:rPr>
            </w:pPr>
            <w:r>
              <w:rPr>
                <w:rFonts w:ascii="宋体" w:hAnsi="宋体"/>
                <w:b/>
              </w:rPr>
              <w:t>J11.3</w:t>
            </w: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p>
            <w:pPr>
              <w:rPr>
                <w:rFonts w:ascii="宋体"/>
                <w:b/>
              </w:rPr>
            </w:pPr>
          </w:p>
        </w:tc>
        <w:tc>
          <w:tcPr>
            <w:tcW w:w="11964" w:type="dxa"/>
            <w:vAlign w:val="center"/>
          </w:tcPr>
          <w:p>
            <w:pPr>
              <w:spacing w:line="400" w:lineRule="exact"/>
              <w:rPr>
                <w:rFonts w:hint="eastAsia" w:ascii="宋体" w:hAnsi="宋体" w:cs="宋体"/>
                <w:szCs w:val="21"/>
              </w:rPr>
            </w:pPr>
            <w:r>
              <w:rPr>
                <w:rFonts w:hint="eastAsia" w:ascii="宋体" w:hAnsi="宋体" w:cs="宋体"/>
                <w:szCs w:val="21"/>
              </w:rPr>
              <w:t>在建项目工程概况：</w:t>
            </w:r>
          </w:p>
          <w:p>
            <w:pPr>
              <w:spacing w:line="400" w:lineRule="exact"/>
              <w:rPr>
                <w:rFonts w:hint="eastAsia" w:ascii="宋体" w:hAnsi="宋体" w:cs="宋体"/>
                <w:szCs w:val="21"/>
              </w:rPr>
            </w:pPr>
            <w:r>
              <w:rPr>
                <w:rFonts w:hint="eastAsia" w:ascii="宋体" w:hAnsi="宋体" w:cs="宋体"/>
                <w:szCs w:val="21"/>
              </w:rPr>
              <w:t>工程名称：江西诚安新能源科技有限公司给排水、排污、消防工程项目部</w:t>
            </w:r>
          </w:p>
          <w:p>
            <w:pPr>
              <w:spacing w:line="400" w:lineRule="exact"/>
              <w:rPr>
                <w:rFonts w:hint="eastAsia" w:ascii="宋体" w:hAnsi="宋体" w:cs="宋体"/>
                <w:szCs w:val="21"/>
              </w:rPr>
            </w:pPr>
            <w:r>
              <w:rPr>
                <w:rFonts w:hint="eastAsia" w:ascii="宋体" w:hAnsi="宋体" w:cs="宋体"/>
                <w:szCs w:val="21"/>
              </w:rPr>
              <w:t>工程地点：抚州市东乡区产业园区</w:t>
            </w:r>
          </w:p>
          <w:p>
            <w:pPr>
              <w:spacing w:line="400" w:lineRule="exact"/>
              <w:rPr>
                <w:rFonts w:hint="eastAsia" w:ascii="宋体" w:hAnsi="宋体" w:cs="宋体"/>
                <w:szCs w:val="21"/>
              </w:rPr>
            </w:pPr>
            <w:r>
              <w:rPr>
                <w:rFonts w:hint="eastAsia" w:ascii="宋体" w:hAnsi="宋体" w:cs="宋体"/>
                <w:szCs w:val="21"/>
              </w:rPr>
              <w:t>结合本项目土建工程施工进度的合理工期</w:t>
            </w:r>
            <w:r>
              <w:rPr>
                <w:rFonts w:hint="eastAsia" w:ascii="宋体" w:hAnsi="宋体" w:cs="宋体"/>
                <w:szCs w:val="21"/>
                <w:lang w:eastAsia="zh-CN"/>
              </w:rPr>
              <w:t>，</w:t>
            </w:r>
            <w:r>
              <w:rPr>
                <w:rFonts w:hint="eastAsia" w:ascii="宋体" w:hAnsi="宋体" w:cs="宋体"/>
                <w:szCs w:val="21"/>
              </w:rPr>
              <w:t>计划开工日期：2020年9月1日，计划竣工日期：2020年12月31日</w:t>
            </w:r>
          </w:p>
          <w:p>
            <w:pPr>
              <w:spacing w:line="400" w:lineRule="exact"/>
              <w:rPr>
                <w:rFonts w:hint="eastAsia" w:ascii="宋体" w:hAnsi="宋体" w:cs="宋体"/>
                <w:szCs w:val="21"/>
              </w:rPr>
            </w:pPr>
            <w:r>
              <w:rPr>
                <w:rFonts w:hint="eastAsia" w:ascii="宋体" w:hAnsi="宋体" w:cs="宋体"/>
                <w:szCs w:val="21"/>
                <w:lang w:val="en-US" w:eastAsia="zh-CN"/>
              </w:rPr>
              <w:t>见合同</w:t>
            </w:r>
            <w:r>
              <w:rPr>
                <w:rFonts w:hint="eastAsia" w:ascii="宋体" w:hAnsi="宋体" w:cs="宋体"/>
                <w:szCs w:val="21"/>
              </w:rPr>
              <w:t>甲乙双方确认:甲方自愿将江西诚安新能源科技有限公司产业园区内的地下给排水、排污、消防工程发包给乙方施工，乙方自愿承揽。</w:t>
            </w:r>
          </w:p>
          <w:p>
            <w:pPr>
              <w:spacing w:line="400" w:lineRule="exact"/>
              <w:rPr>
                <w:rFonts w:hint="eastAsia" w:ascii="宋体" w:hAnsi="宋体" w:cs="宋体"/>
                <w:szCs w:val="21"/>
              </w:rPr>
            </w:pPr>
            <w:r>
              <w:rPr>
                <w:rFonts w:hint="eastAsia" w:ascii="宋体" w:hAnsi="宋体" w:cs="宋体"/>
                <w:szCs w:val="21"/>
              </w:rPr>
              <w:t>工程名称</w:t>
            </w:r>
            <w:r>
              <w:rPr>
                <w:rFonts w:hint="eastAsia" w:ascii="宋体" w:hAnsi="宋体" w:cs="宋体"/>
                <w:szCs w:val="21"/>
                <w:lang w:eastAsia="zh-CN"/>
              </w:rPr>
              <w:t>：</w:t>
            </w:r>
            <w:r>
              <w:rPr>
                <w:rFonts w:hint="eastAsia" w:ascii="宋体" w:hAnsi="宋体" w:cs="宋体"/>
                <w:szCs w:val="21"/>
              </w:rPr>
              <w:t>给排水、排污、消防工程。</w:t>
            </w:r>
          </w:p>
          <w:p>
            <w:pPr>
              <w:spacing w:line="400" w:lineRule="exact"/>
              <w:rPr>
                <w:rFonts w:hint="eastAsia" w:ascii="宋体" w:hAnsi="宋体" w:cs="宋体"/>
                <w:szCs w:val="21"/>
              </w:rPr>
            </w:pPr>
            <w:r>
              <w:rPr>
                <w:rFonts w:hint="eastAsia" w:ascii="宋体" w:hAnsi="宋体" w:cs="宋体"/>
                <w:szCs w:val="21"/>
              </w:rPr>
              <w:t>验收依据</w:t>
            </w:r>
            <w:r>
              <w:rPr>
                <w:rFonts w:hint="eastAsia" w:ascii="宋体" w:hAnsi="宋体" w:cs="宋体"/>
                <w:szCs w:val="21"/>
                <w:lang w:eastAsia="zh-CN"/>
              </w:rPr>
              <w:t>：</w:t>
            </w:r>
            <w:r>
              <w:rPr>
                <w:rFonts w:hint="eastAsia" w:ascii="宋体" w:hAnsi="宋体" w:cs="宋体"/>
                <w:szCs w:val="21"/>
              </w:rPr>
              <w:t>施工图纸、现行施工技术规范、合同约定、现场合理性要求。</w:t>
            </w:r>
          </w:p>
          <w:p>
            <w:pPr>
              <w:spacing w:line="400" w:lineRule="exact"/>
              <w:rPr>
                <w:rFonts w:hint="default" w:ascii="宋体" w:hAnsi="宋体" w:cs="宋体"/>
                <w:szCs w:val="21"/>
                <w:lang w:val="en-US" w:eastAsia="zh-CN"/>
              </w:rPr>
            </w:pPr>
            <w:r>
              <w:rPr>
                <w:rFonts w:hint="eastAsia" w:ascii="宋体" w:hAnsi="宋体" w:cs="宋体"/>
                <w:szCs w:val="21"/>
              </w:rPr>
              <w:t>建设单位：江西诚安新能源科技有限公司</w:t>
            </w:r>
            <w:r>
              <w:rPr>
                <w:rFonts w:hint="eastAsia" w:ascii="宋体" w:hAnsi="宋体" w:cs="宋体"/>
                <w:szCs w:val="21"/>
                <w:lang w:val="en-US" w:eastAsia="zh-CN"/>
              </w:rPr>
              <w:t xml:space="preserve">    负责人：邓克坚</w:t>
            </w:r>
          </w:p>
          <w:p>
            <w:pPr>
              <w:spacing w:line="400" w:lineRule="exact"/>
              <w:rPr>
                <w:rFonts w:hint="eastAsia" w:ascii="宋体" w:hAnsi="宋体" w:cs="宋体"/>
                <w:szCs w:val="21"/>
                <w:lang w:val="en-US" w:eastAsia="zh-CN"/>
              </w:rPr>
            </w:pPr>
            <w:r>
              <w:rPr>
                <w:rFonts w:hint="eastAsia" w:ascii="宋体" w:hAnsi="宋体" w:cs="宋体"/>
                <w:szCs w:val="21"/>
              </w:rPr>
              <w:t xml:space="preserve">监理单位：江西诚安新能源科技有限公司   </w:t>
            </w:r>
            <w:r>
              <w:rPr>
                <w:rFonts w:hint="eastAsia" w:ascii="宋体" w:hAnsi="宋体" w:cs="宋体"/>
                <w:szCs w:val="21"/>
                <w:lang w:val="en-US" w:eastAsia="zh-CN"/>
              </w:rPr>
              <w:t xml:space="preserve"> 负责人：邓克坚</w:t>
            </w:r>
          </w:p>
          <w:p>
            <w:pPr>
              <w:spacing w:line="400" w:lineRule="exact"/>
              <w:rPr>
                <w:rFonts w:hint="eastAsia" w:ascii="宋体" w:hAnsi="宋体" w:cs="宋体"/>
                <w:szCs w:val="21"/>
              </w:rPr>
            </w:pPr>
            <w:r>
              <w:rPr>
                <w:rFonts w:hint="eastAsia" w:ascii="宋体" w:hAnsi="宋体" w:cs="宋体"/>
                <w:szCs w:val="21"/>
              </w:rPr>
              <w:t>承包单位:</w:t>
            </w:r>
            <w:r>
              <w:rPr>
                <w:rFonts w:hint="eastAsia" w:ascii="宋体" w:hAnsi="宋体" w:cs="宋体"/>
                <w:szCs w:val="21"/>
              </w:rPr>
              <w:t xml:space="preserve">江西宏东建设有限公司    </w:t>
            </w:r>
            <w:r>
              <w:rPr>
                <w:rFonts w:hint="eastAsia" w:ascii="宋体" w:hAnsi="宋体" w:cs="宋体"/>
                <w:szCs w:val="21"/>
              </w:rPr>
              <w:t>项目经理：李庭高</w:t>
            </w:r>
          </w:p>
          <w:p>
            <w:pPr>
              <w:spacing w:line="400" w:lineRule="exact"/>
              <w:rPr>
                <w:rFonts w:hint="eastAsia" w:ascii="宋体" w:hAnsi="宋体" w:cs="宋体"/>
                <w:szCs w:val="21"/>
              </w:rPr>
            </w:pPr>
            <w:r>
              <w:rPr>
                <w:rFonts w:hint="eastAsia" w:ascii="宋体" w:hAnsi="宋体" w:cs="宋体"/>
                <w:szCs w:val="21"/>
              </w:rPr>
              <w:t>查项目经理、技术负责人等主要技术人员名单：</w:t>
            </w:r>
          </w:p>
          <w:tbl>
            <w:tblPr>
              <w:tblStyle w:val="12"/>
              <w:tblW w:w="8960" w:type="dxa"/>
              <w:tblInd w:w="0" w:type="dxa"/>
              <w:tblLayout w:type="fixed"/>
              <w:tblCellMar>
                <w:top w:w="0" w:type="dxa"/>
                <w:left w:w="108" w:type="dxa"/>
                <w:bottom w:w="0" w:type="dxa"/>
                <w:right w:w="108" w:type="dxa"/>
              </w:tblCellMar>
            </w:tblPr>
            <w:tblGrid>
              <w:gridCol w:w="1860"/>
              <w:gridCol w:w="1520"/>
              <w:gridCol w:w="2320"/>
              <w:gridCol w:w="3260"/>
            </w:tblGrid>
            <w:tr>
              <w:tblPrEx>
                <w:tblCellMar>
                  <w:top w:w="0" w:type="dxa"/>
                  <w:left w:w="108" w:type="dxa"/>
                  <w:bottom w:w="0" w:type="dxa"/>
                  <w:right w:w="108" w:type="dxa"/>
                </w:tblCellMar>
              </w:tblPrEx>
              <w:trPr>
                <w:trHeight w:val="375" w:hRule="atLeast"/>
              </w:trPr>
              <w:tc>
                <w:tcPr>
                  <w:tcW w:w="1860" w:type="dxa"/>
                  <w:tcBorders>
                    <w:top w:val="single" w:color="auto" w:sz="4" w:space="0"/>
                    <w:left w:val="single" w:color="auto" w:sz="4" w:space="0"/>
                    <w:bottom w:val="single" w:color="auto" w:sz="4" w:space="0"/>
                    <w:right w:val="single" w:color="auto" w:sz="4" w:space="0"/>
                  </w:tcBorders>
                  <w:noWrap/>
                  <w:vAlign w:val="center"/>
                </w:tcPr>
                <w:p>
                  <w:pPr>
                    <w:spacing w:line="400" w:lineRule="exact"/>
                    <w:rPr>
                      <w:rFonts w:hint="eastAsia" w:ascii="宋体" w:hAnsi="宋体" w:cs="宋体"/>
                      <w:szCs w:val="21"/>
                    </w:rPr>
                  </w:pPr>
                  <w:r>
                    <w:rPr>
                      <w:rFonts w:hint="eastAsia" w:ascii="宋体" w:hAnsi="宋体" w:cs="宋体"/>
                      <w:szCs w:val="21"/>
                    </w:rPr>
                    <w:t>证书名称</w:t>
                  </w:r>
                </w:p>
              </w:tc>
              <w:tc>
                <w:tcPr>
                  <w:tcW w:w="1520" w:type="dxa"/>
                  <w:tcBorders>
                    <w:top w:val="single" w:color="auto" w:sz="4" w:space="0"/>
                    <w:bottom w:val="single" w:color="auto" w:sz="4" w:space="0"/>
                    <w:right w:val="single" w:color="auto" w:sz="4" w:space="0"/>
                  </w:tcBorders>
                  <w:noWrap/>
                  <w:vAlign w:val="center"/>
                </w:tcPr>
                <w:p>
                  <w:pPr>
                    <w:spacing w:line="400" w:lineRule="exact"/>
                    <w:rPr>
                      <w:rFonts w:hint="eastAsia" w:ascii="宋体" w:hAnsi="宋体" w:cs="宋体"/>
                      <w:szCs w:val="21"/>
                    </w:rPr>
                  </w:pPr>
                  <w:r>
                    <w:rPr>
                      <w:rFonts w:hint="eastAsia" w:ascii="宋体" w:hAnsi="宋体" w:cs="宋体"/>
                      <w:szCs w:val="21"/>
                    </w:rPr>
                    <w:t>专业</w:t>
                  </w:r>
                </w:p>
              </w:tc>
              <w:tc>
                <w:tcPr>
                  <w:tcW w:w="2320" w:type="dxa"/>
                  <w:tcBorders>
                    <w:top w:val="single" w:color="auto" w:sz="4" w:space="0"/>
                    <w:bottom w:val="single" w:color="auto" w:sz="4" w:space="0"/>
                    <w:right w:val="single" w:color="auto" w:sz="4" w:space="0"/>
                  </w:tcBorders>
                  <w:noWrap/>
                  <w:vAlign w:val="center"/>
                </w:tcPr>
                <w:p>
                  <w:pPr>
                    <w:spacing w:line="400" w:lineRule="exact"/>
                    <w:rPr>
                      <w:rFonts w:hint="eastAsia" w:ascii="宋体" w:hAnsi="宋体" w:cs="宋体"/>
                      <w:szCs w:val="21"/>
                    </w:rPr>
                  </w:pPr>
                  <w:r>
                    <w:rPr>
                      <w:rFonts w:hint="eastAsia" w:ascii="宋体" w:hAnsi="宋体" w:cs="宋体"/>
                      <w:szCs w:val="21"/>
                    </w:rPr>
                    <w:t>姓名</w:t>
                  </w:r>
                </w:p>
              </w:tc>
              <w:tc>
                <w:tcPr>
                  <w:tcW w:w="3260" w:type="dxa"/>
                  <w:tcBorders>
                    <w:top w:val="single" w:color="auto" w:sz="4" w:space="0"/>
                    <w:bottom w:val="single" w:color="auto" w:sz="4" w:space="0"/>
                    <w:right w:val="single" w:color="auto" w:sz="4" w:space="0"/>
                  </w:tcBorders>
                  <w:noWrap/>
                  <w:vAlign w:val="center"/>
                </w:tcPr>
                <w:p>
                  <w:pPr>
                    <w:spacing w:line="400" w:lineRule="exact"/>
                    <w:rPr>
                      <w:rFonts w:hint="eastAsia" w:ascii="宋体" w:hAnsi="宋体" w:cs="宋体"/>
                      <w:szCs w:val="21"/>
                    </w:rPr>
                  </w:pPr>
                  <w:r>
                    <w:rPr>
                      <w:rFonts w:hint="eastAsia" w:ascii="宋体" w:hAnsi="宋体" w:cs="宋体"/>
                      <w:szCs w:val="21"/>
                    </w:rPr>
                    <w:t>编号</w:t>
                  </w:r>
                </w:p>
              </w:tc>
            </w:tr>
            <w:tr>
              <w:tblPrEx>
                <w:tblCellMar>
                  <w:top w:w="0" w:type="dxa"/>
                  <w:left w:w="108" w:type="dxa"/>
                  <w:bottom w:w="0" w:type="dxa"/>
                  <w:right w:w="108" w:type="dxa"/>
                </w:tblCellMar>
              </w:tblPrEx>
              <w:trPr>
                <w:trHeight w:val="480" w:hRule="atLeast"/>
              </w:trPr>
              <w:tc>
                <w:tcPr>
                  <w:tcW w:w="1860" w:type="dxa"/>
                  <w:tcBorders>
                    <w:left w:val="single" w:color="auto" w:sz="4" w:space="0"/>
                    <w:bottom w:val="single" w:color="auto" w:sz="4" w:space="0"/>
                    <w:right w:val="single" w:color="auto" w:sz="4" w:space="0"/>
                  </w:tcBorders>
                  <w:noWrap/>
                  <w:vAlign w:val="center"/>
                </w:tcPr>
                <w:p>
                  <w:pPr>
                    <w:spacing w:line="400" w:lineRule="exact"/>
                    <w:rPr>
                      <w:rFonts w:hint="eastAsia" w:ascii="宋体" w:hAnsi="宋体" w:cs="宋体"/>
                      <w:szCs w:val="21"/>
                    </w:rPr>
                  </w:pPr>
                  <w:r>
                    <w:rPr>
                      <w:rFonts w:hint="eastAsia" w:ascii="宋体" w:hAnsi="宋体" w:cs="宋体"/>
                      <w:szCs w:val="21"/>
                    </w:rPr>
                    <w:t>注册建造师证</w:t>
                  </w:r>
                </w:p>
              </w:tc>
              <w:tc>
                <w:tcPr>
                  <w:tcW w:w="1520" w:type="dxa"/>
                  <w:tcBorders>
                    <w:bottom w:val="single" w:color="auto" w:sz="4" w:space="0"/>
                    <w:right w:val="single" w:color="auto" w:sz="4" w:space="0"/>
                  </w:tcBorders>
                  <w:noWrap/>
                  <w:vAlign w:val="center"/>
                </w:tcPr>
                <w:p>
                  <w:pPr>
                    <w:spacing w:line="400" w:lineRule="exact"/>
                    <w:rPr>
                      <w:rFonts w:hint="eastAsia" w:ascii="宋体" w:hAnsi="宋体" w:cs="宋体"/>
                      <w:szCs w:val="21"/>
                    </w:rPr>
                  </w:pPr>
                  <w:r>
                    <w:rPr>
                      <w:rFonts w:hint="eastAsia" w:ascii="宋体" w:hAnsi="宋体" w:cs="宋体"/>
                      <w:szCs w:val="21"/>
                    </w:rPr>
                    <w:t>市政工程</w:t>
                  </w:r>
                </w:p>
              </w:tc>
              <w:tc>
                <w:tcPr>
                  <w:tcW w:w="2320" w:type="dxa"/>
                  <w:tcBorders>
                    <w:bottom w:val="single" w:color="auto" w:sz="4" w:space="0"/>
                    <w:right w:val="single" w:color="auto" w:sz="4" w:space="0"/>
                  </w:tcBorders>
                  <w:noWrap/>
                  <w:vAlign w:val="center"/>
                </w:tcPr>
                <w:p>
                  <w:pPr>
                    <w:spacing w:line="400" w:lineRule="exact"/>
                    <w:rPr>
                      <w:rFonts w:hint="eastAsia" w:ascii="宋体" w:hAnsi="宋体" w:cs="宋体"/>
                      <w:szCs w:val="21"/>
                    </w:rPr>
                  </w:pPr>
                  <w:r>
                    <w:rPr>
                      <w:rFonts w:hint="eastAsia" w:ascii="宋体" w:hAnsi="宋体" w:cs="宋体"/>
                      <w:szCs w:val="21"/>
                    </w:rPr>
                    <w:t>李庭高</w:t>
                  </w:r>
                </w:p>
              </w:tc>
              <w:tc>
                <w:tcPr>
                  <w:tcW w:w="3260" w:type="dxa"/>
                  <w:tcBorders>
                    <w:bottom w:val="single" w:color="auto" w:sz="4" w:space="0"/>
                    <w:right w:val="single" w:color="auto" w:sz="4" w:space="0"/>
                  </w:tcBorders>
                  <w:noWrap/>
                  <w:vAlign w:val="center"/>
                </w:tcPr>
                <w:p>
                  <w:pPr>
                    <w:spacing w:line="400" w:lineRule="exact"/>
                    <w:rPr>
                      <w:rFonts w:hint="eastAsia" w:ascii="宋体" w:hAnsi="宋体" w:cs="宋体"/>
                      <w:szCs w:val="21"/>
                    </w:rPr>
                  </w:pPr>
                  <w:r>
                    <w:rPr>
                      <w:rFonts w:hint="eastAsia" w:ascii="宋体" w:hAnsi="宋体" w:cs="宋体"/>
                      <w:szCs w:val="21"/>
                    </w:rPr>
                    <w:t>赣236171800232</w:t>
                  </w:r>
                </w:p>
              </w:tc>
            </w:tr>
            <w:tr>
              <w:tblPrEx>
                <w:tblCellMar>
                  <w:top w:w="0" w:type="dxa"/>
                  <w:left w:w="108" w:type="dxa"/>
                  <w:bottom w:w="0" w:type="dxa"/>
                  <w:right w:w="108" w:type="dxa"/>
                </w:tblCellMar>
              </w:tblPrEx>
              <w:trPr>
                <w:trHeight w:val="480" w:hRule="atLeast"/>
              </w:trPr>
              <w:tc>
                <w:tcPr>
                  <w:tcW w:w="1860" w:type="dxa"/>
                  <w:tcBorders>
                    <w:left w:val="single" w:color="auto" w:sz="4" w:space="0"/>
                    <w:bottom w:val="single" w:color="auto" w:sz="4" w:space="0"/>
                    <w:right w:val="single" w:color="auto" w:sz="4" w:space="0"/>
                  </w:tcBorders>
                  <w:noWrap/>
                  <w:vAlign w:val="center"/>
                </w:tcPr>
                <w:p>
                  <w:pPr>
                    <w:spacing w:line="400" w:lineRule="exact"/>
                    <w:rPr>
                      <w:rFonts w:hint="eastAsia" w:ascii="宋体" w:hAnsi="宋体" w:cs="宋体"/>
                      <w:szCs w:val="21"/>
                    </w:rPr>
                  </w:pPr>
                  <w:r>
                    <w:rPr>
                      <w:rFonts w:hint="eastAsia" w:ascii="宋体" w:hAnsi="宋体" w:cs="宋体"/>
                      <w:szCs w:val="21"/>
                    </w:rPr>
                    <w:t>技术负责人</w:t>
                  </w:r>
                </w:p>
              </w:tc>
              <w:tc>
                <w:tcPr>
                  <w:tcW w:w="1520" w:type="dxa"/>
                  <w:tcBorders>
                    <w:bottom w:val="single" w:color="auto" w:sz="4" w:space="0"/>
                    <w:right w:val="single" w:color="auto" w:sz="4" w:space="0"/>
                  </w:tcBorders>
                  <w:noWrap/>
                  <w:vAlign w:val="center"/>
                </w:tcPr>
                <w:p>
                  <w:pPr>
                    <w:spacing w:line="400" w:lineRule="exact"/>
                    <w:rPr>
                      <w:rFonts w:hint="eastAsia" w:ascii="宋体" w:hAnsi="宋体" w:cs="宋体"/>
                      <w:szCs w:val="21"/>
                    </w:rPr>
                  </w:pPr>
                  <w:r>
                    <w:rPr>
                      <w:rFonts w:hint="eastAsia" w:ascii="宋体" w:hAnsi="宋体" w:cs="宋体"/>
                      <w:szCs w:val="21"/>
                    </w:rPr>
                    <w:t>给排水工程</w:t>
                  </w:r>
                </w:p>
              </w:tc>
              <w:tc>
                <w:tcPr>
                  <w:tcW w:w="2320" w:type="dxa"/>
                  <w:tcBorders>
                    <w:bottom w:val="single" w:color="auto" w:sz="4" w:space="0"/>
                    <w:right w:val="single" w:color="auto" w:sz="4" w:space="0"/>
                  </w:tcBorders>
                  <w:noWrap/>
                  <w:vAlign w:val="center"/>
                </w:tcPr>
                <w:p>
                  <w:pPr>
                    <w:spacing w:line="400" w:lineRule="exact"/>
                    <w:rPr>
                      <w:rFonts w:hint="eastAsia" w:ascii="宋体" w:hAnsi="宋体" w:cs="宋体"/>
                      <w:szCs w:val="21"/>
                    </w:rPr>
                  </w:pPr>
                  <w:r>
                    <w:rPr>
                      <w:rFonts w:hint="eastAsia" w:ascii="宋体" w:hAnsi="宋体" w:cs="宋体"/>
                      <w:szCs w:val="21"/>
                    </w:rPr>
                    <w:t>黄飞群</w:t>
                  </w:r>
                </w:p>
              </w:tc>
              <w:tc>
                <w:tcPr>
                  <w:tcW w:w="3260" w:type="dxa"/>
                  <w:tcBorders>
                    <w:bottom w:val="single" w:color="auto" w:sz="4" w:space="0"/>
                    <w:right w:val="single" w:color="auto" w:sz="4" w:space="0"/>
                  </w:tcBorders>
                  <w:noWrap/>
                  <w:vAlign w:val="center"/>
                </w:tcPr>
                <w:p>
                  <w:pPr>
                    <w:spacing w:line="400" w:lineRule="exact"/>
                    <w:rPr>
                      <w:rFonts w:hint="eastAsia" w:ascii="宋体" w:hAnsi="宋体" w:cs="宋体"/>
                      <w:szCs w:val="21"/>
                    </w:rPr>
                  </w:pPr>
                  <w:r>
                    <w:rPr>
                      <w:rFonts w:hint="eastAsia" w:ascii="宋体" w:hAnsi="宋体" w:cs="宋体"/>
                      <w:szCs w:val="21"/>
                    </w:rPr>
                    <w:t>0051700090</w:t>
                  </w:r>
                </w:p>
              </w:tc>
            </w:tr>
            <w:tr>
              <w:tblPrEx>
                <w:tblCellMar>
                  <w:top w:w="0" w:type="dxa"/>
                  <w:left w:w="108" w:type="dxa"/>
                  <w:bottom w:w="0" w:type="dxa"/>
                  <w:right w:w="108" w:type="dxa"/>
                </w:tblCellMar>
              </w:tblPrEx>
              <w:trPr>
                <w:trHeight w:val="480" w:hRule="atLeast"/>
              </w:trPr>
              <w:tc>
                <w:tcPr>
                  <w:tcW w:w="1860" w:type="dxa"/>
                  <w:tcBorders>
                    <w:left w:val="single" w:color="auto" w:sz="4" w:space="0"/>
                    <w:bottom w:val="single" w:color="auto" w:sz="4" w:space="0"/>
                    <w:right w:val="single" w:color="auto" w:sz="4" w:space="0"/>
                  </w:tcBorders>
                  <w:noWrap/>
                  <w:vAlign w:val="center"/>
                </w:tcPr>
                <w:p>
                  <w:pPr>
                    <w:spacing w:line="400" w:lineRule="exact"/>
                    <w:rPr>
                      <w:rFonts w:hint="eastAsia" w:ascii="宋体" w:hAnsi="宋体" w:cs="宋体"/>
                      <w:szCs w:val="21"/>
                    </w:rPr>
                  </w:pPr>
                  <w:r>
                    <w:rPr>
                      <w:rFonts w:hint="eastAsia" w:ascii="宋体" w:hAnsi="宋体" w:cs="宋体"/>
                      <w:szCs w:val="21"/>
                    </w:rPr>
                    <w:t>施工员</w:t>
                  </w:r>
                </w:p>
              </w:tc>
              <w:tc>
                <w:tcPr>
                  <w:tcW w:w="1520" w:type="dxa"/>
                  <w:tcBorders>
                    <w:bottom w:val="single" w:color="auto" w:sz="4" w:space="0"/>
                    <w:right w:val="single" w:color="auto" w:sz="4" w:space="0"/>
                  </w:tcBorders>
                  <w:noWrap/>
                  <w:vAlign w:val="center"/>
                </w:tcPr>
                <w:p>
                  <w:pPr>
                    <w:spacing w:line="400" w:lineRule="exact"/>
                    <w:rPr>
                      <w:rFonts w:hint="eastAsia" w:ascii="宋体" w:hAnsi="宋体" w:cs="宋体"/>
                      <w:szCs w:val="21"/>
                    </w:rPr>
                  </w:pPr>
                  <w:r>
                    <w:rPr>
                      <w:rFonts w:hint="eastAsia" w:ascii="宋体" w:hAnsi="宋体" w:cs="宋体"/>
                      <w:szCs w:val="21"/>
                    </w:rPr>
                    <w:t>市政施工员</w:t>
                  </w:r>
                </w:p>
              </w:tc>
              <w:tc>
                <w:tcPr>
                  <w:tcW w:w="2320" w:type="dxa"/>
                  <w:tcBorders>
                    <w:bottom w:val="single" w:color="auto" w:sz="4" w:space="0"/>
                    <w:right w:val="single" w:color="auto" w:sz="4" w:space="0"/>
                  </w:tcBorders>
                  <w:noWrap/>
                  <w:vAlign w:val="center"/>
                </w:tcPr>
                <w:p>
                  <w:pPr>
                    <w:spacing w:line="400" w:lineRule="exact"/>
                    <w:rPr>
                      <w:rFonts w:hint="eastAsia" w:ascii="宋体" w:hAnsi="宋体" w:cs="宋体"/>
                      <w:szCs w:val="21"/>
                    </w:rPr>
                  </w:pPr>
                  <w:r>
                    <w:rPr>
                      <w:rFonts w:hint="eastAsia" w:ascii="宋体" w:hAnsi="宋体" w:cs="宋体"/>
                      <w:szCs w:val="21"/>
                    </w:rPr>
                    <w:t>黄华辉</w:t>
                  </w:r>
                </w:p>
              </w:tc>
              <w:tc>
                <w:tcPr>
                  <w:tcW w:w="3260" w:type="dxa"/>
                  <w:tcBorders>
                    <w:bottom w:val="single" w:color="auto" w:sz="4" w:space="0"/>
                    <w:right w:val="single" w:color="auto" w:sz="4" w:space="0"/>
                  </w:tcBorders>
                  <w:noWrap/>
                  <w:vAlign w:val="center"/>
                </w:tcPr>
                <w:p>
                  <w:pPr>
                    <w:spacing w:line="400" w:lineRule="exact"/>
                    <w:rPr>
                      <w:rFonts w:hint="eastAsia" w:ascii="宋体" w:hAnsi="宋体" w:cs="宋体"/>
                      <w:szCs w:val="21"/>
                    </w:rPr>
                  </w:pPr>
                  <w:r>
                    <w:rPr>
                      <w:rFonts w:hint="eastAsia" w:ascii="宋体" w:hAnsi="宋体" w:cs="宋体"/>
                      <w:szCs w:val="21"/>
                    </w:rPr>
                    <w:t>36161040401362</w:t>
                  </w:r>
                </w:p>
              </w:tc>
            </w:tr>
            <w:tr>
              <w:tblPrEx>
                <w:tblCellMar>
                  <w:top w:w="0" w:type="dxa"/>
                  <w:left w:w="108" w:type="dxa"/>
                  <w:bottom w:w="0" w:type="dxa"/>
                  <w:right w:w="108" w:type="dxa"/>
                </w:tblCellMar>
              </w:tblPrEx>
              <w:trPr>
                <w:trHeight w:val="480" w:hRule="atLeast"/>
              </w:trPr>
              <w:tc>
                <w:tcPr>
                  <w:tcW w:w="1860" w:type="dxa"/>
                  <w:tcBorders>
                    <w:left w:val="single" w:color="auto" w:sz="4" w:space="0"/>
                    <w:bottom w:val="single" w:color="auto" w:sz="4" w:space="0"/>
                    <w:right w:val="single" w:color="auto" w:sz="4" w:space="0"/>
                  </w:tcBorders>
                  <w:noWrap/>
                  <w:vAlign w:val="center"/>
                </w:tcPr>
                <w:p>
                  <w:pPr>
                    <w:spacing w:line="400" w:lineRule="exact"/>
                    <w:rPr>
                      <w:rFonts w:hint="eastAsia" w:ascii="宋体" w:hAnsi="宋体" w:cs="宋体"/>
                      <w:szCs w:val="21"/>
                    </w:rPr>
                  </w:pPr>
                  <w:r>
                    <w:rPr>
                      <w:rFonts w:hint="eastAsia" w:ascii="宋体" w:hAnsi="宋体" w:cs="宋体"/>
                      <w:szCs w:val="21"/>
                    </w:rPr>
                    <w:t>质量员</w:t>
                  </w:r>
                </w:p>
              </w:tc>
              <w:tc>
                <w:tcPr>
                  <w:tcW w:w="1520" w:type="dxa"/>
                  <w:tcBorders>
                    <w:bottom w:val="single" w:color="auto" w:sz="4" w:space="0"/>
                    <w:right w:val="single" w:color="auto" w:sz="4" w:space="0"/>
                  </w:tcBorders>
                  <w:noWrap/>
                  <w:vAlign w:val="center"/>
                </w:tcPr>
                <w:p>
                  <w:pPr>
                    <w:spacing w:line="400" w:lineRule="exact"/>
                    <w:rPr>
                      <w:rFonts w:hint="eastAsia" w:ascii="宋体" w:hAnsi="宋体" w:cs="宋体"/>
                      <w:szCs w:val="21"/>
                    </w:rPr>
                  </w:pPr>
                  <w:r>
                    <w:rPr>
                      <w:rFonts w:hint="eastAsia" w:ascii="宋体" w:hAnsi="宋体" w:cs="宋体"/>
                      <w:szCs w:val="21"/>
                    </w:rPr>
                    <w:t>市政质量员</w:t>
                  </w:r>
                </w:p>
              </w:tc>
              <w:tc>
                <w:tcPr>
                  <w:tcW w:w="2320" w:type="dxa"/>
                  <w:tcBorders>
                    <w:bottom w:val="single" w:color="auto" w:sz="4" w:space="0"/>
                    <w:right w:val="single" w:color="auto" w:sz="4" w:space="0"/>
                  </w:tcBorders>
                  <w:noWrap/>
                  <w:vAlign w:val="center"/>
                </w:tcPr>
                <w:p>
                  <w:pPr>
                    <w:spacing w:line="400" w:lineRule="exact"/>
                    <w:rPr>
                      <w:rFonts w:hint="eastAsia" w:ascii="宋体" w:hAnsi="宋体" w:cs="宋体"/>
                      <w:szCs w:val="21"/>
                    </w:rPr>
                  </w:pPr>
                  <w:r>
                    <w:rPr>
                      <w:rFonts w:hint="eastAsia" w:ascii="宋体" w:hAnsi="宋体" w:cs="宋体"/>
                      <w:szCs w:val="21"/>
                    </w:rPr>
                    <w:t>邓克忠</w:t>
                  </w:r>
                </w:p>
              </w:tc>
              <w:tc>
                <w:tcPr>
                  <w:tcW w:w="3260" w:type="dxa"/>
                  <w:tcBorders>
                    <w:bottom w:val="single" w:color="auto" w:sz="4" w:space="0"/>
                    <w:right w:val="single" w:color="auto" w:sz="4" w:space="0"/>
                  </w:tcBorders>
                  <w:noWrap/>
                  <w:vAlign w:val="center"/>
                </w:tcPr>
                <w:p>
                  <w:pPr>
                    <w:spacing w:line="400" w:lineRule="exact"/>
                    <w:rPr>
                      <w:rFonts w:hint="eastAsia" w:ascii="宋体" w:hAnsi="宋体" w:cs="宋体"/>
                      <w:szCs w:val="21"/>
                    </w:rPr>
                  </w:pPr>
                  <w:r>
                    <w:rPr>
                      <w:rFonts w:hint="eastAsia" w:ascii="宋体" w:hAnsi="宋体" w:cs="宋体"/>
                      <w:szCs w:val="21"/>
                    </w:rPr>
                    <w:t>36171090401728</w:t>
                  </w:r>
                </w:p>
              </w:tc>
            </w:tr>
            <w:tr>
              <w:tblPrEx>
                <w:tblCellMar>
                  <w:top w:w="0" w:type="dxa"/>
                  <w:left w:w="108" w:type="dxa"/>
                  <w:bottom w:w="0" w:type="dxa"/>
                  <w:right w:w="108" w:type="dxa"/>
                </w:tblCellMar>
              </w:tblPrEx>
              <w:trPr>
                <w:trHeight w:val="480" w:hRule="atLeast"/>
              </w:trPr>
              <w:tc>
                <w:tcPr>
                  <w:tcW w:w="1860" w:type="dxa"/>
                  <w:tcBorders>
                    <w:left w:val="single" w:color="auto" w:sz="4" w:space="0"/>
                    <w:bottom w:val="single" w:color="auto" w:sz="4" w:space="0"/>
                    <w:right w:val="single" w:color="auto" w:sz="4" w:space="0"/>
                  </w:tcBorders>
                  <w:noWrap/>
                  <w:vAlign w:val="center"/>
                </w:tcPr>
                <w:p>
                  <w:pPr>
                    <w:spacing w:line="400" w:lineRule="exact"/>
                    <w:rPr>
                      <w:rFonts w:hint="eastAsia" w:ascii="宋体" w:hAnsi="宋体" w:cs="宋体"/>
                      <w:szCs w:val="21"/>
                    </w:rPr>
                  </w:pPr>
                  <w:r>
                    <w:rPr>
                      <w:rFonts w:hint="eastAsia" w:ascii="宋体" w:hAnsi="宋体" w:cs="宋体"/>
                      <w:szCs w:val="21"/>
                    </w:rPr>
                    <w:t>安全员</w:t>
                  </w:r>
                </w:p>
              </w:tc>
              <w:tc>
                <w:tcPr>
                  <w:tcW w:w="1520" w:type="dxa"/>
                  <w:tcBorders>
                    <w:bottom w:val="single" w:color="auto" w:sz="4" w:space="0"/>
                    <w:right w:val="single" w:color="auto" w:sz="4" w:space="0"/>
                  </w:tcBorders>
                  <w:noWrap/>
                  <w:vAlign w:val="center"/>
                </w:tcPr>
                <w:p>
                  <w:pPr>
                    <w:spacing w:line="400" w:lineRule="exact"/>
                    <w:rPr>
                      <w:rFonts w:hint="eastAsia" w:ascii="宋体" w:hAnsi="宋体" w:cs="宋体"/>
                      <w:szCs w:val="21"/>
                    </w:rPr>
                  </w:pPr>
                  <w:r>
                    <w:rPr>
                      <w:rFonts w:hint="eastAsia" w:ascii="宋体" w:hAnsi="宋体" w:cs="宋体"/>
                      <w:szCs w:val="21"/>
                    </w:rPr>
                    <w:t>　</w:t>
                  </w:r>
                </w:p>
              </w:tc>
              <w:tc>
                <w:tcPr>
                  <w:tcW w:w="2320" w:type="dxa"/>
                  <w:tcBorders>
                    <w:bottom w:val="single" w:color="auto" w:sz="4" w:space="0"/>
                    <w:right w:val="single" w:color="auto" w:sz="4" w:space="0"/>
                  </w:tcBorders>
                  <w:noWrap/>
                  <w:vAlign w:val="center"/>
                </w:tcPr>
                <w:p>
                  <w:pPr>
                    <w:spacing w:line="400" w:lineRule="exact"/>
                    <w:rPr>
                      <w:rFonts w:hint="eastAsia" w:ascii="宋体" w:hAnsi="宋体" w:cs="宋体"/>
                      <w:szCs w:val="21"/>
                    </w:rPr>
                  </w:pPr>
                  <w:r>
                    <w:rPr>
                      <w:rFonts w:hint="eastAsia" w:ascii="宋体" w:hAnsi="宋体" w:cs="宋体"/>
                      <w:szCs w:val="21"/>
                    </w:rPr>
                    <w:t>张险文</w:t>
                  </w:r>
                </w:p>
              </w:tc>
              <w:tc>
                <w:tcPr>
                  <w:tcW w:w="3260" w:type="dxa"/>
                  <w:tcBorders>
                    <w:bottom w:val="single" w:color="auto" w:sz="4" w:space="0"/>
                    <w:right w:val="single" w:color="auto" w:sz="4" w:space="0"/>
                  </w:tcBorders>
                  <w:noWrap/>
                  <w:vAlign w:val="center"/>
                </w:tcPr>
                <w:p>
                  <w:pPr>
                    <w:spacing w:line="400" w:lineRule="exact"/>
                    <w:rPr>
                      <w:rFonts w:hint="eastAsia" w:ascii="宋体" w:hAnsi="宋体" w:cs="宋体"/>
                      <w:szCs w:val="21"/>
                    </w:rPr>
                  </w:pPr>
                  <w:r>
                    <w:rPr>
                      <w:rFonts w:hint="eastAsia" w:ascii="宋体" w:hAnsi="宋体" w:cs="宋体"/>
                      <w:szCs w:val="21"/>
                    </w:rPr>
                    <w:t>36161310403476</w:t>
                  </w:r>
                </w:p>
              </w:tc>
            </w:tr>
            <w:tr>
              <w:tblPrEx>
                <w:tblCellMar>
                  <w:top w:w="0" w:type="dxa"/>
                  <w:left w:w="108" w:type="dxa"/>
                  <w:bottom w:w="0" w:type="dxa"/>
                  <w:right w:w="108" w:type="dxa"/>
                </w:tblCellMar>
              </w:tblPrEx>
              <w:trPr>
                <w:trHeight w:val="480" w:hRule="atLeast"/>
              </w:trPr>
              <w:tc>
                <w:tcPr>
                  <w:tcW w:w="1860" w:type="dxa"/>
                  <w:tcBorders>
                    <w:left w:val="single" w:color="auto" w:sz="4" w:space="0"/>
                    <w:bottom w:val="single" w:color="auto" w:sz="4" w:space="0"/>
                    <w:right w:val="single" w:color="auto" w:sz="4" w:space="0"/>
                  </w:tcBorders>
                  <w:noWrap/>
                  <w:vAlign w:val="center"/>
                </w:tcPr>
                <w:p>
                  <w:pPr>
                    <w:spacing w:line="400" w:lineRule="exact"/>
                    <w:rPr>
                      <w:rFonts w:hint="eastAsia" w:ascii="宋体" w:hAnsi="宋体" w:cs="宋体"/>
                      <w:szCs w:val="21"/>
                    </w:rPr>
                  </w:pPr>
                  <w:r>
                    <w:rPr>
                      <w:rFonts w:hint="eastAsia" w:ascii="宋体" w:hAnsi="宋体" w:cs="宋体"/>
                      <w:szCs w:val="21"/>
                    </w:rPr>
                    <w:t>资料员</w:t>
                  </w:r>
                </w:p>
              </w:tc>
              <w:tc>
                <w:tcPr>
                  <w:tcW w:w="1520" w:type="dxa"/>
                  <w:tcBorders>
                    <w:bottom w:val="single" w:color="auto" w:sz="4" w:space="0"/>
                    <w:right w:val="single" w:color="auto" w:sz="4" w:space="0"/>
                  </w:tcBorders>
                  <w:noWrap/>
                  <w:vAlign w:val="center"/>
                </w:tcPr>
                <w:p>
                  <w:pPr>
                    <w:spacing w:line="400" w:lineRule="exact"/>
                    <w:rPr>
                      <w:rFonts w:hint="eastAsia" w:ascii="宋体" w:hAnsi="宋体" w:cs="宋体"/>
                      <w:szCs w:val="21"/>
                    </w:rPr>
                  </w:pPr>
                  <w:r>
                    <w:rPr>
                      <w:rFonts w:hint="eastAsia" w:ascii="宋体" w:hAnsi="宋体" w:cs="宋体"/>
                      <w:szCs w:val="21"/>
                    </w:rPr>
                    <w:t>　</w:t>
                  </w:r>
                </w:p>
              </w:tc>
              <w:tc>
                <w:tcPr>
                  <w:tcW w:w="2320" w:type="dxa"/>
                  <w:tcBorders>
                    <w:bottom w:val="single" w:color="auto" w:sz="4" w:space="0"/>
                    <w:right w:val="single" w:color="auto" w:sz="4" w:space="0"/>
                  </w:tcBorders>
                  <w:noWrap/>
                  <w:vAlign w:val="center"/>
                </w:tcPr>
                <w:p>
                  <w:pPr>
                    <w:spacing w:line="400" w:lineRule="exact"/>
                    <w:rPr>
                      <w:rFonts w:hint="eastAsia" w:ascii="宋体" w:hAnsi="宋体" w:cs="宋体"/>
                      <w:szCs w:val="21"/>
                    </w:rPr>
                  </w:pPr>
                  <w:r>
                    <w:rPr>
                      <w:rFonts w:hint="eastAsia" w:ascii="宋体" w:hAnsi="宋体" w:cs="宋体"/>
                      <w:szCs w:val="21"/>
                    </w:rPr>
                    <w:t>李菲菲</w:t>
                  </w:r>
                </w:p>
              </w:tc>
              <w:tc>
                <w:tcPr>
                  <w:tcW w:w="3260" w:type="dxa"/>
                  <w:tcBorders>
                    <w:bottom w:val="single" w:color="auto" w:sz="4" w:space="0"/>
                    <w:right w:val="single" w:color="auto" w:sz="4" w:space="0"/>
                  </w:tcBorders>
                  <w:noWrap/>
                  <w:vAlign w:val="center"/>
                </w:tcPr>
                <w:p>
                  <w:pPr>
                    <w:spacing w:line="400" w:lineRule="exact"/>
                    <w:rPr>
                      <w:rFonts w:hint="eastAsia" w:ascii="宋体" w:hAnsi="宋体" w:cs="宋体"/>
                      <w:szCs w:val="21"/>
                    </w:rPr>
                  </w:pPr>
                  <w:r>
                    <w:rPr>
                      <w:rFonts w:hint="eastAsia" w:ascii="宋体" w:hAnsi="宋体" w:cs="宋体"/>
                      <w:szCs w:val="21"/>
                    </w:rPr>
                    <w:t>36161140401017</w:t>
                  </w:r>
                </w:p>
              </w:tc>
            </w:tr>
            <w:tr>
              <w:tblPrEx>
                <w:tblCellMar>
                  <w:top w:w="0" w:type="dxa"/>
                  <w:left w:w="108" w:type="dxa"/>
                  <w:bottom w:w="0" w:type="dxa"/>
                  <w:right w:w="108" w:type="dxa"/>
                </w:tblCellMar>
              </w:tblPrEx>
              <w:trPr>
                <w:trHeight w:val="480" w:hRule="atLeast"/>
              </w:trPr>
              <w:tc>
                <w:tcPr>
                  <w:tcW w:w="1860" w:type="dxa"/>
                  <w:tcBorders>
                    <w:left w:val="single" w:color="auto" w:sz="4" w:space="0"/>
                    <w:bottom w:val="single" w:color="auto" w:sz="4" w:space="0"/>
                    <w:right w:val="single" w:color="auto" w:sz="4" w:space="0"/>
                  </w:tcBorders>
                  <w:noWrap/>
                  <w:vAlign w:val="center"/>
                </w:tcPr>
                <w:p>
                  <w:pPr>
                    <w:spacing w:line="400" w:lineRule="exact"/>
                    <w:rPr>
                      <w:rFonts w:hint="eastAsia" w:ascii="宋体" w:hAnsi="宋体" w:cs="宋体"/>
                      <w:szCs w:val="21"/>
                    </w:rPr>
                  </w:pPr>
                  <w:r>
                    <w:rPr>
                      <w:rFonts w:hint="eastAsia" w:ascii="宋体" w:hAnsi="宋体" w:cs="宋体"/>
                      <w:szCs w:val="21"/>
                    </w:rPr>
                    <w:t>材料员</w:t>
                  </w:r>
                </w:p>
              </w:tc>
              <w:tc>
                <w:tcPr>
                  <w:tcW w:w="1520" w:type="dxa"/>
                  <w:tcBorders>
                    <w:bottom w:val="single" w:color="auto" w:sz="4" w:space="0"/>
                    <w:right w:val="single" w:color="auto" w:sz="4" w:space="0"/>
                  </w:tcBorders>
                  <w:noWrap/>
                  <w:vAlign w:val="center"/>
                </w:tcPr>
                <w:p>
                  <w:pPr>
                    <w:spacing w:line="400" w:lineRule="exact"/>
                    <w:rPr>
                      <w:rFonts w:hint="eastAsia" w:ascii="宋体" w:hAnsi="宋体" w:cs="宋体"/>
                      <w:szCs w:val="21"/>
                    </w:rPr>
                  </w:pPr>
                  <w:r>
                    <w:rPr>
                      <w:rFonts w:hint="eastAsia" w:ascii="宋体" w:hAnsi="宋体" w:cs="宋体"/>
                      <w:szCs w:val="21"/>
                    </w:rPr>
                    <w:t>　</w:t>
                  </w:r>
                </w:p>
              </w:tc>
              <w:tc>
                <w:tcPr>
                  <w:tcW w:w="2320" w:type="dxa"/>
                  <w:tcBorders>
                    <w:bottom w:val="single" w:color="auto" w:sz="4" w:space="0"/>
                    <w:right w:val="single" w:color="auto" w:sz="4" w:space="0"/>
                  </w:tcBorders>
                  <w:noWrap/>
                  <w:vAlign w:val="center"/>
                </w:tcPr>
                <w:p>
                  <w:pPr>
                    <w:spacing w:line="400" w:lineRule="exact"/>
                    <w:rPr>
                      <w:rFonts w:hint="eastAsia" w:ascii="宋体" w:hAnsi="宋体" w:cs="宋体"/>
                      <w:szCs w:val="21"/>
                    </w:rPr>
                  </w:pPr>
                  <w:r>
                    <w:rPr>
                      <w:rFonts w:hint="eastAsia" w:ascii="宋体" w:hAnsi="宋体" w:cs="宋体"/>
                      <w:szCs w:val="21"/>
                    </w:rPr>
                    <w:t>刘鹏瑜</w:t>
                  </w:r>
                </w:p>
              </w:tc>
              <w:tc>
                <w:tcPr>
                  <w:tcW w:w="3260" w:type="dxa"/>
                  <w:tcBorders>
                    <w:bottom w:val="single" w:color="auto" w:sz="4" w:space="0"/>
                    <w:right w:val="single" w:color="auto" w:sz="4" w:space="0"/>
                  </w:tcBorders>
                  <w:noWrap/>
                  <w:vAlign w:val="center"/>
                </w:tcPr>
                <w:p>
                  <w:pPr>
                    <w:spacing w:line="400" w:lineRule="exact"/>
                    <w:rPr>
                      <w:rFonts w:hint="eastAsia" w:ascii="宋体" w:hAnsi="宋体" w:cs="宋体"/>
                      <w:szCs w:val="21"/>
                    </w:rPr>
                  </w:pPr>
                  <w:r>
                    <w:rPr>
                      <w:rFonts w:hint="eastAsia" w:ascii="宋体" w:hAnsi="宋体" w:cs="宋体"/>
                      <w:szCs w:val="21"/>
                    </w:rPr>
                    <w:t>36171110402831</w:t>
                  </w:r>
                </w:p>
              </w:tc>
            </w:tr>
            <w:tr>
              <w:tblPrEx>
                <w:tblCellMar>
                  <w:top w:w="0" w:type="dxa"/>
                  <w:left w:w="108" w:type="dxa"/>
                  <w:bottom w:w="0" w:type="dxa"/>
                  <w:right w:w="108" w:type="dxa"/>
                </w:tblCellMar>
              </w:tblPrEx>
              <w:trPr>
                <w:trHeight w:val="480" w:hRule="atLeast"/>
              </w:trPr>
              <w:tc>
                <w:tcPr>
                  <w:tcW w:w="1860" w:type="dxa"/>
                  <w:tcBorders>
                    <w:left w:val="single" w:color="auto" w:sz="4" w:space="0"/>
                    <w:bottom w:val="single" w:color="auto" w:sz="4" w:space="0"/>
                    <w:right w:val="single" w:color="auto" w:sz="4" w:space="0"/>
                  </w:tcBorders>
                  <w:noWrap/>
                  <w:vAlign w:val="center"/>
                </w:tcPr>
                <w:p>
                  <w:pPr>
                    <w:spacing w:line="400" w:lineRule="exact"/>
                    <w:rPr>
                      <w:rFonts w:hint="eastAsia" w:ascii="宋体" w:hAnsi="宋体" w:cs="宋体"/>
                      <w:szCs w:val="21"/>
                    </w:rPr>
                  </w:pPr>
                  <w:r>
                    <w:rPr>
                      <w:rFonts w:hint="eastAsia" w:ascii="宋体" w:hAnsi="宋体" w:cs="宋体"/>
                      <w:szCs w:val="21"/>
                    </w:rPr>
                    <w:t>劳务员</w:t>
                  </w:r>
                </w:p>
              </w:tc>
              <w:tc>
                <w:tcPr>
                  <w:tcW w:w="1520" w:type="dxa"/>
                  <w:tcBorders>
                    <w:bottom w:val="single" w:color="auto" w:sz="4" w:space="0"/>
                    <w:right w:val="single" w:color="auto" w:sz="4" w:space="0"/>
                  </w:tcBorders>
                  <w:noWrap/>
                  <w:vAlign w:val="center"/>
                </w:tcPr>
                <w:p>
                  <w:pPr>
                    <w:spacing w:line="400" w:lineRule="exact"/>
                    <w:rPr>
                      <w:rFonts w:hint="eastAsia" w:ascii="宋体" w:hAnsi="宋体" w:cs="宋体"/>
                      <w:szCs w:val="21"/>
                    </w:rPr>
                  </w:pPr>
                  <w:r>
                    <w:rPr>
                      <w:rFonts w:hint="eastAsia" w:ascii="宋体" w:hAnsi="宋体" w:cs="宋体"/>
                      <w:szCs w:val="21"/>
                    </w:rPr>
                    <w:t>　</w:t>
                  </w:r>
                </w:p>
              </w:tc>
              <w:tc>
                <w:tcPr>
                  <w:tcW w:w="2320" w:type="dxa"/>
                  <w:tcBorders>
                    <w:bottom w:val="single" w:color="auto" w:sz="4" w:space="0"/>
                    <w:right w:val="single" w:color="auto" w:sz="4" w:space="0"/>
                  </w:tcBorders>
                  <w:noWrap/>
                  <w:vAlign w:val="center"/>
                </w:tcPr>
                <w:p>
                  <w:pPr>
                    <w:spacing w:line="400" w:lineRule="exact"/>
                    <w:rPr>
                      <w:rFonts w:hint="eastAsia" w:ascii="宋体" w:hAnsi="宋体" w:cs="宋体"/>
                      <w:szCs w:val="21"/>
                    </w:rPr>
                  </w:pPr>
                  <w:r>
                    <w:rPr>
                      <w:rFonts w:hint="eastAsia" w:ascii="宋体" w:hAnsi="宋体" w:cs="宋体"/>
                      <w:szCs w:val="21"/>
                    </w:rPr>
                    <w:t>万胜珍</w:t>
                  </w:r>
                </w:p>
              </w:tc>
              <w:tc>
                <w:tcPr>
                  <w:tcW w:w="3260" w:type="dxa"/>
                  <w:tcBorders>
                    <w:bottom w:val="single" w:color="auto" w:sz="4" w:space="0"/>
                    <w:right w:val="single" w:color="auto" w:sz="4" w:space="0"/>
                  </w:tcBorders>
                  <w:noWrap/>
                  <w:vAlign w:val="center"/>
                </w:tcPr>
                <w:p>
                  <w:pPr>
                    <w:spacing w:line="400" w:lineRule="exact"/>
                    <w:rPr>
                      <w:rFonts w:hint="eastAsia" w:ascii="宋体" w:hAnsi="宋体" w:cs="宋体"/>
                      <w:szCs w:val="21"/>
                    </w:rPr>
                  </w:pPr>
                  <w:r>
                    <w:rPr>
                      <w:rFonts w:hint="eastAsia" w:ascii="宋体" w:hAnsi="宋体" w:cs="宋体"/>
                      <w:szCs w:val="21"/>
                    </w:rPr>
                    <w:t>36171130400925</w:t>
                  </w:r>
                </w:p>
              </w:tc>
            </w:tr>
            <w:tr>
              <w:tblPrEx>
                <w:tblCellMar>
                  <w:top w:w="0" w:type="dxa"/>
                  <w:left w:w="108" w:type="dxa"/>
                  <w:bottom w:w="0" w:type="dxa"/>
                  <w:right w:w="108" w:type="dxa"/>
                </w:tblCellMar>
              </w:tblPrEx>
              <w:trPr>
                <w:trHeight w:val="480" w:hRule="atLeast"/>
              </w:trPr>
              <w:tc>
                <w:tcPr>
                  <w:tcW w:w="1860" w:type="dxa"/>
                  <w:tcBorders>
                    <w:left w:val="single" w:color="auto" w:sz="4" w:space="0"/>
                    <w:bottom w:val="single" w:color="auto" w:sz="4" w:space="0"/>
                    <w:right w:val="single" w:color="auto" w:sz="4" w:space="0"/>
                  </w:tcBorders>
                  <w:noWrap/>
                  <w:vAlign w:val="center"/>
                </w:tcPr>
                <w:p>
                  <w:pPr>
                    <w:spacing w:line="400" w:lineRule="exact"/>
                    <w:rPr>
                      <w:rFonts w:hint="eastAsia" w:ascii="宋体" w:hAnsi="宋体" w:cs="宋体"/>
                      <w:szCs w:val="21"/>
                    </w:rPr>
                  </w:pPr>
                  <w:r>
                    <w:rPr>
                      <w:rFonts w:hint="eastAsia" w:ascii="宋体" w:hAnsi="宋体" w:cs="宋体"/>
                      <w:szCs w:val="21"/>
                    </w:rPr>
                    <w:t>标准员</w:t>
                  </w:r>
                </w:p>
              </w:tc>
              <w:tc>
                <w:tcPr>
                  <w:tcW w:w="1520" w:type="dxa"/>
                  <w:tcBorders>
                    <w:bottom w:val="single" w:color="auto" w:sz="4" w:space="0"/>
                    <w:right w:val="single" w:color="auto" w:sz="4" w:space="0"/>
                  </w:tcBorders>
                  <w:noWrap/>
                  <w:vAlign w:val="center"/>
                </w:tcPr>
                <w:p>
                  <w:pPr>
                    <w:spacing w:line="400" w:lineRule="exact"/>
                    <w:rPr>
                      <w:rFonts w:hint="eastAsia" w:ascii="宋体" w:hAnsi="宋体" w:cs="宋体"/>
                      <w:szCs w:val="21"/>
                    </w:rPr>
                  </w:pPr>
                  <w:r>
                    <w:rPr>
                      <w:rFonts w:hint="eastAsia" w:ascii="宋体" w:hAnsi="宋体" w:cs="宋体"/>
                      <w:szCs w:val="21"/>
                    </w:rPr>
                    <w:t>　</w:t>
                  </w:r>
                </w:p>
              </w:tc>
              <w:tc>
                <w:tcPr>
                  <w:tcW w:w="2320" w:type="dxa"/>
                  <w:tcBorders>
                    <w:bottom w:val="single" w:color="auto" w:sz="4" w:space="0"/>
                    <w:right w:val="single" w:color="auto" w:sz="4" w:space="0"/>
                  </w:tcBorders>
                  <w:noWrap/>
                  <w:vAlign w:val="center"/>
                </w:tcPr>
                <w:p>
                  <w:pPr>
                    <w:spacing w:line="400" w:lineRule="exact"/>
                    <w:rPr>
                      <w:rFonts w:hint="eastAsia" w:ascii="宋体" w:hAnsi="宋体" w:cs="宋体"/>
                      <w:szCs w:val="21"/>
                    </w:rPr>
                  </w:pPr>
                  <w:r>
                    <w:rPr>
                      <w:rFonts w:hint="eastAsia" w:ascii="宋体" w:hAnsi="宋体" w:cs="宋体"/>
                      <w:szCs w:val="21"/>
                    </w:rPr>
                    <w:t>吴园娥</w:t>
                  </w:r>
                </w:p>
              </w:tc>
              <w:tc>
                <w:tcPr>
                  <w:tcW w:w="3260" w:type="dxa"/>
                  <w:tcBorders>
                    <w:bottom w:val="single" w:color="auto" w:sz="4" w:space="0"/>
                    <w:right w:val="single" w:color="auto" w:sz="4" w:space="0"/>
                  </w:tcBorders>
                  <w:noWrap/>
                  <w:vAlign w:val="center"/>
                </w:tcPr>
                <w:p>
                  <w:pPr>
                    <w:spacing w:line="400" w:lineRule="exact"/>
                    <w:rPr>
                      <w:rFonts w:hint="eastAsia" w:ascii="宋体" w:hAnsi="宋体" w:cs="宋体"/>
                      <w:szCs w:val="21"/>
                    </w:rPr>
                  </w:pPr>
                  <w:r>
                    <w:rPr>
                      <w:rFonts w:hint="eastAsia" w:ascii="宋体" w:hAnsi="宋体" w:cs="宋体"/>
                      <w:szCs w:val="21"/>
                    </w:rPr>
                    <w:t>36171150401084</w:t>
                  </w:r>
                </w:p>
              </w:tc>
            </w:tr>
            <w:tr>
              <w:tblPrEx>
                <w:tblCellMar>
                  <w:top w:w="0" w:type="dxa"/>
                  <w:left w:w="108" w:type="dxa"/>
                  <w:bottom w:w="0" w:type="dxa"/>
                  <w:right w:w="108" w:type="dxa"/>
                </w:tblCellMar>
              </w:tblPrEx>
              <w:trPr>
                <w:trHeight w:val="480" w:hRule="atLeast"/>
              </w:trPr>
              <w:tc>
                <w:tcPr>
                  <w:tcW w:w="1860" w:type="dxa"/>
                  <w:tcBorders>
                    <w:left w:val="single" w:color="auto" w:sz="4" w:space="0"/>
                    <w:bottom w:val="single" w:color="auto" w:sz="4" w:space="0"/>
                    <w:right w:val="single" w:color="auto" w:sz="4" w:space="0"/>
                  </w:tcBorders>
                  <w:noWrap/>
                  <w:vAlign w:val="center"/>
                </w:tcPr>
                <w:p>
                  <w:pPr>
                    <w:spacing w:line="400" w:lineRule="exact"/>
                    <w:rPr>
                      <w:rFonts w:hint="eastAsia" w:ascii="宋体" w:hAnsi="宋体" w:cs="宋体"/>
                      <w:szCs w:val="21"/>
                    </w:rPr>
                  </w:pPr>
                  <w:r>
                    <w:rPr>
                      <w:rFonts w:hint="eastAsia" w:ascii="宋体" w:hAnsi="宋体" w:cs="宋体"/>
                      <w:szCs w:val="21"/>
                    </w:rPr>
                    <w:t>机械员</w:t>
                  </w:r>
                </w:p>
              </w:tc>
              <w:tc>
                <w:tcPr>
                  <w:tcW w:w="1520" w:type="dxa"/>
                  <w:tcBorders>
                    <w:bottom w:val="single" w:color="auto" w:sz="4" w:space="0"/>
                    <w:right w:val="single" w:color="auto" w:sz="4" w:space="0"/>
                  </w:tcBorders>
                  <w:noWrap/>
                  <w:vAlign w:val="center"/>
                </w:tcPr>
                <w:p>
                  <w:pPr>
                    <w:spacing w:line="400" w:lineRule="exact"/>
                    <w:rPr>
                      <w:rFonts w:hint="eastAsia" w:ascii="宋体" w:hAnsi="宋体" w:cs="宋体"/>
                      <w:szCs w:val="21"/>
                    </w:rPr>
                  </w:pPr>
                  <w:r>
                    <w:rPr>
                      <w:rFonts w:hint="eastAsia" w:ascii="宋体" w:hAnsi="宋体" w:cs="宋体"/>
                      <w:szCs w:val="21"/>
                    </w:rPr>
                    <w:t>　</w:t>
                  </w:r>
                </w:p>
              </w:tc>
              <w:tc>
                <w:tcPr>
                  <w:tcW w:w="2320" w:type="dxa"/>
                  <w:tcBorders>
                    <w:bottom w:val="single" w:color="auto" w:sz="4" w:space="0"/>
                    <w:right w:val="single" w:color="auto" w:sz="4" w:space="0"/>
                  </w:tcBorders>
                  <w:noWrap/>
                  <w:vAlign w:val="center"/>
                </w:tcPr>
                <w:p>
                  <w:pPr>
                    <w:spacing w:line="400" w:lineRule="exact"/>
                    <w:rPr>
                      <w:rFonts w:hint="eastAsia" w:ascii="宋体" w:hAnsi="宋体" w:cs="宋体"/>
                      <w:szCs w:val="21"/>
                    </w:rPr>
                  </w:pPr>
                  <w:r>
                    <w:rPr>
                      <w:rFonts w:hint="eastAsia" w:ascii="宋体" w:hAnsi="宋体" w:cs="宋体"/>
                      <w:szCs w:val="21"/>
                    </w:rPr>
                    <w:t>饶明</w:t>
                  </w:r>
                </w:p>
              </w:tc>
              <w:tc>
                <w:tcPr>
                  <w:tcW w:w="3260" w:type="dxa"/>
                  <w:tcBorders>
                    <w:bottom w:val="single" w:color="auto" w:sz="4" w:space="0"/>
                    <w:right w:val="single" w:color="auto" w:sz="4" w:space="0"/>
                  </w:tcBorders>
                  <w:noWrap/>
                  <w:vAlign w:val="center"/>
                </w:tcPr>
                <w:p>
                  <w:pPr>
                    <w:spacing w:line="400" w:lineRule="exact"/>
                    <w:rPr>
                      <w:rFonts w:hint="eastAsia" w:ascii="宋体" w:hAnsi="宋体" w:cs="宋体"/>
                      <w:szCs w:val="21"/>
                    </w:rPr>
                  </w:pPr>
                  <w:r>
                    <w:rPr>
                      <w:rFonts w:hint="eastAsia" w:ascii="宋体" w:hAnsi="宋体" w:cs="宋体"/>
                      <w:szCs w:val="21"/>
                    </w:rPr>
                    <w:t>36171120401123</w:t>
                  </w:r>
                </w:p>
              </w:tc>
            </w:tr>
          </w:tbl>
          <w:p>
            <w:pPr>
              <w:spacing w:line="720" w:lineRule="auto"/>
              <w:rPr>
                <w:rFonts w:hint="default" w:ascii="宋体" w:hAnsi="宋体" w:cs="宋体"/>
                <w:szCs w:val="21"/>
                <w:lang w:val="en-US" w:eastAsia="zh-CN"/>
              </w:rPr>
            </w:pPr>
            <w:r>
              <w:rPr>
                <w:rFonts w:hint="eastAsia" w:ascii="宋体" w:hAnsi="宋体" w:cs="宋体"/>
                <w:szCs w:val="21"/>
                <w:lang w:val="en-US" w:eastAsia="zh-CN"/>
              </w:rPr>
              <w:t>施工图纸如下：</w:t>
            </w:r>
          </w:p>
          <w:p>
            <w:pPr>
              <w:spacing w:line="720" w:lineRule="auto"/>
              <w:rPr>
                <w:rFonts w:hint="default" w:ascii="宋体" w:hAnsi="宋体" w:cs="宋体"/>
                <w:szCs w:val="21"/>
                <w:lang w:val="en-US" w:eastAsia="zh-CN"/>
              </w:rPr>
            </w:pPr>
            <w:r>
              <w:rPr>
                <w:rFonts w:hint="eastAsia" w:ascii="宋体" w:hAnsi="宋体" w:cs="宋体"/>
                <w:szCs w:val="21"/>
              </w:rPr>
              <w:drawing>
                <wp:inline distT="0" distB="0" distL="114300" distR="114300">
                  <wp:extent cx="2556510" cy="1526540"/>
                  <wp:effectExtent l="0" t="0" r="15240" b="1651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2556510" cy="1526540"/>
                          </a:xfrm>
                          <a:prstGeom prst="rect">
                            <a:avLst/>
                          </a:prstGeom>
                          <a:noFill/>
                          <a:ln>
                            <a:noFill/>
                          </a:ln>
                        </pic:spPr>
                      </pic:pic>
                    </a:graphicData>
                  </a:graphic>
                </wp:inline>
              </w:drawing>
            </w:r>
            <w:r>
              <w:rPr>
                <w:rFonts w:hint="eastAsia" w:ascii="宋体" w:hAnsi="宋体" w:cs="宋体"/>
                <w:szCs w:val="21"/>
                <w:lang w:val="en-US" w:eastAsia="zh-CN"/>
              </w:rPr>
              <w:t xml:space="preserve">  </w:t>
            </w:r>
          </w:p>
          <w:p>
            <w:pPr>
              <w:spacing w:line="400" w:lineRule="exact"/>
              <w:rPr>
                <w:rFonts w:hint="eastAsia" w:ascii="宋体" w:hAnsi="宋体" w:cs="宋体"/>
                <w:szCs w:val="21"/>
              </w:rPr>
            </w:pPr>
            <w:r>
              <w:rPr>
                <w:rFonts w:hint="eastAsia" w:ascii="宋体" w:hAnsi="宋体" w:cs="宋体"/>
                <w:szCs w:val="21"/>
              </w:rPr>
              <w:t xml:space="preserve">查到 </w:t>
            </w:r>
            <w:r>
              <w:rPr>
                <w:rFonts w:hint="eastAsia" w:ascii="宋体" w:hAnsi="宋体" w:cs="宋体"/>
                <w:szCs w:val="21"/>
              </w:rPr>
              <w:t>《施工日志》及记录清单，规定管理记录并明示了施工记录执行相关规范标准，符合要求。</w:t>
            </w:r>
          </w:p>
          <w:p>
            <w:pPr>
              <w:spacing w:line="400" w:lineRule="exact"/>
              <w:rPr>
                <w:rFonts w:hint="eastAsia" w:ascii="宋体" w:hAnsi="宋体" w:cs="宋体"/>
                <w:szCs w:val="21"/>
              </w:rPr>
            </w:pPr>
            <w:r>
              <w:rPr>
                <w:rFonts w:hint="eastAsia" w:ascii="宋体" w:hAnsi="宋体" w:cs="宋体"/>
                <w:szCs w:val="21"/>
              </w:rPr>
              <w:t>2、查  在建项目施工组织设计:</w:t>
            </w:r>
          </w:p>
          <w:p>
            <w:pPr>
              <w:spacing w:line="400" w:lineRule="exact"/>
              <w:rPr>
                <w:rFonts w:hint="eastAsia" w:ascii="宋体" w:hAnsi="宋体" w:cs="宋体"/>
                <w:szCs w:val="21"/>
              </w:rPr>
            </w:pPr>
            <w:r>
              <w:rPr>
                <w:rFonts w:hint="eastAsia" w:ascii="宋体" w:hAnsi="宋体" w:cs="宋体"/>
                <w:szCs w:val="21"/>
              </w:rPr>
              <w:t>《施工组织设计》，</w:t>
            </w:r>
            <w:r>
              <w:rPr>
                <w:rFonts w:hint="eastAsia" w:ascii="宋体" w:hAnsi="宋体" w:cs="宋体"/>
                <w:szCs w:val="21"/>
                <w:lang w:val="en-US" w:eastAsia="zh-CN"/>
              </w:rPr>
              <w:t>甲方负责人负责人：邓克坚</w:t>
            </w:r>
            <w:r>
              <w:rPr>
                <w:rFonts w:hint="eastAsia" w:ascii="宋体" w:hAnsi="宋体" w:cs="宋体"/>
                <w:szCs w:val="21"/>
              </w:rPr>
              <w:t xml:space="preserve"> 。项目经理：李庭高 施工单位已经上报施工组织设计报审表，经总监理工程师批准同意实施。</w:t>
            </w:r>
          </w:p>
          <w:p>
            <w:pPr>
              <w:spacing w:line="400" w:lineRule="exact"/>
              <w:rPr>
                <w:rFonts w:hint="eastAsia" w:ascii="宋体" w:hAnsi="宋体" w:cs="宋体"/>
                <w:szCs w:val="21"/>
              </w:rPr>
            </w:pPr>
            <w:r>
              <w:rPr>
                <w:rFonts w:hint="eastAsia" w:ascii="宋体" w:hAnsi="宋体" w:cs="宋体"/>
                <w:szCs w:val="21"/>
              </w:rPr>
              <w:t>该施工组织设计内容齐全，涉及工程质量、安全生产、工期、文明施工的内容符合实际情况需要，投入的主要物资、施工机械、劳动力均满足施工需要，施工方法施工规范要求。</w:t>
            </w:r>
          </w:p>
          <w:p>
            <w:pPr>
              <w:spacing w:line="400" w:lineRule="exact"/>
              <w:rPr>
                <w:rFonts w:hint="eastAsia" w:ascii="宋体" w:hAnsi="宋体" w:cs="宋体"/>
                <w:szCs w:val="21"/>
              </w:rPr>
            </w:pPr>
            <w:r>
              <w:rPr>
                <w:rFonts w:hint="eastAsia" w:ascii="宋体" w:hAnsi="宋体" w:cs="宋体"/>
                <w:szCs w:val="21"/>
              </w:rPr>
              <w:t>3、工程质量、安全、环境执行主要法律、法规</w:t>
            </w:r>
          </w:p>
          <w:p>
            <w:pPr>
              <w:spacing w:line="400" w:lineRule="exact"/>
              <w:rPr>
                <w:rFonts w:hint="eastAsia" w:ascii="宋体" w:hAnsi="宋体" w:cs="宋体"/>
                <w:szCs w:val="21"/>
              </w:rPr>
            </w:pPr>
            <w:r>
              <w:rPr>
                <w:rFonts w:hint="eastAsia" w:ascii="宋体" w:hAnsi="宋体" w:cs="宋体"/>
                <w:szCs w:val="21"/>
              </w:rPr>
              <w:t>施工过程档案资料：施工过程所需行业规范要求，在施工组织设计中的编制依据中明确规定，抽查</w:t>
            </w:r>
          </w:p>
          <w:p>
            <w:pPr>
              <w:spacing w:line="360" w:lineRule="auto"/>
              <w:rPr>
                <w:rFonts w:hint="default" w:ascii="宋体" w:hAnsi="宋体" w:eastAsia="宋体"/>
                <w:color w:val="auto"/>
                <w:sz w:val="21"/>
                <w:szCs w:val="21"/>
                <w:lang w:val="en-US" w:eastAsia="zh-CN"/>
              </w:rPr>
            </w:pPr>
            <w:r>
              <w:rPr>
                <w:rFonts w:hint="eastAsia" w:ascii="宋体" w:hAnsi="宋体"/>
                <w:color w:val="auto"/>
                <w:sz w:val="21"/>
                <w:szCs w:val="21"/>
              </w:rPr>
              <w:t>房屋建筑工程和市政基础设施工程竣工验收备案管理暂行办法</w:t>
            </w:r>
            <w:r>
              <w:rPr>
                <w:rFonts w:hint="eastAsia" w:ascii="宋体" w:hAnsi="宋体"/>
                <w:color w:val="auto"/>
                <w:sz w:val="21"/>
                <w:szCs w:val="21"/>
                <w:lang w:val="en-US" w:eastAsia="zh-CN"/>
              </w:rPr>
              <w:t xml:space="preserve">  </w:t>
            </w:r>
            <w:r>
              <w:rPr>
                <w:rFonts w:hint="eastAsia" w:ascii="宋体" w:hAnsi="宋体"/>
                <w:color w:val="auto"/>
                <w:sz w:val="21"/>
                <w:szCs w:val="21"/>
              </w:rPr>
              <w:t>建设部令第78号</w:t>
            </w:r>
          </w:p>
          <w:p>
            <w:pPr>
              <w:spacing w:line="360" w:lineRule="auto"/>
              <w:rPr>
                <w:rFonts w:hint="default" w:eastAsia="宋体" w:asciiTheme="minorEastAsia" w:hAnsiTheme="minorEastAsia" w:cstheme="minorEastAsia"/>
                <w:color w:val="auto"/>
                <w:sz w:val="21"/>
                <w:szCs w:val="21"/>
                <w:highlight w:val="none"/>
                <w:lang w:val="en-US" w:eastAsia="zh-CN"/>
              </w:rPr>
            </w:pPr>
            <w:r>
              <w:rPr>
                <w:rFonts w:hint="eastAsia" w:ascii="宋体" w:hAnsi="宋体"/>
                <w:color w:val="auto"/>
                <w:sz w:val="21"/>
                <w:szCs w:val="21"/>
              </w:rPr>
              <w:t>房屋建筑工程和市政基础设施工程竣工验收暂行规定</w:t>
            </w:r>
            <w:r>
              <w:rPr>
                <w:rFonts w:hint="eastAsia" w:ascii="宋体" w:hAnsi="宋体"/>
                <w:color w:val="auto"/>
                <w:sz w:val="21"/>
                <w:szCs w:val="21"/>
                <w:lang w:val="en-US" w:eastAsia="zh-CN"/>
              </w:rPr>
              <w:t xml:space="preserve">   </w:t>
            </w:r>
            <w:r>
              <w:rPr>
                <w:rFonts w:hint="eastAsia" w:ascii="Arial" w:hAnsi="Arial" w:eastAsia="宋体" w:cs="Arial"/>
                <w:i w:val="0"/>
                <w:caps w:val="0"/>
                <w:color w:val="auto"/>
                <w:spacing w:val="0"/>
                <w:sz w:val="21"/>
                <w:szCs w:val="21"/>
                <w:shd w:val="clear" w:color="auto" w:fill="FFFFFF"/>
              </w:rPr>
              <w:t>（建质〔2013〕171号）</w:t>
            </w:r>
          </w:p>
          <w:p>
            <w:pPr>
              <w:spacing w:line="360" w:lineRule="auto"/>
              <w:rPr>
                <w:rFonts w:hint="eastAsia" w:ascii="宋体" w:hAnsi="宋体"/>
                <w:color w:val="auto"/>
                <w:sz w:val="21"/>
                <w:szCs w:val="21"/>
              </w:rPr>
            </w:pPr>
            <w:r>
              <w:rPr>
                <w:rFonts w:hint="eastAsia" w:ascii="宋体" w:hAnsi="宋体"/>
                <w:color w:val="auto"/>
                <w:sz w:val="21"/>
                <w:szCs w:val="21"/>
              </w:rPr>
              <w:t>房屋建筑工程和市政基础设施工程实行见证取样和送检的规定</w:t>
            </w:r>
            <w:r>
              <w:rPr>
                <w:rFonts w:hint="eastAsia" w:ascii="宋体" w:hAnsi="宋体"/>
                <w:color w:val="auto"/>
                <w:sz w:val="21"/>
                <w:szCs w:val="21"/>
                <w:lang w:val="en-US" w:eastAsia="zh-CN"/>
              </w:rPr>
              <w:t xml:space="preserve">  </w:t>
            </w:r>
            <w:r>
              <w:rPr>
                <w:rFonts w:hint="eastAsia" w:ascii="宋体" w:hAnsi="宋体"/>
                <w:color w:val="auto"/>
                <w:sz w:val="21"/>
                <w:szCs w:val="21"/>
              </w:rPr>
              <w:t>建建[2000]211号</w:t>
            </w:r>
          </w:p>
          <w:p>
            <w:pPr>
              <w:spacing w:line="360" w:lineRule="auto"/>
              <w:rPr>
                <w:rFonts w:hint="default" w:ascii="宋体" w:hAnsi="宋体" w:eastAsia="宋体"/>
                <w:color w:val="auto"/>
                <w:sz w:val="21"/>
                <w:szCs w:val="21"/>
                <w:lang w:val="en-US" w:eastAsia="zh-CN"/>
              </w:rPr>
            </w:pPr>
            <w:r>
              <w:rPr>
                <w:rFonts w:hint="eastAsia" w:ascii="宋体" w:hAnsi="宋体"/>
                <w:color w:val="auto"/>
                <w:sz w:val="21"/>
                <w:szCs w:val="21"/>
              </w:rPr>
              <w:t>房屋建筑工程和市政基础设施工程竣工验收备案管理暂行办法</w:t>
            </w:r>
            <w:r>
              <w:rPr>
                <w:rFonts w:hint="eastAsia" w:ascii="宋体" w:hAnsi="宋体"/>
                <w:color w:val="auto"/>
                <w:sz w:val="21"/>
                <w:szCs w:val="21"/>
                <w:lang w:val="en-US" w:eastAsia="zh-CN"/>
              </w:rPr>
              <w:t xml:space="preserve">  </w:t>
            </w:r>
            <w:r>
              <w:rPr>
                <w:rFonts w:hint="eastAsia" w:ascii="宋体" w:hAnsi="宋体"/>
                <w:color w:val="auto"/>
                <w:sz w:val="21"/>
                <w:szCs w:val="21"/>
              </w:rPr>
              <w:t>江西省建设厅</w:t>
            </w:r>
          </w:p>
          <w:p>
            <w:pPr>
              <w:spacing w:line="360" w:lineRule="auto"/>
              <w:rPr>
                <w:rFonts w:hint="default" w:ascii="宋体" w:hAnsi="宋体" w:eastAsia="宋体"/>
                <w:color w:val="auto"/>
                <w:sz w:val="21"/>
                <w:szCs w:val="21"/>
                <w:lang w:val="en-US" w:eastAsia="zh-CN"/>
              </w:rPr>
            </w:pPr>
            <w:r>
              <w:rPr>
                <w:rFonts w:hint="eastAsia" w:ascii="宋体" w:hAnsi="宋体"/>
                <w:color w:val="auto"/>
                <w:sz w:val="21"/>
                <w:szCs w:val="21"/>
              </w:rPr>
              <w:t>建筑地面工程施工质量验收规范</w:t>
            </w:r>
            <w:r>
              <w:rPr>
                <w:rFonts w:hint="eastAsia" w:ascii="宋体" w:hAnsi="宋体"/>
                <w:color w:val="auto"/>
                <w:sz w:val="21"/>
                <w:szCs w:val="21"/>
                <w:lang w:val="en-US" w:eastAsia="zh-CN"/>
              </w:rPr>
              <w:t xml:space="preserve">  </w:t>
            </w:r>
            <w:r>
              <w:rPr>
                <w:rFonts w:hint="eastAsia" w:ascii="宋体" w:hAnsi="宋体"/>
                <w:color w:val="auto"/>
                <w:sz w:val="21"/>
                <w:szCs w:val="21"/>
              </w:rPr>
              <w:fldChar w:fldCharType="begin"/>
            </w:r>
            <w:r>
              <w:rPr>
                <w:rFonts w:hint="eastAsia" w:ascii="宋体" w:hAnsi="宋体"/>
                <w:color w:val="auto"/>
                <w:sz w:val="21"/>
                <w:szCs w:val="21"/>
              </w:rPr>
              <w:instrText xml:space="preserve"> HYPERLINK "http://www.zjsis.com/DataCenter/Standard/StdDetail.aspx?ca=sZJMscLGhXA=&amp;docId=RJoUUKqQx+8=&amp;contentkey=RJoUUKqQx+8=" \t "http://www.zjsis.com/DataCenter/Standard/_blank" </w:instrText>
            </w:r>
            <w:r>
              <w:rPr>
                <w:rFonts w:hint="eastAsia" w:ascii="宋体" w:hAnsi="宋体"/>
                <w:color w:val="auto"/>
                <w:sz w:val="21"/>
                <w:szCs w:val="21"/>
              </w:rPr>
              <w:fldChar w:fldCharType="separate"/>
            </w:r>
            <w:r>
              <w:rPr>
                <w:rFonts w:hint="eastAsia" w:ascii="宋体" w:hAnsi="宋体"/>
                <w:color w:val="auto"/>
                <w:sz w:val="21"/>
                <w:szCs w:val="21"/>
              </w:rPr>
              <w:t>GB 50209-2010</w:t>
            </w:r>
            <w:r>
              <w:rPr>
                <w:rFonts w:hint="eastAsia" w:ascii="宋体" w:hAnsi="宋体"/>
                <w:color w:val="auto"/>
                <w:sz w:val="21"/>
                <w:szCs w:val="21"/>
              </w:rPr>
              <w:fldChar w:fldCharType="end"/>
            </w:r>
          </w:p>
          <w:p>
            <w:pPr>
              <w:spacing w:line="360" w:lineRule="auto"/>
              <w:rPr>
                <w:rFonts w:hint="eastAsia" w:ascii="宋体" w:hAnsi="宋体" w:eastAsia="宋体" w:cs="宋体"/>
                <w:b w:val="0"/>
                <w:bCs w:val="0"/>
                <w:i w:val="0"/>
                <w:caps w:val="0"/>
                <w:color w:val="auto"/>
                <w:spacing w:val="0"/>
                <w:sz w:val="21"/>
                <w:szCs w:val="21"/>
                <w:shd w:val="clear" w:color="auto" w:fill="FFFFFF"/>
                <w:lang w:val="en-US" w:eastAsia="zh-CN"/>
              </w:rPr>
            </w:pPr>
            <w:r>
              <w:rPr>
                <w:rFonts w:hint="eastAsia" w:ascii="宋体" w:hAnsi="宋体" w:eastAsia="宋体" w:cs="宋体"/>
                <w:b w:val="0"/>
                <w:bCs w:val="0"/>
                <w:i w:val="0"/>
                <w:caps w:val="0"/>
                <w:color w:val="auto"/>
                <w:spacing w:val="0"/>
                <w:sz w:val="21"/>
                <w:szCs w:val="21"/>
                <w:shd w:val="clear" w:color="auto" w:fill="FFFFFF"/>
              </w:rPr>
              <w:t>建筑给水排水及采暖工程施工质量验收规范(附条文说明)</w:t>
            </w:r>
            <w:r>
              <w:rPr>
                <w:rFonts w:hint="eastAsia" w:ascii="宋体" w:hAnsi="宋体" w:eastAsia="宋体" w:cs="宋体"/>
                <w:b w:val="0"/>
                <w:bCs w:val="0"/>
                <w:i w:val="0"/>
                <w:caps w:val="0"/>
                <w:color w:val="auto"/>
                <w:spacing w:val="0"/>
                <w:sz w:val="21"/>
                <w:szCs w:val="21"/>
                <w:shd w:val="clear" w:color="auto" w:fill="FFFFFF"/>
                <w:lang w:val="en-US" w:eastAsia="zh-CN"/>
              </w:rPr>
              <w:t xml:space="preserve">  </w:t>
            </w: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HYPERLINK "http://www.zjsis.com/DataCenter/Standard/StdDetail.aspx?ca=x3EzVFCB+nU=&amp;docId=RJoUUKqQx+8=&amp;contentkey=RJoUUKqQx+8=" \t "http://www.zjsis.com/DataCenter/Standard/_blank" </w:instrText>
            </w:r>
            <w:r>
              <w:rPr>
                <w:rFonts w:hint="eastAsia" w:ascii="宋体" w:hAnsi="宋体" w:eastAsia="宋体" w:cs="宋体"/>
                <w:b w:val="0"/>
                <w:bCs w:val="0"/>
                <w:color w:val="auto"/>
                <w:sz w:val="21"/>
                <w:szCs w:val="21"/>
              </w:rPr>
              <w:fldChar w:fldCharType="separate"/>
            </w:r>
            <w:r>
              <w:rPr>
                <w:rFonts w:hint="eastAsia" w:ascii="宋体" w:hAnsi="宋体" w:eastAsia="宋体" w:cs="宋体"/>
                <w:b w:val="0"/>
                <w:bCs w:val="0"/>
                <w:color w:val="auto"/>
                <w:sz w:val="21"/>
                <w:szCs w:val="21"/>
              </w:rPr>
              <w:t>GB 50242-2002</w:t>
            </w:r>
            <w:r>
              <w:rPr>
                <w:rFonts w:hint="eastAsia" w:ascii="宋体" w:hAnsi="宋体" w:eastAsia="宋体" w:cs="宋体"/>
                <w:b w:val="0"/>
                <w:bCs w:val="0"/>
                <w:color w:val="auto"/>
                <w:sz w:val="21"/>
                <w:szCs w:val="21"/>
              </w:rPr>
              <w:fldChar w:fldCharType="end"/>
            </w:r>
          </w:p>
          <w:p>
            <w:pPr>
              <w:spacing w:line="360" w:lineRule="auto"/>
              <w:rPr>
                <w:rFonts w:hint="eastAsia" w:ascii="宋体" w:hAnsi="宋体" w:eastAsia="宋体" w:cs="宋体"/>
                <w:b w:val="0"/>
                <w:bCs w:val="0"/>
                <w:i w:val="0"/>
                <w:caps w:val="0"/>
                <w:color w:val="auto"/>
                <w:spacing w:val="0"/>
                <w:sz w:val="21"/>
                <w:szCs w:val="21"/>
                <w:shd w:val="clear" w:color="auto" w:fill="FFFFFF"/>
                <w:lang w:val="en-US" w:eastAsia="zh-CN"/>
              </w:rPr>
            </w:pPr>
            <w:r>
              <w:rPr>
                <w:rFonts w:hint="eastAsia" w:ascii="宋体" w:hAnsi="宋体" w:eastAsia="宋体" w:cs="宋体"/>
                <w:b w:val="0"/>
                <w:bCs w:val="0"/>
                <w:i w:val="0"/>
                <w:caps w:val="0"/>
                <w:color w:val="auto"/>
                <w:spacing w:val="0"/>
                <w:sz w:val="21"/>
                <w:szCs w:val="21"/>
                <w:shd w:val="clear" w:color="auto" w:fill="FFFFFF"/>
              </w:rPr>
              <w:t>建筑电气工程施工质量验收规范(附条文说明)</w:t>
            </w:r>
            <w:r>
              <w:rPr>
                <w:rFonts w:hint="eastAsia" w:ascii="宋体" w:hAnsi="宋体" w:eastAsia="宋体" w:cs="宋体"/>
                <w:b w:val="0"/>
                <w:bCs w:val="0"/>
                <w:i w:val="0"/>
                <w:caps w:val="0"/>
                <w:color w:val="auto"/>
                <w:spacing w:val="0"/>
                <w:sz w:val="21"/>
                <w:szCs w:val="21"/>
                <w:shd w:val="clear" w:color="auto" w:fill="FFFFFF"/>
                <w:lang w:val="en-US" w:eastAsia="zh-CN"/>
              </w:rPr>
              <w:t xml:space="preserve">  </w:t>
            </w: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HYPERLINK "http://www.zjsis.com/DataCenter/Standard/StdDetail.aspx?ca=rkUKqLZdJGE=&amp;docId=RJoUUKqQx+8=&amp;contentkey=RJoUUKqQx+8=" \t "http://www.zjsis.com/DataCenter/Standard/_blank" </w:instrText>
            </w:r>
            <w:r>
              <w:rPr>
                <w:rFonts w:hint="eastAsia" w:ascii="宋体" w:hAnsi="宋体" w:eastAsia="宋体" w:cs="宋体"/>
                <w:b w:val="0"/>
                <w:bCs w:val="0"/>
                <w:color w:val="auto"/>
                <w:sz w:val="21"/>
                <w:szCs w:val="21"/>
              </w:rPr>
              <w:fldChar w:fldCharType="separate"/>
            </w:r>
            <w:r>
              <w:rPr>
                <w:rFonts w:hint="eastAsia" w:ascii="宋体" w:hAnsi="宋体" w:eastAsia="宋体" w:cs="宋体"/>
                <w:b w:val="0"/>
                <w:bCs w:val="0"/>
                <w:color w:val="auto"/>
                <w:sz w:val="21"/>
                <w:szCs w:val="21"/>
              </w:rPr>
              <w:t>GB 50303-2015</w:t>
            </w:r>
            <w:r>
              <w:rPr>
                <w:rFonts w:hint="eastAsia" w:ascii="宋体" w:hAnsi="宋体" w:eastAsia="宋体" w:cs="宋体"/>
                <w:b w:val="0"/>
                <w:bCs w:val="0"/>
                <w:color w:val="auto"/>
                <w:sz w:val="21"/>
                <w:szCs w:val="21"/>
              </w:rPr>
              <w:fldChar w:fldCharType="end"/>
            </w:r>
          </w:p>
          <w:p>
            <w:pPr>
              <w:spacing w:line="360" w:lineRule="auto"/>
              <w:rPr>
                <w:rFonts w:hint="eastAsia" w:ascii="宋体" w:hAnsi="宋体" w:eastAsia="宋体" w:cs="宋体"/>
                <w:b w:val="0"/>
                <w:bCs w:val="0"/>
                <w:i w:val="0"/>
                <w:caps w:val="0"/>
                <w:color w:val="auto"/>
                <w:spacing w:val="0"/>
                <w:sz w:val="21"/>
                <w:szCs w:val="21"/>
                <w:shd w:val="clear" w:color="auto" w:fill="FFFFFF"/>
                <w:lang w:val="en-US" w:eastAsia="zh-CN"/>
              </w:rPr>
            </w:pPr>
            <w:r>
              <w:rPr>
                <w:rFonts w:hint="eastAsia" w:ascii="宋体" w:hAnsi="宋体" w:eastAsia="宋体" w:cs="宋体"/>
                <w:b w:val="0"/>
                <w:bCs w:val="0"/>
                <w:i w:val="0"/>
                <w:caps w:val="0"/>
                <w:color w:val="auto"/>
                <w:spacing w:val="0"/>
                <w:sz w:val="21"/>
                <w:szCs w:val="21"/>
                <w:shd w:val="clear" w:color="auto" w:fill="FFFFFF"/>
              </w:rPr>
              <w:t>建筑地基基础工程施工质量验收标准(附:条文说明)</w:t>
            </w:r>
            <w:r>
              <w:rPr>
                <w:rFonts w:hint="eastAsia" w:ascii="宋体" w:hAnsi="宋体" w:eastAsia="宋体" w:cs="宋体"/>
                <w:b w:val="0"/>
                <w:bCs w:val="0"/>
                <w:i w:val="0"/>
                <w:caps w:val="0"/>
                <w:color w:val="auto"/>
                <w:spacing w:val="0"/>
                <w:sz w:val="21"/>
                <w:szCs w:val="21"/>
                <w:shd w:val="clear" w:color="auto" w:fill="FFFFFF"/>
                <w:lang w:val="en-US" w:eastAsia="zh-CN"/>
              </w:rPr>
              <w:t xml:space="preserve">   </w:t>
            </w:r>
            <w:r>
              <w:rPr>
                <w:rFonts w:hint="eastAsia" w:ascii="宋体" w:hAnsi="宋体" w:eastAsia="宋体" w:cs="宋体"/>
                <w:b w:val="0"/>
                <w:bCs w:val="0"/>
                <w:color w:val="auto"/>
                <w:sz w:val="21"/>
                <w:szCs w:val="21"/>
              </w:rPr>
              <w:t>GB 50202-2018</w:t>
            </w:r>
          </w:p>
          <w:p>
            <w:pPr>
              <w:spacing w:line="360" w:lineRule="auto"/>
              <w:rPr>
                <w:rFonts w:hint="default" w:ascii="宋体" w:hAnsi="宋体" w:eastAsia="宋体"/>
                <w:color w:val="auto"/>
                <w:sz w:val="21"/>
                <w:szCs w:val="21"/>
                <w:lang w:val="en-US" w:eastAsia="zh-CN"/>
              </w:rPr>
            </w:pPr>
            <w:r>
              <w:rPr>
                <w:rFonts w:hint="eastAsia" w:ascii="宋体" w:hAnsi="宋体"/>
                <w:color w:val="auto"/>
                <w:sz w:val="21"/>
                <w:szCs w:val="21"/>
              </w:rPr>
              <w:t>建筑地面工程施工质量验收规范</w:t>
            </w:r>
            <w:r>
              <w:rPr>
                <w:rFonts w:hint="eastAsia" w:ascii="宋体" w:hAnsi="宋体"/>
                <w:color w:val="auto"/>
                <w:sz w:val="21"/>
                <w:szCs w:val="21"/>
                <w:lang w:val="en-US" w:eastAsia="zh-CN"/>
              </w:rPr>
              <w:t xml:space="preserve">  </w:t>
            </w:r>
            <w:r>
              <w:rPr>
                <w:rFonts w:hint="eastAsia" w:ascii="宋体" w:hAnsi="宋体"/>
                <w:color w:val="auto"/>
                <w:sz w:val="21"/>
                <w:szCs w:val="21"/>
              </w:rPr>
              <w:t>GB 50209-20</w:t>
            </w:r>
            <w:bookmarkStart w:id="2" w:name="_GoBack"/>
            <w:bookmarkEnd w:id="2"/>
            <w:r>
              <w:rPr>
                <w:rFonts w:hint="eastAsia" w:ascii="宋体" w:hAnsi="宋体"/>
                <w:color w:val="auto"/>
                <w:sz w:val="21"/>
                <w:szCs w:val="21"/>
                <w:lang w:val="en-US" w:eastAsia="zh-CN"/>
              </w:rPr>
              <w:t>10</w:t>
            </w:r>
          </w:p>
          <w:p>
            <w:pPr>
              <w:spacing w:line="360" w:lineRule="auto"/>
              <w:rPr>
                <w:rFonts w:hint="eastAsia" w:ascii="宋体" w:hAnsi="宋体" w:eastAsia="宋体" w:cs="宋体"/>
                <w:i w:val="0"/>
                <w:caps w:val="0"/>
                <w:color w:val="auto"/>
                <w:spacing w:val="0"/>
                <w:sz w:val="21"/>
                <w:szCs w:val="21"/>
                <w:shd w:val="clear" w:color="auto" w:fill="FFFFFF"/>
                <w:lang w:val="en-US" w:eastAsia="zh-CN"/>
              </w:rPr>
            </w:pPr>
            <w:r>
              <w:rPr>
                <w:rFonts w:hint="eastAsia" w:ascii="宋体" w:hAnsi="宋体" w:eastAsia="宋体" w:cs="宋体"/>
                <w:i w:val="0"/>
                <w:caps w:val="0"/>
                <w:color w:val="auto"/>
                <w:spacing w:val="0"/>
                <w:sz w:val="21"/>
                <w:szCs w:val="21"/>
                <w:shd w:val="clear" w:color="auto" w:fill="FFFFFF"/>
              </w:rPr>
              <w:t>建筑装饰装修工程质量验收标准</w:t>
            </w:r>
            <w:r>
              <w:rPr>
                <w:rFonts w:hint="eastAsia" w:ascii="宋体" w:hAnsi="宋体" w:eastAsia="宋体" w:cs="宋体"/>
                <w:i w:val="0"/>
                <w:caps w:val="0"/>
                <w:color w:val="auto"/>
                <w:spacing w:val="0"/>
                <w:sz w:val="21"/>
                <w:szCs w:val="21"/>
                <w:shd w:val="clear" w:color="auto" w:fill="FFFFFF"/>
                <w:lang w:val="en-US" w:eastAsia="zh-CN"/>
              </w:rPr>
              <w:t xml:space="preserve">   </w:t>
            </w:r>
            <w:r>
              <w:rPr>
                <w:rFonts w:hint="eastAsia" w:ascii="宋体" w:hAnsi="宋体" w:eastAsia="宋体" w:cs="宋体"/>
                <w:i w:val="0"/>
                <w:caps w:val="0"/>
                <w:color w:val="auto"/>
                <w:spacing w:val="0"/>
                <w:sz w:val="21"/>
                <w:szCs w:val="21"/>
                <w:shd w:val="clear" w:color="auto" w:fill="FFFFFF"/>
              </w:rPr>
              <w:t>GB 50210-2018</w:t>
            </w:r>
          </w:p>
          <w:p>
            <w:pPr>
              <w:spacing w:line="360" w:lineRule="auto"/>
              <w:rPr>
                <w:rFonts w:hint="default" w:ascii="宋体" w:hAnsi="宋体" w:eastAsia="宋体"/>
                <w:color w:val="auto"/>
                <w:sz w:val="21"/>
                <w:szCs w:val="21"/>
                <w:lang w:val="en-US" w:eastAsia="zh-CN"/>
              </w:rPr>
            </w:pPr>
            <w:r>
              <w:rPr>
                <w:rFonts w:hint="eastAsia" w:ascii="宋体" w:hAnsi="宋体"/>
                <w:color w:val="auto"/>
                <w:sz w:val="21"/>
                <w:szCs w:val="21"/>
              </w:rPr>
              <w:t>建筑给水排水及采暖工程施工质量验收规范</w:t>
            </w:r>
            <w:r>
              <w:rPr>
                <w:rFonts w:hint="eastAsia" w:ascii="宋体" w:hAnsi="宋体"/>
                <w:color w:val="auto"/>
                <w:sz w:val="21"/>
                <w:szCs w:val="21"/>
                <w:lang w:val="en-US" w:eastAsia="zh-CN"/>
              </w:rPr>
              <w:t xml:space="preserve">   </w:t>
            </w:r>
            <w:r>
              <w:rPr>
                <w:rFonts w:hint="eastAsia" w:ascii="宋体" w:hAnsi="宋体"/>
                <w:color w:val="auto"/>
                <w:sz w:val="21"/>
                <w:szCs w:val="21"/>
              </w:rPr>
              <w:t>GB 50242-2002</w:t>
            </w:r>
          </w:p>
          <w:p>
            <w:pPr>
              <w:spacing w:line="360" w:lineRule="auto"/>
              <w:rPr>
                <w:rFonts w:asciiTheme="minorEastAsia" w:hAnsiTheme="minorEastAsia" w:eastAsiaTheme="minorEastAsia" w:cstheme="minorEastAsia"/>
                <w:color w:val="auto"/>
                <w:szCs w:val="21"/>
                <w:highlight w:val="none"/>
              </w:rPr>
            </w:pPr>
            <w:r>
              <w:rPr>
                <w:rFonts w:hint="eastAsia" w:ascii="宋体" w:hAnsi="宋体"/>
                <w:color w:val="auto"/>
                <w:sz w:val="21"/>
                <w:szCs w:val="21"/>
              </w:rPr>
              <w:t>建筑电气工程施工质量验收规范</w:t>
            </w:r>
            <w:r>
              <w:rPr>
                <w:rFonts w:hint="eastAsia" w:ascii="宋体" w:hAnsi="宋体"/>
                <w:color w:val="auto"/>
                <w:sz w:val="21"/>
                <w:szCs w:val="21"/>
                <w:lang w:val="en-US" w:eastAsia="zh-CN"/>
              </w:rPr>
              <w:t xml:space="preserve">  </w:t>
            </w:r>
            <w:r>
              <w:rPr>
                <w:rFonts w:hint="eastAsia" w:ascii="宋体" w:hAnsi="宋体"/>
                <w:color w:val="auto"/>
                <w:sz w:val="21"/>
                <w:szCs w:val="21"/>
              </w:rPr>
              <w:t>GB 50303-201</w:t>
            </w:r>
            <w:r>
              <w:rPr>
                <w:rFonts w:hint="eastAsia" w:ascii="宋体" w:hAnsi="宋体"/>
                <w:color w:val="auto"/>
                <w:sz w:val="21"/>
                <w:szCs w:val="21"/>
                <w:lang w:val="en-US" w:eastAsia="zh-CN"/>
              </w:rPr>
              <w:t>5</w:t>
            </w:r>
            <w:r>
              <w:rPr>
                <w:rFonts w:hint="eastAsia" w:asciiTheme="minorEastAsia" w:hAnsiTheme="minorEastAsia" w:eastAsiaTheme="minorEastAsia" w:cstheme="minorEastAsia"/>
                <w:color w:val="auto"/>
                <w:szCs w:val="21"/>
                <w:highlight w:val="none"/>
              </w:rPr>
              <w:t>等验收标准和工艺标准及作业文件，以上规范在各专项施工方案中给予明确。</w:t>
            </w:r>
          </w:p>
          <w:p>
            <w:pPr>
              <w:spacing w:line="400" w:lineRule="exact"/>
              <w:rPr>
                <w:rFonts w:hint="eastAsia" w:ascii="宋体" w:hAnsi="宋体" w:cs="宋体"/>
                <w:szCs w:val="21"/>
              </w:rPr>
            </w:pPr>
            <w:r>
              <w:rPr>
                <w:rFonts w:hint="eastAsia" w:ascii="宋体" w:hAnsi="宋体" w:cs="宋体"/>
                <w:szCs w:val="21"/>
              </w:rPr>
              <w:t xml:space="preserve">由工程部编制施工方案，并对项目部进行了技术培训与交底工作。 </w:t>
            </w:r>
          </w:p>
          <w:p>
            <w:pPr>
              <w:spacing w:line="400" w:lineRule="exact"/>
              <w:rPr>
                <w:rFonts w:hint="eastAsia" w:ascii="宋体" w:hAnsi="宋体" w:cs="宋体"/>
                <w:szCs w:val="21"/>
              </w:rPr>
            </w:pPr>
            <w:r>
              <w:rPr>
                <w:rFonts w:hint="eastAsia" w:ascii="宋体" w:hAnsi="宋体" w:cs="宋体"/>
                <w:szCs w:val="21"/>
              </w:rPr>
              <w:t>4、查现场工程作业指导文件：</w:t>
            </w:r>
          </w:p>
          <w:p>
            <w:pPr>
              <w:spacing w:line="400" w:lineRule="exact"/>
              <w:rPr>
                <w:rFonts w:hint="eastAsia" w:ascii="宋体" w:hAnsi="宋体" w:cs="宋体"/>
                <w:szCs w:val="21"/>
              </w:rPr>
            </w:pPr>
            <w:r>
              <w:rPr>
                <w:rFonts w:hint="eastAsia" w:ascii="宋体" w:hAnsi="宋体" w:cs="宋体"/>
                <w:szCs w:val="21"/>
              </w:rPr>
              <w:t>混凝土工操作规程、搅拌机操作规程、文明施工保证措施及环境保护、质量管理制度、质量事故责任追究制度、专项施工方案、施工技术标准、工程质量检验制度、施工过程管理制度、材料设备构配件进场检验及管理制度、施工机具管理制度等制度</w:t>
            </w:r>
          </w:p>
          <w:p>
            <w:pPr>
              <w:spacing w:line="400" w:lineRule="exact"/>
              <w:rPr>
                <w:rFonts w:hint="eastAsia" w:ascii="宋体" w:hAnsi="宋体" w:cs="宋体"/>
                <w:szCs w:val="21"/>
              </w:rPr>
            </w:pPr>
            <w:r>
              <w:rPr>
                <w:rFonts w:hint="eastAsia" w:ascii="宋体" w:hAnsi="宋体" w:cs="宋体"/>
                <w:szCs w:val="21"/>
              </w:rPr>
              <w:t>5、</w:t>
            </w:r>
            <w:r>
              <w:rPr>
                <w:rFonts w:hint="eastAsia" w:ascii="宋体" w:hAnsi="宋体" w:cs="宋体"/>
                <w:szCs w:val="21"/>
                <w:lang w:val="en-US" w:eastAsia="zh-CN"/>
              </w:rPr>
              <w:t>查在建项目主要施工流程：</w:t>
            </w:r>
          </w:p>
          <w:p>
            <w:pPr>
              <w:spacing w:line="400" w:lineRule="exact"/>
              <w:rPr>
                <w:rFonts w:hint="eastAsia" w:ascii="宋体" w:hAnsi="宋体" w:cs="宋体"/>
                <w:szCs w:val="21"/>
              </w:rPr>
            </w:pPr>
            <w:r>
              <w:rPr>
                <w:rFonts w:hint="eastAsia" w:ascii="宋体" w:hAnsi="宋体" w:cs="宋体"/>
                <w:szCs w:val="21"/>
              </w:rPr>
              <w:t>施工准备→土方开挖→管道铺设→土方回填→消防工程→其它工程→完工及退场</w:t>
            </w:r>
          </w:p>
          <w:p>
            <w:pPr>
              <w:spacing w:line="400" w:lineRule="exact"/>
              <w:rPr>
                <w:rFonts w:hint="eastAsia" w:ascii="宋体" w:hAnsi="宋体" w:cs="宋体"/>
                <w:szCs w:val="21"/>
                <w:lang w:eastAsia="zh-CN"/>
              </w:rPr>
            </w:pPr>
            <w:r>
              <w:rPr>
                <w:rFonts w:hint="eastAsia" w:ascii="宋体" w:hAnsi="宋体" w:cs="宋体"/>
                <w:szCs w:val="21"/>
              </w:rPr>
              <w:t>关键过程：</w:t>
            </w:r>
            <w:r>
              <w:rPr>
                <w:rFonts w:hint="eastAsia" w:ascii="宋体" w:hAnsi="宋体" w:cs="宋体"/>
                <w:szCs w:val="21"/>
                <w:lang w:val="en-US" w:eastAsia="zh-CN"/>
              </w:rPr>
              <w:t>土方工程、</w:t>
            </w:r>
            <w:r>
              <w:rPr>
                <w:rFonts w:hint="eastAsia" w:ascii="宋体" w:hAnsi="宋体" w:cs="宋体"/>
                <w:szCs w:val="21"/>
              </w:rPr>
              <w:t>管道铺设</w:t>
            </w:r>
            <w:r>
              <w:rPr>
                <w:rFonts w:hint="eastAsia" w:ascii="宋体" w:hAnsi="宋体" w:cs="宋体"/>
                <w:szCs w:val="21"/>
                <w:lang w:eastAsia="zh-CN"/>
              </w:rPr>
              <w:t>、</w:t>
            </w:r>
            <w:r>
              <w:rPr>
                <w:rFonts w:hint="eastAsia" w:ascii="宋体" w:hAnsi="宋体" w:cs="宋体"/>
                <w:szCs w:val="21"/>
              </w:rPr>
              <w:t>土方回填</w:t>
            </w:r>
          </w:p>
          <w:p>
            <w:pPr>
              <w:spacing w:line="400" w:lineRule="exact"/>
              <w:rPr>
                <w:rFonts w:hint="eastAsia" w:ascii="宋体" w:hAnsi="宋体" w:cs="宋体"/>
                <w:szCs w:val="21"/>
              </w:rPr>
            </w:pPr>
            <w:r>
              <w:rPr>
                <w:rFonts w:hint="eastAsia" w:ascii="宋体" w:hAnsi="宋体" w:cs="宋体"/>
                <w:szCs w:val="21"/>
              </w:rPr>
              <w:t>需确认的过程：隐蔽施工。</w:t>
            </w:r>
          </w:p>
          <w:p>
            <w:pPr>
              <w:spacing w:line="400" w:lineRule="exact"/>
              <w:rPr>
                <w:rFonts w:hint="eastAsia" w:ascii="宋体" w:hAnsi="宋体" w:cs="宋体"/>
                <w:szCs w:val="21"/>
              </w:rPr>
            </w:pPr>
            <w:r>
              <w:rPr>
                <w:rFonts w:hint="eastAsia" w:ascii="宋体" w:hAnsi="宋体" w:cs="宋体"/>
                <w:szCs w:val="21"/>
              </w:rPr>
              <w:t>需确认的过程：隐蔽施工、分部分项施工。</w:t>
            </w:r>
          </w:p>
          <w:p>
            <w:pPr>
              <w:spacing w:line="400" w:lineRule="exact"/>
              <w:rPr>
                <w:rFonts w:hint="eastAsia" w:ascii="宋体" w:hAnsi="宋体" w:cs="宋体"/>
                <w:szCs w:val="21"/>
              </w:rPr>
            </w:pPr>
            <w:r>
              <w:rPr>
                <w:rFonts w:hint="eastAsia" w:ascii="宋体" w:hAnsi="宋体" w:cs="宋体"/>
                <w:szCs w:val="21"/>
                <w:lang w:val="en-US" w:eastAsia="zh-CN"/>
              </w:rPr>
              <w:t>土</w:t>
            </w:r>
            <w:r>
              <w:rPr>
                <w:rFonts w:hint="eastAsia" w:ascii="宋体" w:hAnsi="宋体" w:cs="宋体"/>
                <w:szCs w:val="21"/>
              </w:rPr>
              <w:t>方开挖施工基本流程：表层植被及覆盖层清除→风钻造孔破碎→挖掘机挖掘→开挖面保护→人工手持式风钻开挖→基面清理→分部工程验收。</w:t>
            </w:r>
          </w:p>
          <w:p>
            <w:pPr>
              <w:spacing w:line="400" w:lineRule="exact"/>
              <w:rPr>
                <w:rFonts w:hint="eastAsia" w:ascii="宋体" w:hAnsi="宋体" w:cs="宋体"/>
                <w:szCs w:val="21"/>
                <w:lang w:eastAsia="zh-CN"/>
              </w:rPr>
            </w:pPr>
            <w:r>
              <w:rPr>
                <w:rFonts w:hint="eastAsia" w:ascii="宋体" w:hAnsi="宋体" w:cs="宋体"/>
                <w:szCs w:val="21"/>
              </w:rPr>
              <w:t>施工要点</w:t>
            </w:r>
            <w:r>
              <w:rPr>
                <w:rFonts w:hint="eastAsia" w:ascii="宋体" w:hAnsi="宋体" w:cs="宋体"/>
                <w:szCs w:val="21"/>
                <w:lang w:eastAsia="zh-CN"/>
              </w:rPr>
              <w:t>：</w:t>
            </w:r>
          </w:p>
          <w:p>
            <w:pPr>
              <w:spacing w:line="400" w:lineRule="exact"/>
              <w:rPr>
                <w:rFonts w:hint="eastAsia" w:ascii="宋体" w:hAnsi="宋体" w:cs="宋体"/>
                <w:szCs w:val="21"/>
              </w:rPr>
            </w:pPr>
            <w:r>
              <w:rPr>
                <w:rFonts w:hint="eastAsia" w:ascii="宋体" w:hAnsi="宋体" w:cs="宋体"/>
                <w:szCs w:val="21"/>
              </w:rPr>
              <w:t>⑴基础开挖必须符合设计要求，基础清基应清至设计边线外30cm。</w:t>
            </w:r>
          </w:p>
          <w:p>
            <w:pPr>
              <w:spacing w:line="400" w:lineRule="exact"/>
              <w:rPr>
                <w:rFonts w:hint="eastAsia" w:ascii="宋体" w:hAnsi="宋体" w:cs="宋体"/>
                <w:szCs w:val="21"/>
              </w:rPr>
            </w:pPr>
            <w:r>
              <w:rPr>
                <w:rFonts w:hint="eastAsia" w:ascii="宋体" w:hAnsi="宋体" w:cs="宋体"/>
                <w:szCs w:val="21"/>
              </w:rPr>
              <w:t>⑵开挖过程中必须经常测量校核施工开挖区域的平面位置、水平标高及边坡等是否符合设计要求。</w:t>
            </w:r>
          </w:p>
          <w:p>
            <w:pPr>
              <w:spacing w:line="400" w:lineRule="exact"/>
              <w:rPr>
                <w:rFonts w:hint="eastAsia" w:ascii="宋体" w:hAnsi="宋体" w:cs="宋体"/>
                <w:szCs w:val="21"/>
              </w:rPr>
            </w:pPr>
            <w:r>
              <w:rPr>
                <w:rFonts w:hint="eastAsia" w:ascii="宋体" w:hAnsi="宋体" w:cs="宋体"/>
                <w:szCs w:val="21"/>
              </w:rPr>
              <w:t>⑶基础开挖严禁超欠挖，如有发生超挖，则要按监理工程师的要求，对超挖部分进行认真处理；如遇地质情况与设计不符时，由监理工程师会同设计人员研究处理。</w:t>
            </w:r>
          </w:p>
          <w:p>
            <w:pPr>
              <w:spacing w:line="400" w:lineRule="exact"/>
              <w:rPr>
                <w:rFonts w:hint="eastAsia" w:ascii="宋体" w:hAnsi="宋体" w:cs="宋体"/>
                <w:szCs w:val="21"/>
              </w:rPr>
            </w:pPr>
            <w:r>
              <w:rPr>
                <w:rFonts w:hint="eastAsia" w:ascii="宋体" w:hAnsi="宋体" w:cs="宋体"/>
                <w:szCs w:val="21"/>
              </w:rPr>
              <w:t>⑷实际开挖轮廓线应符合设计要求，其误差应在规范要求的范围之内。</w:t>
            </w:r>
          </w:p>
          <w:p>
            <w:pPr>
              <w:spacing w:line="400" w:lineRule="exact"/>
              <w:rPr>
                <w:rFonts w:hint="eastAsia" w:ascii="宋体" w:hAnsi="宋体" w:cs="宋体"/>
                <w:szCs w:val="21"/>
              </w:rPr>
            </w:pPr>
            <w:r>
              <w:rPr>
                <w:rFonts w:hint="eastAsia" w:ascii="宋体" w:hAnsi="宋体" w:cs="宋体"/>
                <w:szCs w:val="21"/>
              </w:rPr>
              <w:t>⑸基础开挖完成后，及时对桩号、坐标、高程作出醒目的标记。</w:t>
            </w:r>
          </w:p>
          <w:p>
            <w:pPr>
              <w:spacing w:line="400" w:lineRule="exact"/>
              <w:rPr>
                <w:rFonts w:hint="eastAsia" w:ascii="宋体" w:hAnsi="宋体" w:cs="宋体"/>
                <w:szCs w:val="21"/>
              </w:rPr>
            </w:pPr>
            <w:r>
              <w:rPr>
                <w:rFonts w:hint="eastAsia" w:ascii="宋体" w:hAnsi="宋体" w:cs="宋体"/>
                <w:szCs w:val="21"/>
              </w:rPr>
              <w:t>质量、安全控制措施</w:t>
            </w:r>
          </w:p>
          <w:p>
            <w:pPr>
              <w:spacing w:line="400" w:lineRule="exact"/>
              <w:rPr>
                <w:rFonts w:hint="eastAsia" w:ascii="宋体" w:hAnsi="宋体" w:cs="宋体"/>
                <w:szCs w:val="21"/>
              </w:rPr>
            </w:pPr>
            <w:r>
              <w:rPr>
                <w:rFonts w:hint="eastAsia" w:ascii="宋体" w:hAnsi="宋体" w:cs="宋体"/>
                <w:szCs w:val="21"/>
              </w:rPr>
              <w:t>⑴按图纸要求仔细放样，以保证边坡质量；施工时挖掘机要靠近边坡开挖，以确保边坡平整，并尽量避免欠挖和超挖现象出现。</w:t>
            </w:r>
          </w:p>
          <w:p>
            <w:pPr>
              <w:spacing w:line="400" w:lineRule="exact"/>
              <w:rPr>
                <w:rFonts w:hint="eastAsia" w:ascii="宋体" w:hAnsi="宋体" w:cs="宋体"/>
                <w:szCs w:val="21"/>
              </w:rPr>
            </w:pPr>
            <w:r>
              <w:rPr>
                <w:rFonts w:hint="eastAsia" w:ascii="宋体" w:hAnsi="宋体" w:cs="宋体"/>
                <w:szCs w:val="21"/>
              </w:rPr>
              <w:t>⑵开挖并完成清理后，及时恢复桩号、坐标、高程等，并作出明显的标志。</w:t>
            </w:r>
          </w:p>
          <w:p>
            <w:pPr>
              <w:spacing w:line="400" w:lineRule="exact"/>
              <w:rPr>
                <w:rFonts w:hint="eastAsia" w:ascii="宋体" w:hAnsi="宋体" w:cs="宋体"/>
                <w:szCs w:val="21"/>
              </w:rPr>
            </w:pPr>
            <w:r>
              <w:rPr>
                <w:rFonts w:hint="eastAsia" w:ascii="宋体" w:hAnsi="宋体" w:cs="宋体"/>
                <w:szCs w:val="21"/>
              </w:rPr>
              <w:t>⑶雨天时，要及时做好排水工作，防止基坑积水，并配备相应的水泵排水。</w:t>
            </w:r>
          </w:p>
          <w:p>
            <w:pPr>
              <w:spacing w:line="400" w:lineRule="exact"/>
              <w:rPr>
                <w:rFonts w:hint="eastAsia" w:ascii="宋体" w:hAnsi="宋体" w:cs="宋体"/>
                <w:szCs w:val="21"/>
              </w:rPr>
            </w:pPr>
            <w:r>
              <w:rPr>
                <w:rFonts w:hint="eastAsia" w:ascii="宋体" w:hAnsi="宋体" w:cs="宋体"/>
                <w:szCs w:val="21"/>
              </w:rPr>
              <w:t>查项目的现有各项质量控制记录：</w:t>
            </w:r>
          </w:p>
          <w:p>
            <w:pPr>
              <w:spacing w:line="400" w:lineRule="exact"/>
              <w:rPr>
                <w:rFonts w:hint="eastAsia" w:ascii="宋体" w:hAnsi="宋体" w:cs="宋体"/>
                <w:szCs w:val="21"/>
              </w:rPr>
            </w:pPr>
            <w:r>
              <w:rPr>
                <w:rFonts w:hint="eastAsia" w:ascii="宋体" w:hAnsi="宋体" w:cs="宋体"/>
                <w:szCs w:val="21"/>
              </w:rPr>
              <w:t>查证公司对进场设备、原材料及工程检验情况：</w:t>
            </w:r>
          </w:p>
          <w:p>
            <w:pPr>
              <w:spacing w:line="400" w:lineRule="exact"/>
              <w:rPr>
                <w:rFonts w:hint="default" w:ascii="宋体" w:hAnsi="宋体" w:cs="宋体"/>
                <w:szCs w:val="21"/>
                <w:lang w:val="en-US" w:eastAsia="zh-CN"/>
              </w:rPr>
            </w:pPr>
            <w:r>
              <w:rPr>
                <w:rFonts w:hint="eastAsia" w:ascii="宋体" w:hAnsi="宋体" w:cs="宋体"/>
                <w:szCs w:val="21"/>
                <w:lang w:val="en-US" w:eastAsia="zh-CN"/>
              </w:rPr>
              <w:t>见</w:t>
            </w:r>
            <w:r>
              <w:rPr>
                <w:rFonts w:hint="eastAsia" w:ascii="宋体" w:hAnsi="宋体" w:cs="宋体"/>
                <w:szCs w:val="21"/>
              </w:rPr>
              <w:t>工程材料报验单</w:t>
            </w:r>
            <w:r>
              <w:rPr>
                <w:rFonts w:hint="eastAsia" w:ascii="宋体" w:hAnsi="宋体" w:cs="宋体"/>
                <w:szCs w:val="21"/>
                <w:lang w:eastAsia="zh-CN"/>
              </w:rPr>
              <w:t>，</w:t>
            </w:r>
            <w:r>
              <w:rPr>
                <w:rFonts w:hint="eastAsia" w:ascii="宋体" w:hAnsi="宋体" w:cs="宋体"/>
                <w:szCs w:val="21"/>
              </w:rPr>
              <w:t>申报使用工程项目及部位：江西诚安新能源科技有限公司给排水、排污、消防工程</w:t>
            </w:r>
            <w:r>
              <w:rPr>
                <w:rFonts w:hint="eastAsia" w:ascii="宋体" w:hAnsi="宋体" w:cs="宋体"/>
                <w:szCs w:val="21"/>
                <w:lang w:eastAsia="zh-CN"/>
              </w:rPr>
              <w:t>。</w:t>
            </w:r>
            <w:r>
              <w:rPr>
                <w:rFonts w:hint="eastAsia" w:ascii="宋体" w:hAnsi="宋体" w:cs="宋体"/>
                <w:szCs w:val="21"/>
                <w:lang w:val="en-US" w:eastAsia="zh-CN"/>
              </w:rPr>
              <w:t>抽查部分如下：</w:t>
            </w:r>
          </w:p>
          <w:p>
            <w:pPr>
              <w:spacing w:line="400" w:lineRule="exact"/>
              <w:rPr>
                <w:rFonts w:hint="eastAsia" w:ascii="宋体" w:hAnsi="宋体" w:cs="宋体"/>
                <w:szCs w:val="21"/>
              </w:rPr>
            </w:pPr>
            <w:r>
              <w:rPr>
                <w:rFonts w:hint="eastAsia" w:ascii="宋体" w:hAnsi="宋体" w:cs="宋体"/>
                <w:szCs w:val="21"/>
              </w:rPr>
              <w:t>名称</w:t>
            </w:r>
            <w:r>
              <w:rPr>
                <w:rFonts w:hint="eastAsia" w:ascii="宋体" w:hAnsi="宋体" w:cs="宋体"/>
                <w:szCs w:val="21"/>
              </w:rPr>
              <w:tab/>
            </w:r>
            <w:r>
              <w:rPr>
                <w:rFonts w:hint="eastAsia" w:ascii="宋体" w:hAnsi="宋体" w:cs="宋体"/>
                <w:szCs w:val="21"/>
              </w:rPr>
              <w:t>规格</w:t>
            </w:r>
            <w:r>
              <w:rPr>
                <w:rFonts w:hint="eastAsia" w:ascii="宋体" w:hAnsi="宋体" w:cs="宋体"/>
                <w:szCs w:val="21"/>
              </w:rPr>
              <w:tab/>
            </w:r>
            <w:r>
              <w:rPr>
                <w:rFonts w:hint="eastAsia" w:ascii="宋体" w:hAnsi="宋体" w:cs="宋体"/>
                <w:szCs w:val="21"/>
              </w:rPr>
              <w:t>单位</w:t>
            </w:r>
            <w:r>
              <w:rPr>
                <w:rFonts w:hint="eastAsia" w:ascii="宋体" w:hAnsi="宋体" w:cs="宋体"/>
                <w:szCs w:val="21"/>
              </w:rPr>
              <w:tab/>
            </w:r>
            <w:r>
              <w:rPr>
                <w:rFonts w:hint="eastAsia" w:ascii="宋体" w:hAnsi="宋体" w:cs="宋体"/>
                <w:szCs w:val="21"/>
              </w:rPr>
              <w:t>数量</w:t>
            </w:r>
            <w:r>
              <w:rPr>
                <w:rFonts w:hint="eastAsia" w:ascii="宋体" w:hAnsi="宋体" w:cs="宋体"/>
                <w:szCs w:val="21"/>
              </w:rPr>
              <w:tab/>
            </w:r>
            <w:r>
              <w:rPr>
                <w:rFonts w:hint="eastAsia" w:ascii="宋体" w:hAnsi="宋体" w:cs="宋体"/>
                <w:szCs w:val="21"/>
              </w:rPr>
              <w:t>生产厂家</w:t>
            </w:r>
            <w:r>
              <w:rPr>
                <w:rFonts w:hint="eastAsia" w:ascii="宋体" w:hAnsi="宋体" w:cs="宋体"/>
                <w:szCs w:val="21"/>
              </w:rPr>
              <w:tab/>
            </w:r>
          </w:p>
          <w:p>
            <w:pPr>
              <w:spacing w:line="400" w:lineRule="exact"/>
              <w:rPr>
                <w:rFonts w:hint="eastAsia" w:ascii="宋体" w:hAnsi="宋体" w:cs="宋体"/>
                <w:szCs w:val="21"/>
              </w:rPr>
            </w:pPr>
            <w:r>
              <w:rPr>
                <w:rFonts w:hint="eastAsia" w:ascii="宋体" w:hAnsi="宋体" w:cs="宋体"/>
                <w:szCs w:val="21"/>
              </w:rPr>
              <w:t>水泥</w:t>
            </w:r>
            <w:r>
              <w:rPr>
                <w:rFonts w:hint="eastAsia" w:ascii="宋体" w:hAnsi="宋体" w:cs="宋体"/>
                <w:szCs w:val="21"/>
              </w:rPr>
              <w:tab/>
            </w:r>
            <w:r>
              <w:rPr>
                <w:rFonts w:hint="eastAsia" w:ascii="宋体" w:hAnsi="宋体" w:cs="宋体"/>
                <w:szCs w:val="21"/>
              </w:rPr>
              <w:t>32.5级</w:t>
            </w:r>
            <w:r>
              <w:rPr>
                <w:rFonts w:hint="eastAsia" w:ascii="宋体" w:hAnsi="宋体" w:cs="宋体"/>
                <w:szCs w:val="21"/>
              </w:rPr>
              <w:tab/>
            </w:r>
            <w:r>
              <w:rPr>
                <w:rFonts w:hint="eastAsia" w:ascii="宋体" w:hAnsi="宋体" w:cs="宋体"/>
                <w:szCs w:val="21"/>
                <w:lang w:val="en-US" w:eastAsia="zh-CN"/>
              </w:rPr>
              <w:t xml:space="preserve"> </w:t>
            </w:r>
            <w:r>
              <w:rPr>
                <w:rFonts w:hint="eastAsia" w:ascii="宋体" w:hAnsi="宋体" w:cs="宋体"/>
                <w:szCs w:val="21"/>
              </w:rPr>
              <w:t>t</w:t>
            </w:r>
            <w:r>
              <w:rPr>
                <w:rFonts w:hint="eastAsia" w:ascii="宋体" w:hAnsi="宋体" w:cs="宋体"/>
                <w:szCs w:val="21"/>
              </w:rPr>
              <w:tab/>
            </w:r>
            <w:r>
              <w:rPr>
                <w:rFonts w:hint="eastAsia" w:ascii="宋体" w:hAnsi="宋体" w:cs="宋体"/>
                <w:szCs w:val="21"/>
                <w:lang w:val="en-US" w:eastAsia="zh-CN"/>
              </w:rPr>
              <w:t xml:space="preserve">    </w:t>
            </w:r>
            <w:r>
              <w:rPr>
                <w:rFonts w:hint="eastAsia" w:ascii="宋体" w:hAnsi="宋体" w:cs="宋体"/>
                <w:szCs w:val="21"/>
              </w:rPr>
              <w:t>50</w:t>
            </w:r>
            <w:r>
              <w:rPr>
                <w:rFonts w:hint="eastAsia" w:ascii="宋体" w:hAnsi="宋体" w:cs="宋体"/>
                <w:szCs w:val="21"/>
              </w:rPr>
              <w:tab/>
            </w:r>
            <w:r>
              <w:rPr>
                <w:rFonts w:hint="eastAsia" w:ascii="宋体" w:hAnsi="宋体" w:cs="宋体"/>
                <w:szCs w:val="21"/>
              </w:rPr>
              <w:t>科华</w:t>
            </w:r>
          </w:p>
          <w:p>
            <w:pPr>
              <w:spacing w:line="400" w:lineRule="exact"/>
              <w:rPr>
                <w:rFonts w:hint="eastAsia" w:ascii="宋体" w:hAnsi="宋体" w:cs="宋体"/>
                <w:szCs w:val="21"/>
              </w:rPr>
            </w:pPr>
            <w:r>
              <w:rPr>
                <w:rFonts w:hint="eastAsia" w:ascii="宋体" w:hAnsi="宋体" w:cs="宋体"/>
                <w:szCs w:val="21"/>
              </w:rPr>
              <w:t>排污管</w:t>
            </w:r>
            <w:r>
              <w:rPr>
                <w:rFonts w:hint="eastAsia" w:ascii="宋体" w:hAnsi="宋体" w:cs="宋体"/>
                <w:szCs w:val="21"/>
              </w:rPr>
              <w:tab/>
            </w:r>
            <w:r>
              <w:rPr>
                <w:rFonts w:hint="eastAsia" w:ascii="宋体" w:hAnsi="宋体" w:cs="宋体"/>
                <w:szCs w:val="21"/>
              </w:rPr>
              <w:t>Ø500</w:t>
            </w:r>
            <w:r>
              <w:rPr>
                <w:rFonts w:hint="eastAsia" w:ascii="宋体" w:hAnsi="宋体" w:cs="宋体"/>
                <w:szCs w:val="21"/>
              </w:rPr>
              <w:tab/>
            </w:r>
            <w:r>
              <w:rPr>
                <w:rFonts w:hint="eastAsia" w:ascii="宋体" w:hAnsi="宋体" w:cs="宋体"/>
                <w:szCs w:val="21"/>
              </w:rPr>
              <w:t>M</w:t>
            </w:r>
            <w:r>
              <w:rPr>
                <w:rFonts w:hint="eastAsia" w:ascii="宋体" w:hAnsi="宋体" w:cs="宋体"/>
                <w:szCs w:val="21"/>
              </w:rPr>
              <w:tab/>
            </w:r>
            <w:r>
              <w:rPr>
                <w:rFonts w:hint="eastAsia" w:ascii="宋体" w:hAnsi="宋体" w:cs="宋体"/>
                <w:szCs w:val="21"/>
              </w:rPr>
              <w:t>1000</w:t>
            </w:r>
            <w:r>
              <w:rPr>
                <w:rFonts w:hint="eastAsia" w:ascii="宋体" w:hAnsi="宋体" w:cs="宋体"/>
                <w:szCs w:val="21"/>
              </w:rPr>
              <w:tab/>
            </w:r>
            <w:r>
              <w:rPr>
                <w:rFonts w:hint="eastAsia" w:ascii="宋体" w:hAnsi="宋体" w:cs="宋体"/>
                <w:szCs w:val="21"/>
              </w:rPr>
              <w:tab/>
            </w:r>
          </w:p>
          <w:p>
            <w:pPr>
              <w:spacing w:line="400" w:lineRule="exact"/>
              <w:rPr>
                <w:rFonts w:hint="eastAsia" w:ascii="宋体" w:hAnsi="宋体" w:cs="宋体"/>
                <w:szCs w:val="21"/>
              </w:rPr>
            </w:pPr>
            <w:r>
              <w:rPr>
                <w:rFonts w:hint="eastAsia" w:ascii="宋体" w:hAnsi="宋体" w:cs="宋体"/>
                <w:szCs w:val="21"/>
              </w:rPr>
              <w:t>砂</w:t>
            </w:r>
            <w:r>
              <w:rPr>
                <w:rFonts w:hint="eastAsia" w:ascii="宋体" w:hAnsi="宋体" w:cs="宋体"/>
                <w:szCs w:val="21"/>
              </w:rPr>
              <w:tab/>
            </w:r>
            <w:r>
              <w:rPr>
                <w:rFonts w:hint="eastAsia" w:ascii="宋体" w:hAnsi="宋体" w:cs="宋体"/>
                <w:szCs w:val="21"/>
              </w:rPr>
              <w:t>中砂</w:t>
            </w:r>
            <w:r>
              <w:rPr>
                <w:rFonts w:hint="eastAsia" w:ascii="宋体" w:hAnsi="宋体" w:cs="宋体"/>
                <w:szCs w:val="21"/>
              </w:rPr>
              <w:tab/>
            </w:r>
            <w:r>
              <w:rPr>
                <w:rFonts w:hint="eastAsia" w:ascii="宋体" w:hAnsi="宋体" w:cs="宋体"/>
                <w:szCs w:val="21"/>
              </w:rPr>
              <w:t>M3</w:t>
            </w:r>
            <w:r>
              <w:rPr>
                <w:rFonts w:hint="eastAsia" w:ascii="宋体" w:hAnsi="宋体" w:cs="宋体"/>
                <w:szCs w:val="21"/>
              </w:rPr>
              <w:tab/>
            </w:r>
            <w:r>
              <w:rPr>
                <w:rFonts w:hint="eastAsia" w:ascii="宋体" w:hAnsi="宋体" w:cs="宋体"/>
                <w:szCs w:val="21"/>
              </w:rPr>
              <w:t>100</w:t>
            </w:r>
            <w:r>
              <w:rPr>
                <w:rFonts w:hint="eastAsia" w:ascii="宋体" w:hAnsi="宋体" w:cs="宋体"/>
                <w:szCs w:val="21"/>
              </w:rPr>
              <w:tab/>
            </w:r>
            <w:r>
              <w:rPr>
                <w:rFonts w:hint="eastAsia" w:ascii="宋体" w:hAnsi="宋体" w:cs="宋体"/>
                <w:szCs w:val="21"/>
              </w:rPr>
              <w:t>天然</w:t>
            </w:r>
          </w:p>
          <w:p>
            <w:pPr>
              <w:spacing w:line="400" w:lineRule="exact"/>
              <w:rPr>
                <w:rFonts w:hint="eastAsia" w:ascii="宋体" w:hAnsi="宋体" w:cs="宋体"/>
                <w:szCs w:val="21"/>
              </w:rPr>
            </w:pPr>
            <w:r>
              <w:rPr>
                <w:rFonts w:hint="eastAsia" w:ascii="宋体" w:hAnsi="宋体" w:cs="宋体"/>
                <w:szCs w:val="21"/>
              </w:rPr>
              <w:t>碎石</w:t>
            </w:r>
            <w:r>
              <w:rPr>
                <w:rFonts w:hint="eastAsia" w:ascii="宋体" w:hAnsi="宋体" w:cs="宋体"/>
                <w:szCs w:val="21"/>
              </w:rPr>
              <w:tab/>
            </w:r>
            <w:r>
              <w:rPr>
                <w:rFonts w:hint="eastAsia" w:ascii="宋体" w:hAnsi="宋体" w:cs="宋体"/>
                <w:szCs w:val="21"/>
              </w:rPr>
              <w:t>天然</w:t>
            </w:r>
            <w:r>
              <w:rPr>
                <w:rFonts w:hint="eastAsia" w:ascii="宋体" w:hAnsi="宋体" w:cs="宋体"/>
                <w:szCs w:val="21"/>
              </w:rPr>
              <w:tab/>
            </w:r>
            <w:r>
              <w:rPr>
                <w:rFonts w:hint="eastAsia" w:ascii="宋体" w:hAnsi="宋体" w:cs="宋体"/>
                <w:szCs w:val="21"/>
              </w:rPr>
              <w:t>M3</w:t>
            </w:r>
            <w:r>
              <w:rPr>
                <w:rFonts w:hint="eastAsia" w:ascii="宋体" w:hAnsi="宋体" w:cs="宋体"/>
                <w:szCs w:val="21"/>
              </w:rPr>
              <w:tab/>
            </w:r>
            <w:r>
              <w:rPr>
                <w:rFonts w:hint="eastAsia" w:ascii="宋体" w:hAnsi="宋体" w:cs="宋体"/>
                <w:szCs w:val="21"/>
              </w:rPr>
              <w:t>100</w:t>
            </w:r>
            <w:r>
              <w:rPr>
                <w:rFonts w:hint="eastAsia" w:ascii="宋体" w:hAnsi="宋体" w:cs="宋体"/>
                <w:szCs w:val="21"/>
              </w:rPr>
              <w:tab/>
            </w:r>
            <w:r>
              <w:rPr>
                <w:rFonts w:hint="eastAsia" w:ascii="宋体" w:hAnsi="宋体" w:cs="宋体"/>
                <w:szCs w:val="21"/>
              </w:rPr>
              <w:t>天然</w:t>
            </w:r>
          </w:p>
          <w:p>
            <w:pPr>
              <w:spacing w:line="400" w:lineRule="exact"/>
              <w:rPr>
                <w:rFonts w:hint="eastAsia" w:ascii="宋体" w:hAnsi="宋体" w:cs="宋体"/>
                <w:szCs w:val="21"/>
              </w:rPr>
            </w:pPr>
            <w:r>
              <w:rPr>
                <w:rFonts w:hint="eastAsia" w:ascii="宋体" w:hAnsi="宋体" w:cs="宋体"/>
                <w:szCs w:val="21"/>
              </w:rPr>
              <w:t>水泥砖</w:t>
            </w:r>
            <w:r>
              <w:rPr>
                <w:rFonts w:hint="eastAsia" w:ascii="宋体" w:hAnsi="宋体" w:cs="宋体"/>
                <w:szCs w:val="21"/>
              </w:rPr>
              <w:tab/>
            </w:r>
            <w:r>
              <w:rPr>
                <w:rFonts w:hint="eastAsia" w:ascii="宋体" w:hAnsi="宋体" w:cs="宋体"/>
                <w:szCs w:val="21"/>
              </w:rPr>
              <w:t>预制</w:t>
            </w:r>
            <w:r>
              <w:rPr>
                <w:rFonts w:hint="eastAsia" w:ascii="宋体" w:hAnsi="宋体" w:cs="宋体"/>
                <w:szCs w:val="21"/>
              </w:rPr>
              <w:tab/>
            </w:r>
            <w:r>
              <w:rPr>
                <w:rFonts w:hint="eastAsia" w:ascii="宋体" w:hAnsi="宋体" w:cs="宋体"/>
                <w:szCs w:val="21"/>
              </w:rPr>
              <w:t>M3</w:t>
            </w:r>
            <w:r>
              <w:rPr>
                <w:rFonts w:hint="eastAsia" w:ascii="宋体" w:hAnsi="宋体" w:cs="宋体"/>
                <w:szCs w:val="21"/>
              </w:rPr>
              <w:tab/>
            </w:r>
            <w:r>
              <w:rPr>
                <w:rFonts w:hint="eastAsia" w:ascii="宋体" w:hAnsi="宋体" w:cs="宋体"/>
                <w:szCs w:val="21"/>
              </w:rPr>
              <w:t>100</w:t>
            </w:r>
            <w:r>
              <w:rPr>
                <w:rFonts w:hint="eastAsia" w:ascii="宋体" w:hAnsi="宋体" w:cs="宋体"/>
                <w:szCs w:val="21"/>
              </w:rPr>
              <w:tab/>
            </w:r>
            <w:r>
              <w:rPr>
                <w:rFonts w:hint="eastAsia" w:ascii="宋体" w:hAnsi="宋体" w:cs="宋体"/>
                <w:szCs w:val="21"/>
              </w:rPr>
              <w:t xml:space="preserve">水泥砖       </w:t>
            </w:r>
          </w:p>
          <w:p>
            <w:pPr>
              <w:spacing w:line="400" w:lineRule="exact"/>
              <w:rPr>
                <w:rFonts w:hint="default" w:ascii="宋体" w:hAnsi="宋体" w:cs="宋体"/>
                <w:szCs w:val="21"/>
                <w:lang w:val="en-US" w:eastAsia="zh-CN"/>
              </w:rPr>
            </w:pPr>
            <w:r>
              <w:rPr>
                <w:rFonts w:hint="eastAsia" w:ascii="宋体" w:hAnsi="宋体" w:cs="宋体"/>
                <w:szCs w:val="21"/>
                <w:lang w:val="en-US" w:eastAsia="zh-CN"/>
              </w:rPr>
              <w:t>另见第三方检验报告，抽查如下：</w:t>
            </w:r>
          </w:p>
          <w:p>
            <w:pPr>
              <w:spacing w:line="720" w:lineRule="auto"/>
              <w:rPr>
                <w:rFonts w:hint="eastAsia" w:ascii="宋体" w:hAnsi="宋体" w:cs="宋体"/>
                <w:szCs w:val="21"/>
              </w:rPr>
            </w:pPr>
            <w:r>
              <w:rPr>
                <w:rFonts w:hint="eastAsia" w:ascii="宋体" w:hAnsi="宋体" w:cs="宋体"/>
                <w:szCs w:val="21"/>
              </w:rPr>
              <w:drawing>
                <wp:inline distT="0" distB="0" distL="114300" distR="114300">
                  <wp:extent cx="1991360" cy="2885440"/>
                  <wp:effectExtent l="0" t="0" r="8890" b="1016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3"/>
                          <a:stretch>
                            <a:fillRect/>
                          </a:stretch>
                        </pic:blipFill>
                        <pic:spPr>
                          <a:xfrm>
                            <a:off x="0" y="0"/>
                            <a:ext cx="1991360" cy="2885440"/>
                          </a:xfrm>
                          <a:prstGeom prst="rect">
                            <a:avLst/>
                          </a:prstGeom>
                          <a:noFill/>
                          <a:ln>
                            <a:noFill/>
                          </a:ln>
                        </pic:spPr>
                      </pic:pic>
                    </a:graphicData>
                  </a:graphic>
                </wp:inline>
              </w:drawing>
            </w:r>
            <w:r>
              <w:rPr>
                <w:rFonts w:hint="eastAsia" w:ascii="宋体" w:hAnsi="宋体" w:cs="宋体"/>
                <w:szCs w:val="21"/>
                <w:lang w:val="en-US" w:eastAsia="zh-CN"/>
              </w:rPr>
              <w:t xml:space="preserve"> </w:t>
            </w:r>
            <w:r>
              <w:rPr>
                <w:rFonts w:hint="eastAsia" w:ascii="宋体" w:hAnsi="宋体" w:cs="宋体"/>
                <w:szCs w:val="21"/>
              </w:rPr>
              <w:drawing>
                <wp:inline distT="0" distB="0" distL="114300" distR="114300">
                  <wp:extent cx="2108835" cy="28619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2108835" cy="2861945"/>
                          </a:xfrm>
                          <a:prstGeom prst="rect">
                            <a:avLst/>
                          </a:prstGeom>
                          <a:noFill/>
                          <a:ln>
                            <a:noFill/>
                          </a:ln>
                        </pic:spPr>
                      </pic:pic>
                    </a:graphicData>
                  </a:graphic>
                </wp:inline>
              </w:drawing>
            </w:r>
            <w:r>
              <w:rPr>
                <w:rFonts w:hint="eastAsia" w:ascii="宋体" w:hAnsi="宋体" w:cs="宋体"/>
                <w:szCs w:val="21"/>
                <w:lang w:val="en-US" w:eastAsia="zh-CN"/>
              </w:rPr>
              <w:t xml:space="preserve"> </w:t>
            </w:r>
            <w:r>
              <w:rPr>
                <w:rFonts w:hint="eastAsia" w:ascii="宋体" w:hAnsi="宋体" w:cs="宋体"/>
                <w:szCs w:val="21"/>
              </w:rPr>
              <w:drawing>
                <wp:inline distT="0" distB="0" distL="114300" distR="114300">
                  <wp:extent cx="2160270" cy="2610485"/>
                  <wp:effectExtent l="0" t="0" r="11430" b="1841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2160270" cy="2610485"/>
                          </a:xfrm>
                          <a:prstGeom prst="rect">
                            <a:avLst/>
                          </a:prstGeom>
                          <a:noFill/>
                          <a:ln>
                            <a:noFill/>
                          </a:ln>
                        </pic:spPr>
                      </pic:pic>
                    </a:graphicData>
                  </a:graphic>
                </wp:inline>
              </w:drawing>
            </w:r>
          </w:p>
          <w:p>
            <w:pPr>
              <w:spacing w:line="400" w:lineRule="exact"/>
              <w:rPr>
                <w:rFonts w:hint="eastAsia" w:ascii="宋体" w:hAnsi="宋体" w:cs="宋体"/>
                <w:szCs w:val="21"/>
              </w:rPr>
            </w:pPr>
            <w:r>
              <w:rPr>
                <w:rFonts w:hint="eastAsia" w:ascii="宋体" w:hAnsi="宋体" w:cs="宋体"/>
                <w:szCs w:val="21"/>
              </w:rPr>
              <w:t>以上检验报告均经</w:t>
            </w:r>
            <w:r>
              <w:rPr>
                <w:rFonts w:hint="eastAsia" w:ascii="宋体" w:hAnsi="宋体" w:cs="宋体"/>
                <w:szCs w:val="21"/>
                <w:lang w:val="en-US" w:eastAsia="zh-CN"/>
              </w:rPr>
              <w:t>甲方</w:t>
            </w:r>
            <w:r>
              <w:rPr>
                <w:rFonts w:hint="eastAsia" w:ascii="宋体" w:hAnsi="宋体" w:cs="宋体"/>
                <w:szCs w:val="21"/>
              </w:rPr>
              <w:t>验收同意。</w:t>
            </w:r>
          </w:p>
          <w:p>
            <w:pPr>
              <w:spacing w:line="400" w:lineRule="exact"/>
              <w:rPr>
                <w:rFonts w:hint="eastAsia" w:ascii="宋体" w:hAnsi="宋体" w:cs="宋体"/>
                <w:szCs w:val="21"/>
              </w:rPr>
            </w:pPr>
            <w:r>
              <w:rPr>
                <w:rFonts w:hint="eastAsia" w:ascii="宋体" w:hAnsi="宋体" w:cs="宋体"/>
                <w:szCs w:val="21"/>
              </w:rPr>
              <w:t>抽查分部施工记录：</w:t>
            </w:r>
          </w:p>
          <w:p>
            <w:pPr>
              <w:spacing w:line="400" w:lineRule="exact"/>
              <w:rPr>
                <w:rFonts w:hint="eastAsia" w:ascii="宋体" w:hAnsi="宋体" w:cs="宋体"/>
                <w:szCs w:val="21"/>
              </w:rPr>
            </w:pPr>
            <w:r>
              <w:rPr>
                <w:rFonts w:hint="eastAsia" w:ascii="宋体" w:hAnsi="宋体" w:cs="宋体"/>
                <w:szCs w:val="21"/>
                <w:lang w:eastAsia="zh-CN"/>
              </w:rPr>
              <w:t>《</w:t>
            </w:r>
            <w:r>
              <w:rPr>
                <w:rFonts w:hint="eastAsia" w:ascii="宋体" w:hAnsi="宋体" w:cs="宋体"/>
                <w:szCs w:val="21"/>
              </w:rPr>
              <w:t>管道衬砌单元工程质量评定表</w:t>
            </w:r>
            <w:r>
              <w:rPr>
                <w:rFonts w:hint="eastAsia" w:ascii="宋体" w:hAnsi="宋体" w:cs="宋体"/>
                <w:szCs w:val="21"/>
                <w:lang w:eastAsia="zh-CN"/>
              </w:rPr>
              <w:t xml:space="preserve">》， 分部工程名称：管道铺设，  </w:t>
            </w:r>
          </w:p>
          <w:p>
            <w:pPr>
              <w:spacing w:line="400" w:lineRule="exact"/>
              <w:rPr>
                <w:rFonts w:hint="eastAsia" w:ascii="宋体" w:hAnsi="宋体" w:cs="宋体"/>
                <w:szCs w:val="21"/>
              </w:rPr>
            </w:pPr>
            <w:r>
              <w:rPr>
                <w:rFonts w:hint="eastAsia" w:ascii="宋体" w:hAnsi="宋体" w:cs="宋体"/>
                <w:szCs w:val="21"/>
              </w:rPr>
              <w:t>项次</w:t>
            </w:r>
            <w:r>
              <w:rPr>
                <w:rFonts w:hint="eastAsia" w:ascii="宋体" w:hAnsi="宋体" w:cs="宋体"/>
                <w:szCs w:val="21"/>
              </w:rPr>
              <w:tab/>
            </w:r>
            <w:r>
              <w:rPr>
                <w:rFonts w:hint="eastAsia" w:ascii="宋体" w:hAnsi="宋体" w:cs="宋体"/>
                <w:szCs w:val="21"/>
              </w:rPr>
              <w:t>项目名称</w:t>
            </w:r>
            <w:r>
              <w:rPr>
                <w:rFonts w:hint="eastAsia" w:ascii="宋体" w:hAnsi="宋体" w:cs="宋体"/>
                <w:szCs w:val="21"/>
              </w:rPr>
              <w:tab/>
            </w:r>
            <w:r>
              <w:rPr>
                <w:rFonts w:hint="eastAsia" w:ascii="宋体" w:hAnsi="宋体" w:cs="宋体"/>
                <w:szCs w:val="21"/>
              </w:rPr>
              <w:t>质量标准</w:t>
            </w:r>
            <w:r>
              <w:rPr>
                <w:rFonts w:hint="eastAsia" w:ascii="宋体" w:hAnsi="宋体" w:cs="宋体"/>
                <w:szCs w:val="21"/>
              </w:rPr>
              <w:tab/>
            </w:r>
            <w:r>
              <w:rPr>
                <w:rFonts w:hint="eastAsia" w:ascii="宋体" w:hAnsi="宋体" w:cs="宋体"/>
                <w:szCs w:val="21"/>
              </w:rPr>
              <w:t>检验结果</w:t>
            </w:r>
          </w:p>
          <w:p>
            <w:pPr>
              <w:spacing w:line="400" w:lineRule="exact"/>
              <w:rPr>
                <w:rFonts w:hint="eastAsia" w:ascii="宋体" w:hAnsi="宋体" w:cs="宋体"/>
                <w:szCs w:val="21"/>
              </w:rPr>
            </w:pPr>
            <w:r>
              <w:rPr>
                <w:rFonts w:hint="eastAsia" w:ascii="宋体" w:hAnsi="宋体" w:cs="宋体"/>
                <w:szCs w:val="21"/>
              </w:rPr>
              <w:t>1</w:t>
            </w:r>
            <w:r>
              <w:rPr>
                <w:rFonts w:hint="eastAsia" w:ascii="宋体" w:hAnsi="宋体" w:cs="宋体"/>
                <w:szCs w:val="21"/>
              </w:rPr>
              <w:tab/>
            </w:r>
            <w:r>
              <w:rPr>
                <w:rFonts w:hint="eastAsia" w:ascii="宋体" w:hAnsi="宋体" w:cs="宋体"/>
                <w:szCs w:val="21"/>
              </w:rPr>
              <w:t>500MM管道</w:t>
            </w:r>
            <w:r>
              <w:rPr>
                <w:rFonts w:hint="eastAsia" w:ascii="宋体" w:hAnsi="宋体" w:cs="宋体"/>
                <w:szCs w:val="21"/>
              </w:rPr>
              <w:tab/>
            </w:r>
            <w:r>
              <w:rPr>
                <w:rFonts w:hint="eastAsia" w:ascii="宋体" w:hAnsi="宋体" w:cs="宋体"/>
                <w:szCs w:val="21"/>
              </w:rPr>
              <w:t>质量合格、形式、尺寸符合设计要求</w:t>
            </w:r>
            <w:r>
              <w:rPr>
                <w:rFonts w:hint="eastAsia" w:ascii="宋体" w:hAnsi="宋体" w:cs="宋体"/>
                <w:szCs w:val="21"/>
              </w:rPr>
              <w:tab/>
            </w:r>
            <w:r>
              <w:rPr>
                <w:rFonts w:hint="eastAsia" w:ascii="宋体" w:hAnsi="宋体" w:cs="宋体"/>
                <w:szCs w:val="21"/>
              </w:rPr>
              <w:t>合格</w:t>
            </w:r>
          </w:p>
          <w:p>
            <w:pPr>
              <w:spacing w:line="400" w:lineRule="exact"/>
              <w:rPr>
                <w:rFonts w:hint="eastAsia" w:ascii="宋体" w:hAnsi="宋体" w:cs="宋体"/>
                <w:szCs w:val="21"/>
              </w:rPr>
            </w:pPr>
            <w:r>
              <w:rPr>
                <w:rFonts w:hint="eastAsia" w:ascii="宋体" w:hAnsi="宋体" w:cs="宋体"/>
                <w:szCs w:val="21"/>
              </w:rPr>
              <w:t>2</w:t>
            </w:r>
            <w:r>
              <w:rPr>
                <w:rFonts w:hint="eastAsia" w:ascii="宋体" w:hAnsi="宋体" w:cs="宋体"/>
                <w:szCs w:val="21"/>
              </w:rPr>
              <w:tab/>
            </w:r>
            <w:r>
              <w:rPr>
                <w:rFonts w:hint="eastAsia" w:ascii="宋体" w:hAnsi="宋体" w:cs="宋体"/>
                <w:szCs w:val="21"/>
              </w:rPr>
              <w:t>基础面处理</w:t>
            </w:r>
            <w:r>
              <w:rPr>
                <w:rFonts w:hint="eastAsia" w:ascii="宋体" w:hAnsi="宋体" w:cs="宋体"/>
                <w:szCs w:val="21"/>
              </w:rPr>
              <w:tab/>
            </w:r>
            <w:r>
              <w:rPr>
                <w:rFonts w:hint="eastAsia" w:ascii="宋体" w:hAnsi="宋体" w:cs="宋体"/>
                <w:szCs w:val="21"/>
              </w:rPr>
              <w:t>基面清理干净、平整、密实</w:t>
            </w:r>
            <w:r>
              <w:rPr>
                <w:rFonts w:hint="eastAsia" w:ascii="宋体" w:hAnsi="宋体" w:cs="宋体"/>
                <w:szCs w:val="21"/>
              </w:rPr>
              <w:tab/>
            </w:r>
            <w:r>
              <w:rPr>
                <w:rFonts w:hint="eastAsia" w:ascii="宋体" w:hAnsi="宋体" w:cs="宋体"/>
                <w:szCs w:val="21"/>
              </w:rPr>
              <w:t>合格</w:t>
            </w:r>
          </w:p>
          <w:p>
            <w:pPr>
              <w:spacing w:line="400" w:lineRule="exact"/>
              <w:rPr>
                <w:rFonts w:hint="eastAsia" w:ascii="宋体" w:hAnsi="宋体" w:cs="宋体"/>
                <w:szCs w:val="21"/>
              </w:rPr>
            </w:pPr>
            <w:r>
              <w:rPr>
                <w:rFonts w:hint="eastAsia" w:ascii="宋体" w:hAnsi="宋体" w:cs="宋体"/>
                <w:szCs w:val="21"/>
              </w:rPr>
              <w:t>3</w:t>
            </w:r>
            <w:r>
              <w:rPr>
                <w:rFonts w:hint="eastAsia" w:ascii="宋体" w:hAnsi="宋体" w:cs="宋体"/>
                <w:szCs w:val="21"/>
              </w:rPr>
              <w:tab/>
            </w:r>
            <w:r>
              <w:rPr>
                <w:rFonts w:hint="eastAsia" w:ascii="宋体" w:hAnsi="宋体" w:cs="宋体"/>
                <w:szCs w:val="21"/>
              </w:rPr>
              <w:t>砂回填</w:t>
            </w:r>
            <w:r>
              <w:rPr>
                <w:rFonts w:hint="eastAsia" w:ascii="宋体" w:hAnsi="宋体" w:cs="宋体"/>
                <w:szCs w:val="21"/>
              </w:rPr>
              <w:tab/>
            </w:r>
            <w:r>
              <w:rPr>
                <w:rFonts w:hint="eastAsia" w:ascii="宋体" w:hAnsi="宋体" w:cs="宋体"/>
                <w:szCs w:val="21"/>
              </w:rPr>
              <w:t>砂符合要求、质量合格</w:t>
            </w:r>
            <w:r>
              <w:rPr>
                <w:rFonts w:hint="eastAsia" w:ascii="宋体" w:hAnsi="宋体" w:cs="宋体"/>
                <w:szCs w:val="21"/>
              </w:rPr>
              <w:tab/>
            </w:r>
            <w:r>
              <w:rPr>
                <w:rFonts w:hint="eastAsia" w:ascii="宋体" w:hAnsi="宋体" w:cs="宋体"/>
                <w:szCs w:val="21"/>
              </w:rPr>
              <w:t>合格</w:t>
            </w:r>
          </w:p>
          <w:p>
            <w:pPr>
              <w:spacing w:line="400" w:lineRule="exact"/>
              <w:rPr>
                <w:rFonts w:hint="eastAsia" w:ascii="宋体" w:hAnsi="宋体" w:cs="宋体"/>
                <w:szCs w:val="21"/>
              </w:rPr>
            </w:pPr>
            <w:r>
              <w:rPr>
                <w:rFonts w:hint="eastAsia" w:ascii="宋体" w:hAnsi="宋体" w:cs="宋体"/>
                <w:szCs w:val="21"/>
              </w:rPr>
              <w:t>4</w:t>
            </w:r>
            <w:r>
              <w:rPr>
                <w:rFonts w:hint="eastAsia" w:ascii="宋体" w:hAnsi="宋体" w:cs="宋体"/>
                <w:szCs w:val="21"/>
              </w:rPr>
              <w:tab/>
            </w:r>
            <w:r>
              <w:rPr>
                <w:rFonts w:hint="eastAsia" w:ascii="宋体" w:hAnsi="宋体" w:cs="宋体"/>
                <w:szCs w:val="21"/>
              </w:rPr>
              <w:t>管道铺设</w:t>
            </w:r>
            <w:r>
              <w:rPr>
                <w:rFonts w:hint="eastAsia" w:ascii="宋体" w:hAnsi="宋体" w:cs="宋体"/>
                <w:szCs w:val="21"/>
              </w:rPr>
              <w:tab/>
            </w:r>
            <w:r>
              <w:rPr>
                <w:rFonts w:hint="eastAsia" w:ascii="宋体" w:hAnsi="宋体" w:cs="宋体"/>
                <w:szCs w:val="21"/>
              </w:rPr>
              <w:t>铺砌平整、稳定、缝隙紧密、缝线规则</w:t>
            </w:r>
            <w:r>
              <w:rPr>
                <w:rFonts w:hint="eastAsia" w:ascii="宋体" w:hAnsi="宋体" w:cs="宋体"/>
                <w:szCs w:val="21"/>
              </w:rPr>
              <w:tab/>
            </w:r>
            <w:r>
              <w:rPr>
                <w:rFonts w:hint="eastAsia" w:ascii="宋体" w:hAnsi="宋体" w:cs="宋体"/>
                <w:szCs w:val="21"/>
              </w:rPr>
              <w:t>合格</w:t>
            </w:r>
          </w:p>
          <w:p>
            <w:pPr>
              <w:spacing w:line="400" w:lineRule="exact"/>
              <w:rPr>
                <w:rFonts w:hint="eastAsia" w:ascii="宋体" w:hAnsi="宋体" w:cs="宋体"/>
                <w:szCs w:val="21"/>
              </w:rPr>
            </w:pPr>
            <w:r>
              <w:rPr>
                <w:rFonts w:hint="eastAsia" w:ascii="宋体" w:hAnsi="宋体" w:cs="宋体"/>
                <w:szCs w:val="21"/>
              </w:rPr>
              <w:t>5</w:t>
            </w:r>
            <w:r>
              <w:rPr>
                <w:rFonts w:hint="eastAsia" w:ascii="宋体" w:hAnsi="宋体" w:cs="宋体"/>
                <w:szCs w:val="21"/>
              </w:rPr>
              <w:tab/>
            </w:r>
            <w:r>
              <w:rPr>
                <w:rFonts w:hint="eastAsia" w:ascii="宋体" w:hAnsi="宋体" w:cs="宋体"/>
                <w:szCs w:val="21"/>
              </w:rPr>
              <w:t>表面平整度</w:t>
            </w:r>
            <w:r>
              <w:rPr>
                <w:rFonts w:hint="eastAsia" w:ascii="宋体" w:hAnsi="宋体" w:cs="宋体"/>
                <w:szCs w:val="21"/>
              </w:rPr>
              <w:tab/>
            </w:r>
            <w:r>
              <w:rPr>
                <w:rFonts w:hint="eastAsia" w:ascii="宋体" w:hAnsi="宋体" w:cs="宋体"/>
                <w:szCs w:val="21"/>
              </w:rPr>
              <w:t>1CM</w:t>
            </w:r>
            <w:r>
              <w:rPr>
                <w:rFonts w:hint="eastAsia" w:ascii="宋体" w:hAnsi="宋体" w:cs="宋体"/>
                <w:szCs w:val="21"/>
              </w:rPr>
              <w:tab/>
            </w:r>
            <w:r>
              <w:rPr>
                <w:rFonts w:hint="eastAsia" w:ascii="宋体" w:hAnsi="宋体" w:cs="宋体"/>
                <w:szCs w:val="21"/>
              </w:rPr>
              <w:t>合格</w:t>
            </w:r>
          </w:p>
          <w:p>
            <w:pPr>
              <w:spacing w:line="400" w:lineRule="exact"/>
              <w:rPr>
                <w:rFonts w:hint="eastAsia" w:ascii="宋体" w:hAnsi="宋体" w:cs="宋体"/>
                <w:szCs w:val="21"/>
              </w:rPr>
            </w:pPr>
            <w:r>
              <w:rPr>
                <w:rFonts w:hint="eastAsia" w:ascii="宋体" w:hAnsi="宋体" w:cs="宋体"/>
                <w:szCs w:val="21"/>
              </w:rPr>
              <w:t>6</w:t>
            </w:r>
            <w:r>
              <w:rPr>
                <w:rFonts w:hint="eastAsia" w:ascii="宋体" w:hAnsi="宋体" w:cs="宋体"/>
                <w:szCs w:val="21"/>
              </w:rPr>
              <w:tab/>
            </w:r>
            <w:r>
              <w:rPr>
                <w:rFonts w:hint="eastAsia" w:ascii="宋体" w:hAnsi="宋体" w:cs="宋体"/>
                <w:szCs w:val="21"/>
              </w:rPr>
              <w:t>土方回填</w:t>
            </w:r>
            <w:r>
              <w:rPr>
                <w:rFonts w:hint="eastAsia" w:ascii="宋体" w:hAnsi="宋体" w:cs="宋体"/>
                <w:szCs w:val="21"/>
              </w:rPr>
              <w:tab/>
            </w:r>
            <w:r>
              <w:rPr>
                <w:rFonts w:hint="eastAsia" w:ascii="宋体" w:hAnsi="宋体" w:cs="宋体"/>
                <w:szCs w:val="21"/>
              </w:rPr>
              <w:t>土料合格，土方压实，回填高程与范围符合要求</w:t>
            </w:r>
            <w:r>
              <w:rPr>
                <w:rFonts w:hint="eastAsia" w:ascii="宋体" w:hAnsi="宋体" w:cs="宋体"/>
                <w:szCs w:val="21"/>
              </w:rPr>
              <w:tab/>
            </w:r>
            <w:r>
              <w:rPr>
                <w:rFonts w:hint="eastAsia" w:ascii="宋体" w:hAnsi="宋体" w:cs="宋体"/>
                <w:szCs w:val="21"/>
              </w:rPr>
              <w:t>合格</w:t>
            </w:r>
          </w:p>
          <w:p>
            <w:pPr>
              <w:spacing w:line="400" w:lineRule="exact"/>
              <w:rPr>
                <w:rFonts w:hint="eastAsia" w:ascii="宋体" w:hAnsi="宋体" w:cs="宋体"/>
                <w:szCs w:val="21"/>
              </w:rPr>
            </w:pPr>
            <w:r>
              <w:rPr>
                <w:rFonts w:hint="eastAsia" w:ascii="宋体" w:hAnsi="宋体" w:cs="宋体"/>
                <w:szCs w:val="21"/>
              </w:rPr>
              <w:t>7</w:t>
            </w:r>
            <w:r>
              <w:rPr>
                <w:rFonts w:hint="eastAsia" w:ascii="宋体" w:hAnsi="宋体" w:cs="宋体"/>
                <w:szCs w:val="21"/>
              </w:rPr>
              <w:tab/>
            </w:r>
            <w:r>
              <w:rPr>
                <w:rFonts w:hint="eastAsia" w:ascii="宋体" w:hAnsi="宋体" w:cs="宋体"/>
                <w:szCs w:val="21"/>
              </w:rPr>
              <w:t>通水效果</w:t>
            </w:r>
            <w:r>
              <w:rPr>
                <w:rFonts w:hint="eastAsia" w:ascii="宋体" w:hAnsi="宋体" w:cs="宋体"/>
                <w:szCs w:val="21"/>
              </w:rPr>
              <w:tab/>
            </w:r>
            <w:r>
              <w:rPr>
                <w:rFonts w:hint="eastAsia" w:ascii="宋体" w:hAnsi="宋体" w:cs="宋体"/>
                <w:szCs w:val="21"/>
              </w:rPr>
              <w:t>通水顺畅</w:t>
            </w:r>
            <w:r>
              <w:rPr>
                <w:rFonts w:hint="eastAsia" w:ascii="宋体" w:hAnsi="宋体" w:cs="宋体"/>
                <w:szCs w:val="21"/>
              </w:rPr>
              <w:tab/>
            </w:r>
            <w:r>
              <w:rPr>
                <w:rFonts w:hint="eastAsia" w:ascii="宋体" w:hAnsi="宋体" w:cs="宋体"/>
                <w:szCs w:val="21"/>
              </w:rPr>
              <w:t xml:space="preserve">合格   </w:t>
            </w:r>
          </w:p>
          <w:p>
            <w:pPr>
              <w:spacing w:line="400" w:lineRule="exact"/>
              <w:rPr>
                <w:rFonts w:hint="eastAsia" w:ascii="宋体" w:hAnsi="宋体" w:cs="宋体"/>
                <w:szCs w:val="21"/>
              </w:rPr>
            </w:pPr>
            <w:r>
              <w:rPr>
                <w:rFonts w:hint="eastAsia" w:ascii="宋体" w:hAnsi="宋体" w:cs="宋体"/>
                <w:szCs w:val="21"/>
                <w:lang w:val="en-US" w:eastAsia="zh-CN"/>
              </w:rPr>
              <w:t>现场：</w:t>
            </w:r>
            <w:r>
              <w:rPr>
                <w:rFonts w:hint="eastAsia" w:ascii="宋体" w:hAnsi="宋体" w:cs="宋体"/>
                <w:szCs w:val="21"/>
              </w:rPr>
              <w:t>见铺设排污管陈锋开LOVOL200挖掘机在开挖沟槽；</w:t>
            </w:r>
          </w:p>
          <w:p>
            <w:pPr>
              <w:spacing w:line="400" w:lineRule="exact"/>
              <w:rPr>
                <w:rFonts w:hint="eastAsia" w:ascii="宋体" w:hAnsi="宋体" w:cs="宋体"/>
                <w:szCs w:val="21"/>
              </w:rPr>
            </w:pPr>
            <w:r>
              <w:rPr>
                <w:rFonts w:hint="eastAsia" w:ascii="宋体" w:hAnsi="宋体" w:cs="宋体"/>
                <w:szCs w:val="21"/>
              </w:rPr>
              <w:t>黄华武开HD700V2挖掘机在开挖排水沟槽；</w:t>
            </w:r>
          </w:p>
          <w:p>
            <w:pPr>
              <w:spacing w:line="400" w:lineRule="exact"/>
              <w:rPr>
                <w:rFonts w:hint="eastAsia" w:ascii="宋体" w:hAnsi="宋体" w:cs="宋体"/>
                <w:szCs w:val="21"/>
              </w:rPr>
            </w:pPr>
            <w:r>
              <w:rPr>
                <w:rFonts w:hint="eastAsia" w:ascii="宋体" w:hAnsi="宋体" w:cs="宋体"/>
                <w:szCs w:val="21"/>
              </w:rPr>
              <w:t>黄新福等6人在清理沟槽土方，黄旺财等4人在配合黄方平开的松下150挖掘机放管子。</w:t>
            </w:r>
          </w:p>
          <w:p>
            <w:pPr>
              <w:spacing w:line="400" w:lineRule="exact"/>
              <w:rPr>
                <w:rFonts w:hint="eastAsia" w:ascii="宋体" w:hAnsi="宋体" w:cs="宋体"/>
                <w:szCs w:val="21"/>
              </w:rPr>
            </w:pPr>
            <w:r>
              <w:rPr>
                <w:rFonts w:hint="eastAsia" w:ascii="宋体" w:hAnsi="宋体" w:cs="宋体"/>
                <w:szCs w:val="21"/>
              </w:rPr>
              <w:t>7、查施工过程管控</w:t>
            </w:r>
          </w:p>
          <w:p>
            <w:pPr>
              <w:spacing w:line="400" w:lineRule="exact"/>
              <w:rPr>
                <w:rFonts w:hint="eastAsia" w:ascii="宋体" w:hAnsi="宋体" w:cs="宋体"/>
                <w:szCs w:val="21"/>
                <w:lang w:eastAsia="zh-CN"/>
              </w:rPr>
            </w:pPr>
            <w:r>
              <w:rPr>
                <w:rFonts w:hint="eastAsia" w:ascii="宋体" w:hAnsi="宋体" w:cs="宋体"/>
                <w:szCs w:val="21"/>
              </w:rPr>
              <w:t>7.1</w:t>
            </w:r>
            <w:r>
              <w:rPr>
                <w:rFonts w:hint="eastAsia" w:ascii="宋体" w:hAnsi="宋体" w:cs="宋体"/>
                <w:szCs w:val="21"/>
                <w:lang w:val="en-US" w:eastAsia="zh-CN"/>
              </w:rPr>
              <w:t>现场见</w:t>
            </w:r>
            <w:r>
              <w:rPr>
                <w:rFonts w:hint="eastAsia" w:ascii="宋体" w:hAnsi="宋体" w:cs="宋体"/>
                <w:szCs w:val="21"/>
              </w:rPr>
              <w:t>《施工组织设计》。项目经理：李庭高。由项目经理按《施工组织设计》规定的要求组织人员、设备机具和原材料进场，搭设临时办公场所，并进行验收</w:t>
            </w:r>
            <w:r>
              <w:rPr>
                <w:rFonts w:hint="eastAsia" w:ascii="宋体" w:hAnsi="宋体" w:cs="宋体"/>
                <w:szCs w:val="21"/>
                <w:lang w:eastAsia="zh-CN"/>
              </w:rPr>
              <w:t>。</w:t>
            </w:r>
          </w:p>
          <w:p>
            <w:pPr>
              <w:spacing w:line="400" w:lineRule="exact"/>
              <w:rPr>
                <w:rFonts w:hint="eastAsia" w:ascii="宋体" w:hAnsi="宋体" w:cs="宋体"/>
                <w:szCs w:val="21"/>
              </w:rPr>
            </w:pPr>
            <w:r>
              <w:rPr>
                <w:rFonts w:hint="eastAsia" w:ascii="宋体" w:hAnsi="宋体" w:cs="宋体"/>
                <w:szCs w:val="21"/>
              </w:rPr>
              <w:t>7.2查看《图纸会审记录》，有会审人员签名，并加盖有各单位公章。</w:t>
            </w:r>
          </w:p>
          <w:p>
            <w:pPr>
              <w:spacing w:line="400" w:lineRule="exact"/>
              <w:rPr>
                <w:rFonts w:hint="eastAsia" w:ascii="宋体" w:hAnsi="宋体" w:cs="宋体"/>
                <w:szCs w:val="21"/>
              </w:rPr>
            </w:pPr>
            <w:r>
              <w:rPr>
                <w:rFonts w:hint="eastAsia" w:ascii="宋体" w:hAnsi="宋体" w:cs="宋体"/>
                <w:szCs w:val="21"/>
              </w:rPr>
              <w:t>7.3公司编制了相应的分包管理制度，对分包方的资质、人员、施工过程和项目交付进行管控，部门管理职责明确，文件符合企业实际情况，分包活动管理规范，公司现阶段暂时无任何形式的分包活动。</w:t>
            </w:r>
          </w:p>
          <w:p>
            <w:pPr>
              <w:spacing w:line="400" w:lineRule="exact"/>
              <w:rPr>
                <w:rFonts w:hint="eastAsia" w:ascii="宋体" w:hAnsi="宋体" w:cs="宋体"/>
                <w:szCs w:val="21"/>
              </w:rPr>
            </w:pPr>
            <w:r>
              <w:rPr>
                <w:rFonts w:hint="eastAsia" w:ascii="宋体" w:hAnsi="宋体" w:cs="宋体"/>
                <w:szCs w:val="21"/>
              </w:rPr>
              <w:t>该项目暂无分包，均为公司组织人员施工。策划目前无更改。</w:t>
            </w:r>
          </w:p>
          <w:p>
            <w:pPr>
              <w:spacing w:line="400" w:lineRule="exact"/>
              <w:rPr>
                <w:rFonts w:hint="eastAsia" w:ascii="宋体" w:hAnsi="宋体" w:cs="宋体"/>
                <w:szCs w:val="21"/>
              </w:rPr>
            </w:pPr>
            <w:r>
              <w:rPr>
                <w:rFonts w:hint="eastAsia" w:ascii="宋体" w:hAnsi="宋体" w:cs="宋体"/>
                <w:szCs w:val="21"/>
              </w:rPr>
              <w:t>7.4查到《拟投入本工程的主要施工设备表》，《材料、构配件及设备进场验收记录》等，施工单位：江西宏东建设有限公司。由</w:t>
            </w:r>
            <w:r>
              <w:rPr>
                <w:rFonts w:hint="eastAsia" w:ascii="宋体" w:hAnsi="宋体" w:cs="宋体"/>
                <w:szCs w:val="21"/>
                <w:lang w:val="en-US" w:eastAsia="zh-CN"/>
              </w:rPr>
              <w:t>甲方</w:t>
            </w:r>
            <w:r>
              <w:rPr>
                <w:rFonts w:hint="eastAsia" w:ascii="宋体" w:hAnsi="宋体" w:cs="宋体"/>
                <w:szCs w:val="21"/>
              </w:rPr>
              <w:t>对进场的人员、设备机具及材料进行了审核，符合；</w:t>
            </w:r>
          </w:p>
          <w:p>
            <w:pPr>
              <w:spacing w:line="400" w:lineRule="exact"/>
              <w:rPr>
                <w:rFonts w:hint="eastAsia" w:ascii="宋体" w:hAnsi="宋体" w:cs="宋体"/>
                <w:szCs w:val="21"/>
              </w:rPr>
            </w:pPr>
            <w:r>
              <w:rPr>
                <w:rFonts w:hint="eastAsia" w:ascii="宋体" w:hAnsi="宋体" w:cs="宋体"/>
                <w:szCs w:val="21"/>
              </w:rPr>
              <w:t>查到：《劳动力计划表》，按施工的不同阶段安排不同劳动力进场。现场技术人员、力工及施工机械操作手等的数量和能力满足要求。未见不符。</w:t>
            </w:r>
          </w:p>
          <w:p>
            <w:pPr>
              <w:spacing w:line="400" w:lineRule="exact"/>
              <w:rPr>
                <w:rFonts w:hint="eastAsia" w:ascii="宋体" w:hAnsi="宋体" w:cs="宋体"/>
                <w:szCs w:val="21"/>
              </w:rPr>
            </w:pPr>
            <w:r>
              <w:rPr>
                <w:rFonts w:hint="eastAsia" w:ascii="宋体" w:hAnsi="宋体" w:cs="宋体"/>
                <w:szCs w:val="21"/>
              </w:rPr>
              <w:t>查到：《施工组织设计》质量保证措施，详细规定了该项目质量各种措施和方法，符合要求。</w:t>
            </w:r>
          </w:p>
          <w:p>
            <w:pPr>
              <w:spacing w:line="400" w:lineRule="exact"/>
              <w:rPr>
                <w:rFonts w:hint="eastAsia" w:ascii="宋体" w:hAnsi="宋体" w:cs="宋体"/>
                <w:szCs w:val="21"/>
              </w:rPr>
            </w:pPr>
            <w:r>
              <w:rPr>
                <w:rFonts w:hint="eastAsia" w:ascii="宋体" w:hAnsi="宋体" w:cs="宋体"/>
                <w:szCs w:val="21"/>
              </w:rPr>
              <w:t>查到：该项目部已按相关《施工组织设计》其中的要求对材料进行了验收，资料齐全。</w:t>
            </w:r>
          </w:p>
          <w:p>
            <w:pPr>
              <w:spacing w:line="400" w:lineRule="exact"/>
              <w:rPr>
                <w:rFonts w:hint="eastAsia" w:ascii="宋体" w:hAnsi="宋体" w:cs="宋体"/>
                <w:szCs w:val="21"/>
              </w:rPr>
            </w:pPr>
            <w:r>
              <w:rPr>
                <w:rFonts w:hint="eastAsia" w:ascii="宋体" w:hAnsi="宋体" w:cs="宋体"/>
                <w:szCs w:val="21"/>
              </w:rPr>
              <w:t>查到《施工单位安全生产协议书》等</w:t>
            </w:r>
          </w:p>
          <w:p>
            <w:pPr>
              <w:spacing w:line="400" w:lineRule="exact"/>
              <w:rPr>
                <w:rFonts w:hint="eastAsia" w:ascii="宋体" w:hAnsi="宋体" w:cs="宋体"/>
                <w:szCs w:val="21"/>
              </w:rPr>
            </w:pPr>
            <w:r>
              <w:rPr>
                <w:rFonts w:hint="eastAsia" w:ascii="宋体" w:hAnsi="宋体" w:cs="宋体"/>
                <w:szCs w:val="21"/>
              </w:rPr>
              <w:t>7.5现场获得作业指导书，公司对关键和特殊过程编制有施工方案，并编制相应环境/安全管控措施,提供有《施工组织设计方案》、《质量保证体系及保证措施》、《安全施工章程》、《施工现场消防管理措施》等,同时现场看到张挂在墙的《工程施工进度表》,目前进行到布线/设备初步安装阶段.</w:t>
            </w:r>
          </w:p>
          <w:p>
            <w:pPr>
              <w:spacing w:line="400" w:lineRule="exact"/>
              <w:rPr>
                <w:rFonts w:hint="eastAsia" w:ascii="宋体" w:hAnsi="宋体" w:cs="宋体"/>
                <w:szCs w:val="21"/>
              </w:rPr>
            </w:pPr>
            <w:r>
              <w:rPr>
                <w:rFonts w:hint="eastAsia" w:ascii="宋体" w:hAnsi="宋体" w:cs="宋体"/>
                <w:szCs w:val="21"/>
              </w:rPr>
              <w:t>7.6使用适宜的设备，已配置提供了挖掘机、卷扬机、机动翻斗车、电焊机等设备，通过定期的维护检修，设备处于完好状态。</w:t>
            </w:r>
          </w:p>
          <w:p>
            <w:pPr>
              <w:spacing w:line="400" w:lineRule="exact"/>
              <w:rPr>
                <w:rFonts w:hint="eastAsia" w:ascii="宋体" w:hAnsi="宋体" w:cs="宋体"/>
                <w:szCs w:val="21"/>
              </w:rPr>
            </w:pPr>
            <w:r>
              <w:rPr>
                <w:rFonts w:hint="eastAsia" w:ascii="宋体" w:hAnsi="宋体" w:cs="宋体"/>
                <w:szCs w:val="21"/>
              </w:rPr>
              <w:t>7.7使用的监测和测量设备，已配置钢卷尺、水准仪等测量设备，设备在进场前通过监理验收，能够满足测量放线和监测需求。</w:t>
            </w:r>
          </w:p>
          <w:p>
            <w:pPr>
              <w:spacing w:line="400" w:lineRule="exact"/>
              <w:rPr>
                <w:rFonts w:hint="eastAsia" w:ascii="宋体" w:hAnsi="宋体" w:cs="宋体"/>
                <w:szCs w:val="21"/>
              </w:rPr>
            </w:pPr>
            <w:r>
              <w:rPr>
                <w:rFonts w:hint="eastAsia" w:ascii="宋体" w:hAnsi="宋体" w:cs="宋体"/>
                <w:szCs w:val="21"/>
              </w:rPr>
              <w:t>7.8实施监测和测量，查有连续的《施工日志》，有主体施工等生产情况记录。</w:t>
            </w:r>
          </w:p>
          <w:p>
            <w:pPr>
              <w:spacing w:line="400" w:lineRule="exact"/>
              <w:rPr>
                <w:rFonts w:hint="eastAsia" w:ascii="宋体" w:hAnsi="宋体" w:cs="宋体"/>
                <w:szCs w:val="21"/>
              </w:rPr>
            </w:pPr>
            <w:r>
              <w:rPr>
                <w:rFonts w:hint="eastAsia" w:ascii="宋体" w:hAnsi="宋体" w:cs="宋体"/>
                <w:szCs w:val="21"/>
              </w:rPr>
              <w:t>7.9</w:t>
            </w:r>
            <w:r>
              <w:rPr>
                <w:rFonts w:hint="eastAsia" w:ascii="宋体" w:hAnsi="宋体" w:cs="宋体"/>
                <w:szCs w:val="21"/>
              </w:rPr>
              <w:t xml:space="preserve">项目质检员负责按作业指导书要求对特殊/ </w:t>
            </w:r>
            <w:r>
              <w:rPr>
                <w:rFonts w:hint="eastAsia" w:ascii="宋体" w:hAnsi="宋体" w:cs="宋体"/>
                <w:szCs w:val="21"/>
              </w:rPr>
              <w:t>关键工序每天进行连续监视和测量，监理负责对整个施工过程进行监控，包括：材料检验、检验批、分项验收等。</w:t>
            </w:r>
          </w:p>
          <w:p>
            <w:pPr>
              <w:spacing w:line="400" w:lineRule="exact"/>
              <w:rPr>
                <w:rFonts w:hint="eastAsia" w:ascii="宋体" w:hAnsi="宋体" w:cs="宋体"/>
                <w:szCs w:val="21"/>
              </w:rPr>
            </w:pPr>
            <w:r>
              <w:rPr>
                <w:rFonts w:hint="eastAsia" w:ascii="宋体" w:hAnsi="宋体" w:cs="宋体"/>
                <w:szCs w:val="21"/>
              </w:rPr>
              <w:t>现场确认: 江西诚安新能源科技有限公司给排水、排污、消防工程项目部工程目前进度为总工程的50%以上:主要材料已经大部分购买,验收完毕, 有</w:t>
            </w:r>
            <w:r>
              <w:rPr>
                <w:rFonts w:hint="eastAsia" w:ascii="宋体" w:hAnsi="宋体" w:cs="宋体"/>
                <w:szCs w:val="21"/>
                <w:lang w:val="en-US" w:eastAsia="zh-CN"/>
              </w:rPr>
              <w:t>甲方</w:t>
            </w:r>
            <w:r>
              <w:rPr>
                <w:rFonts w:hint="eastAsia" w:ascii="宋体" w:hAnsi="宋体" w:cs="宋体"/>
                <w:szCs w:val="21"/>
              </w:rPr>
              <w:t>签字确认,基础部分已经分部验收，正在进行管道安装工程。</w:t>
            </w:r>
          </w:p>
          <w:p>
            <w:pPr>
              <w:spacing w:line="400" w:lineRule="exact"/>
              <w:rPr>
                <w:rFonts w:hint="eastAsia" w:ascii="宋体" w:hAnsi="宋体" w:cs="宋体"/>
                <w:szCs w:val="21"/>
              </w:rPr>
            </w:pPr>
            <w:r>
              <w:rPr>
                <w:rFonts w:hint="eastAsia" w:ascii="宋体" w:hAnsi="宋体" w:cs="宋体"/>
                <w:szCs w:val="21"/>
              </w:rPr>
              <w:t>查看项目现场，施工人员均着工作服，头戴安全帽，建筑工地周围建有围墙，墙上挂有五牌一图，贴有安全标语，设置了应急设施放置区域，按规定摆放了灭火设施，施工设备一机一闸，有接地装置，能够满足安全施工的要求。施工时的噪声主要是机具作业的噪声，采取措施主要是设备维护降噪、夜间不作业，没有发生扰民投诉的问题。建筑垃圾分类集中堆放，统一处理，原材料均购买安全环保的材料。</w:t>
            </w:r>
          </w:p>
          <w:p>
            <w:pPr>
              <w:spacing w:line="400" w:lineRule="exact"/>
              <w:rPr>
                <w:rFonts w:hint="eastAsia" w:ascii="宋体" w:hAnsi="宋体" w:cs="宋体"/>
                <w:szCs w:val="21"/>
              </w:rPr>
            </w:pPr>
            <w:r>
              <w:rPr>
                <w:rFonts w:hint="eastAsia" w:ascii="宋体" w:hAnsi="宋体" w:cs="宋体"/>
                <w:szCs w:val="21"/>
              </w:rPr>
              <w:t>有连续的《维修保养记录》，抽查2020.9.5、2020.10.7、2020.10.4维修情况，记录有整机保养、更换缆绳和限位调试等，执行人饶明，现场特种设备管理符合要求。</w:t>
            </w:r>
          </w:p>
          <w:p>
            <w:pPr>
              <w:spacing w:line="400" w:lineRule="exact"/>
              <w:rPr>
                <w:rFonts w:hint="eastAsia" w:ascii="宋体" w:hAnsi="宋体" w:cs="宋体"/>
                <w:szCs w:val="21"/>
              </w:rPr>
            </w:pPr>
            <w:r>
              <w:rPr>
                <w:rFonts w:hint="eastAsia" w:ascii="宋体" w:hAnsi="宋体" w:cs="宋体"/>
                <w:szCs w:val="21"/>
              </w:rPr>
              <w:t>7.10 安全、技术交底及培训教育：</w:t>
            </w:r>
          </w:p>
          <w:p>
            <w:pPr>
              <w:spacing w:line="400" w:lineRule="exact"/>
              <w:rPr>
                <w:rFonts w:hint="eastAsia" w:ascii="宋体" w:hAnsi="宋体" w:cs="宋体"/>
                <w:szCs w:val="21"/>
              </w:rPr>
            </w:pPr>
            <w:r>
              <w:rPr>
                <w:rFonts w:hint="eastAsia" w:ascii="宋体" w:hAnsi="宋体" w:cs="宋体"/>
                <w:szCs w:val="21"/>
              </w:rPr>
              <w:t>（1）查：2020年9月1日，技术交底记录，交底内容为：土方开挖与回填，施工工艺、质量要求、安全注意事项等，交底人：黄飞群，接收人：黄华辉、邓克忠、张险文、李菲菲、刘鹏瑜、饶明等。</w:t>
            </w:r>
          </w:p>
          <w:p>
            <w:pPr>
              <w:spacing w:line="400" w:lineRule="exact"/>
              <w:rPr>
                <w:rFonts w:hint="eastAsia" w:ascii="宋体" w:hAnsi="宋体" w:cs="宋体"/>
                <w:szCs w:val="21"/>
              </w:rPr>
            </w:pPr>
            <w:r>
              <w:rPr>
                <w:rFonts w:hint="eastAsia" w:ascii="宋体" w:hAnsi="宋体" w:cs="宋体"/>
                <w:szCs w:val="21"/>
              </w:rPr>
              <w:t>（2）查：2020年9月</w:t>
            </w:r>
            <w:r>
              <w:rPr>
                <w:rFonts w:hint="eastAsia" w:ascii="宋体" w:hAnsi="宋体" w:cs="宋体"/>
                <w:szCs w:val="21"/>
                <w:lang w:val="en-US" w:eastAsia="zh-CN"/>
              </w:rPr>
              <w:t>5</w:t>
            </w:r>
            <w:r>
              <w:rPr>
                <w:rFonts w:hint="eastAsia" w:ascii="宋体" w:hAnsi="宋体" w:cs="宋体"/>
                <w:szCs w:val="21"/>
              </w:rPr>
              <w:t>日，技术交底记录，交底内容为：日常操作安全及施工工作安全、宣贯安全知识，交底人：黄飞群，接收人：黄华辉、邓克忠、张险文、李菲菲、刘鹏瑜、饶明等。</w:t>
            </w:r>
          </w:p>
          <w:p>
            <w:pPr>
              <w:spacing w:line="400" w:lineRule="exact"/>
              <w:rPr>
                <w:rFonts w:hint="eastAsia" w:ascii="宋体" w:hAnsi="宋体" w:cs="宋体"/>
                <w:szCs w:val="21"/>
              </w:rPr>
            </w:pPr>
            <w:r>
              <w:rPr>
                <w:rFonts w:hint="eastAsia" w:ascii="宋体" w:hAnsi="宋体" w:cs="宋体"/>
                <w:szCs w:val="21"/>
              </w:rPr>
              <w:t xml:space="preserve">交底主要内容： </w:t>
            </w:r>
          </w:p>
          <w:p>
            <w:pPr>
              <w:spacing w:line="400" w:lineRule="exact"/>
              <w:rPr>
                <w:rFonts w:hint="eastAsia" w:ascii="宋体" w:hAnsi="宋体" w:cs="宋体"/>
                <w:szCs w:val="21"/>
              </w:rPr>
            </w:pPr>
            <w:r>
              <w:rPr>
                <w:rFonts w:hint="eastAsia" w:ascii="宋体" w:hAnsi="宋体" w:cs="宋体"/>
                <w:szCs w:val="21"/>
              </w:rPr>
              <w:t>（3）查《职工劳动保护入场三级教育卡》2020.9.1；《安全教育培训记录》2020.9.1、2020.10.8基本符合要求。</w:t>
            </w:r>
          </w:p>
          <w:p>
            <w:pPr>
              <w:spacing w:line="400" w:lineRule="exact"/>
              <w:rPr>
                <w:rFonts w:hint="eastAsia" w:ascii="宋体" w:hAnsi="宋体" w:cs="宋体"/>
                <w:szCs w:val="21"/>
              </w:rPr>
            </w:pPr>
            <w:r>
              <w:rPr>
                <w:rFonts w:hint="eastAsia" w:ascii="宋体" w:hAnsi="宋体" w:cs="宋体"/>
                <w:szCs w:val="21"/>
              </w:rPr>
              <w:t>4.11 本工程没有分包工程发生，未见不符。</w:t>
            </w:r>
          </w:p>
        </w:tc>
        <w:tc>
          <w:tcPr>
            <w:tcW w:w="540" w:type="dxa"/>
            <w:vAlign w:val="center"/>
          </w:tcPr>
          <w:p>
            <w:pPr>
              <w:spacing w:line="400" w:lineRule="exact"/>
              <w:rPr>
                <w:rFonts w:hint="eastAsia" w:ascii="宋体" w:hAnsi="宋体" w:eastAsia="宋体" w:cs="宋体"/>
                <w:szCs w:val="21"/>
                <w:lang w:val="en-US" w:eastAsia="zh-CN"/>
              </w:rPr>
            </w:pPr>
            <w:r>
              <w:rPr>
                <w:rFonts w:hint="eastAsia" w:ascii="宋体" w:hAnsi="宋体" w:cs="宋体"/>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242" w:type="dxa"/>
            <w:vAlign w:val="center"/>
          </w:tcPr>
          <w:p>
            <w:pPr>
              <w:rPr>
                <w:rFonts w:ascii="宋体"/>
              </w:rPr>
            </w:pPr>
            <w:r>
              <w:rPr>
                <w:rFonts w:hint="eastAsia" w:ascii="宋体" w:hAnsi="宋体"/>
              </w:rPr>
              <w:t>标识和可追溯性</w:t>
            </w:r>
          </w:p>
        </w:tc>
        <w:tc>
          <w:tcPr>
            <w:tcW w:w="1134" w:type="dxa"/>
            <w:vAlign w:val="center"/>
          </w:tcPr>
          <w:p>
            <w:pPr>
              <w:rPr>
                <w:rFonts w:ascii="宋体"/>
              </w:rPr>
            </w:pPr>
            <w:r>
              <w:rPr>
                <w:rFonts w:ascii="宋体" w:hAnsi="宋体"/>
              </w:rPr>
              <w:t>Q8.5.2</w:t>
            </w:r>
          </w:p>
          <w:p>
            <w:pPr>
              <w:rPr>
                <w:rFonts w:ascii="宋体"/>
              </w:rPr>
            </w:pPr>
            <w:r>
              <w:rPr>
                <w:rFonts w:ascii="宋体" w:hAnsi="宋体"/>
              </w:rPr>
              <w:t>J8.4.2</w:t>
            </w:r>
            <w:r>
              <w:rPr>
                <w:rFonts w:hint="eastAsia" w:ascii="宋体" w:hAnsi="宋体"/>
              </w:rPr>
              <w:t>、</w:t>
            </w:r>
            <w:r>
              <w:rPr>
                <w:rFonts w:ascii="宋体" w:hAnsi="宋体"/>
              </w:rPr>
              <w:t>10.5.4</w:t>
            </w:r>
          </w:p>
        </w:tc>
        <w:tc>
          <w:tcPr>
            <w:tcW w:w="11964" w:type="dxa"/>
            <w:vAlign w:val="center"/>
          </w:tcPr>
          <w:p>
            <w:pPr>
              <w:spacing w:line="400" w:lineRule="exact"/>
              <w:rPr>
                <w:rFonts w:hint="eastAsia" w:ascii="宋体" w:hAnsi="宋体" w:cs="宋体"/>
                <w:szCs w:val="21"/>
              </w:rPr>
            </w:pPr>
            <w:r>
              <w:rPr>
                <w:rFonts w:hint="eastAsia" w:ascii="宋体" w:hAnsi="宋体" w:cs="宋体"/>
                <w:szCs w:val="21"/>
              </w:rPr>
              <w:t>施工现场设置标牌，施工过程按图纸作标记，材料和构配件有标识，现场材料采用原标识，分类堆放，能有效区分。领用材料有领料单，由材料员专门管理，具有可追溯性。工程合同有编号，附有保修服务协议，规定了工程交付后保修服务要求，具有可追溯性，公司按合同要求做好后续服务工作。</w:t>
            </w:r>
          </w:p>
          <w:p>
            <w:pPr>
              <w:spacing w:line="400" w:lineRule="exact"/>
              <w:rPr>
                <w:rFonts w:hint="eastAsia" w:ascii="宋体" w:hAnsi="宋体" w:cs="宋体"/>
                <w:szCs w:val="21"/>
              </w:rPr>
            </w:pPr>
            <w:r>
              <w:rPr>
                <w:rFonts w:hint="eastAsia" w:ascii="宋体" w:hAnsi="宋体" w:cs="宋体"/>
                <w:szCs w:val="21"/>
              </w:rPr>
              <w:t>策划有各专项施工记录，有工程定位放线记录、各分项、检验批等工序质量控制记录，对施工过程具有可追溯性.施工中对各施工部位采用文字或记号标识提醒，易于识别。各项记录有编号，均具有可追溯性</w:t>
            </w:r>
          </w:p>
        </w:tc>
        <w:tc>
          <w:tcPr>
            <w:tcW w:w="540" w:type="dxa"/>
            <w:vAlign w:val="center"/>
          </w:tcPr>
          <w:p>
            <w:pPr>
              <w:spacing w:line="400" w:lineRule="exact"/>
              <w:rPr>
                <w:rFonts w:hint="eastAsia" w:ascii="宋体" w:hAnsi="宋体" w:cs="宋体"/>
                <w:szCs w:val="21"/>
              </w:rPr>
            </w:pPr>
            <w:r>
              <w:rPr>
                <w:rFonts w:hint="eastAsia" w:ascii="宋体" w:hAnsi="宋体" w:cs="宋体"/>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1242" w:type="dxa"/>
            <w:vAlign w:val="center"/>
          </w:tcPr>
          <w:p>
            <w:pPr>
              <w:snapToGrid w:val="0"/>
              <w:spacing w:line="240" w:lineRule="atLeast"/>
              <w:jc w:val="left"/>
              <w:rPr>
                <w:rFonts w:ascii="宋体"/>
                <w:szCs w:val="21"/>
              </w:rPr>
            </w:pPr>
            <w:r>
              <w:rPr>
                <w:rFonts w:hint="eastAsia" w:ascii="宋体" w:hAnsi="宋体"/>
                <w:szCs w:val="21"/>
              </w:rPr>
              <w:t>顾客财产控制</w:t>
            </w:r>
          </w:p>
          <w:p>
            <w:pPr>
              <w:snapToGrid w:val="0"/>
              <w:spacing w:line="240" w:lineRule="atLeast"/>
              <w:jc w:val="left"/>
              <w:rPr>
                <w:rFonts w:ascii="宋体"/>
                <w:szCs w:val="21"/>
              </w:rPr>
            </w:pPr>
          </w:p>
          <w:p>
            <w:pPr>
              <w:snapToGrid w:val="0"/>
              <w:spacing w:line="240" w:lineRule="atLeast"/>
              <w:jc w:val="left"/>
              <w:rPr>
                <w:rFonts w:ascii="宋体"/>
                <w:spacing w:val="-12"/>
                <w:sz w:val="22"/>
                <w:szCs w:val="22"/>
              </w:rPr>
            </w:pPr>
            <w:r>
              <w:rPr>
                <w:rFonts w:hint="eastAsia" w:ascii="宋体" w:hAnsi="宋体"/>
              </w:rPr>
              <w:t>产品防护、移交期间的防护</w:t>
            </w:r>
          </w:p>
        </w:tc>
        <w:tc>
          <w:tcPr>
            <w:tcW w:w="1134" w:type="dxa"/>
            <w:vAlign w:val="center"/>
          </w:tcPr>
          <w:p>
            <w:pPr>
              <w:snapToGrid w:val="0"/>
              <w:spacing w:line="360" w:lineRule="auto"/>
              <w:rPr>
                <w:rFonts w:ascii="宋体"/>
                <w:szCs w:val="21"/>
              </w:rPr>
            </w:pPr>
            <w:r>
              <w:rPr>
                <w:rFonts w:ascii="宋体" w:hAnsi="宋体"/>
                <w:szCs w:val="21"/>
              </w:rPr>
              <w:t>Q:8.5.3</w:t>
            </w:r>
          </w:p>
          <w:p>
            <w:pPr>
              <w:snapToGrid w:val="0"/>
              <w:spacing w:line="360" w:lineRule="auto"/>
              <w:rPr>
                <w:rFonts w:ascii="宋体"/>
                <w:szCs w:val="21"/>
              </w:rPr>
            </w:pPr>
            <w:r>
              <w:rPr>
                <w:rFonts w:ascii="宋体" w:hAnsi="宋体"/>
                <w:szCs w:val="21"/>
              </w:rPr>
              <w:t>J10.6</w:t>
            </w:r>
          </w:p>
          <w:p>
            <w:pPr>
              <w:snapToGrid w:val="0"/>
              <w:spacing w:line="360" w:lineRule="auto"/>
              <w:rPr>
                <w:rFonts w:ascii="宋体"/>
                <w:szCs w:val="21"/>
              </w:rPr>
            </w:pPr>
          </w:p>
          <w:p>
            <w:pPr>
              <w:rPr>
                <w:rFonts w:ascii="宋体"/>
              </w:rPr>
            </w:pPr>
            <w:r>
              <w:rPr>
                <w:rFonts w:ascii="宋体" w:hAnsi="宋体"/>
              </w:rPr>
              <w:t>Q8.5.4</w:t>
            </w:r>
          </w:p>
          <w:p>
            <w:pPr>
              <w:snapToGrid w:val="0"/>
              <w:spacing w:line="360" w:lineRule="auto"/>
              <w:rPr>
                <w:rFonts w:ascii="宋体"/>
                <w:szCs w:val="21"/>
              </w:rPr>
            </w:pPr>
            <w:r>
              <w:rPr>
                <w:rFonts w:ascii="宋体" w:hAnsi="宋体"/>
              </w:rPr>
              <w:t>J8.4.1</w:t>
            </w:r>
            <w:r>
              <w:rPr>
                <w:rFonts w:hint="eastAsia" w:ascii="宋体" w:hAnsi="宋体"/>
              </w:rPr>
              <w:t>、</w:t>
            </w:r>
            <w:r>
              <w:rPr>
                <w:rFonts w:ascii="宋体" w:hAnsi="宋体"/>
              </w:rPr>
              <w:t>10.5.3</w:t>
            </w:r>
          </w:p>
        </w:tc>
        <w:tc>
          <w:tcPr>
            <w:tcW w:w="11964" w:type="dxa"/>
            <w:vAlign w:val="center"/>
          </w:tcPr>
          <w:p>
            <w:pPr>
              <w:spacing w:line="400" w:lineRule="exact"/>
              <w:rPr>
                <w:rFonts w:hint="eastAsia" w:ascii="宋体" w:hAnsi="宋体" w:cs="宋体"/>
                <w:szCs w:val="21"/>
              </w:rPr>
            </w:pPr>
            <w:r>
              <w:rPr>
                <w:rFonts w:hint="eastAsia" w:ascii="宋体" w:hAnsi="宋体" w:cs="宋体"/>
                <w:szCs w:val="21"/>
              </w:rPr>
              <w:t>介绍，项目部的顾客财产主要为甲供材和顾客提供的工程施工有关的图纸、设计文件、待安装设施、办公用房和用具等。</w:t>
            </w:r>
          </w:p>
          <w:p>
            <w:pPr>
              <w:spacing w:line="400" w:lineRule="exact"/>
              <w:rPr>
                <w:rFonts w:hint="eastAsia" w:ascii="宋体" w:hAnsi="宋体" w:cs="宋体"/>
                <w:szCs w:val="21"/>
              </w:rPr>
            </w:pPr>
            <w:r>
              <w:rPr>
                <w:rFonts w:hint="eastAsia" w:ascii="宋体" w:hAnsi="宋体" w:cs="宋体"/>
                <w:szCs w:val="21"/>
              </w:rPr>
              <w:t>项目经理介绍，如果有发包方提供的建筑材料、构配件和设备，则按照公司制度的原材料的验收标准要求各相关规定进行验收，在验收、作用或安装过程中出现损坏、丢失、或不适用时，会做好记录并及时与发包方联系，并按照沟通后的要求进行处理。本工程项目无甲供材料。</w:t>
            </w:r>
          </w:p>
          <w:p>
            <w:pPr>
              <w:spacing w:line="400" w:lineRule="exact"/>
              <w:rPr>
                <w:rFonts w:hint="eastAsia" w:ascii="宋体" w:hAnsi="宋体" w:cs="宋体"/>
                <w:szCs w:val="21"/>
              </w:rPr>
            </w:pPr>
            <w:r>
              <w:rPr>
                <w:rFonts w:hint="eastAsia" w:ascii="宋体" w:hAnsi="宋体" w:cs="宋体"/>
                <w:szCs w:val="21"/>
              </w:rPr>
              <w:t>提供项目部的顾客财产清单记录，主要为工程施工图纸等设计文件和相关资料，目前均按公司文件控制程序和要求对其实施管理和控制。其中接受人、验收人、验收日期等记录清楚。</w:t>
            </w:r>
          </w:p>
          <w:p>
            <w:pPr>
              <w:spacing w:line="400" w:lineRule="exact"/>
              <w:rPr>
                <w:rFonts w:hint="eastAsia" w:ascii="宋体" w:hAnsi="宋体" w:cs="宋体"/>
                <w:szCs w:val="21"/>
              </w:rPr>
            </w:pPr>
            <w:r>
              <w:rPr>
                <w:rFonts w:hint="eastAsia" w:ascii="宋体" w:hAnsi="宋体" w:cs="宋体"/>
                <w:szCs w:val="21"/>
              </w:rPr>
              <w:t>现场查看，图纸和相关文件资料等保管在文件柜子中，分类编号，容易查找。</w:t>
            </w:r>
          </w:p>
          <w:p>
            <w:pPr>
              <w:spacing w:line="400" w:lineRule="exact"/>
              <w:rPr>
                <w:rFonts w:hint="eastAsia" w:ascii="宋体" w:hAnsi="宋体" w:cs="宋体"/>
                <w:szCs w:val="21"/>
              </w:rPr>
            </w:pPr>
            <w:r>
              <w:rPr>
                <w:rFonts w:hint="eastAsia" w:ascii="宋体" w:hAnsi="宋体" w:cs="宋体"/>
                <w:szCs w:val="21"/>
              </w:rPr>
              <w:t>对顾客财产的控制符合要求。</w:t>
            </w:r>
          </w:p>
          <w:p>
            <w:pPr>
              <w:spacing w:line="400" w:lineRule="exact"/>
              <w:rPr>
                <w:rFonts w:hint="eastAsia" w:ascii="宋体" w:hAnsi="宋体" w:cs="宋体"/>
                <w:szCs w:val="21"/>
              </w:rPr>
            </w:pPr>
            <w:r>
              <w:rPr>
                <w:rFonts w:hint="eastAsia" w:ascii="宋体" w:hAnsi="宋体" w:cs="宋体"/>
                <w:szCs w:val="21"/>
              </w:rPr>
              <w:t>现场查看，图纸和相关文件资料等保管在文件柜子中，分类编号，容易查找，对顾客财产的控制符合要求。</w:t>
            </w:r>
          </w:p>
          <w:p>
            <w:pPr>
              <w:spacing w:line="400" w:lineRule="exact"/>
              <w:rPr>
                <w:rFonts w:hint="eastAsia" w:ascii="宋体" w:hAnsi="宋体" w:cs="宋体"/>
                <w:szCs w:val="21"/>
              </w:rPr>
            </w:pPr>
            <w:r>
              <w:rPr>
                <w:rFonts w:hint="eastAsia" w:ascii="宋体" w:hAnsi="宋体" w:cs="宋体"/>
                <w:szCs w:val="21"/>
              </w:rPr>
              <w:t>项目部在施工组织设计中编制了原料运输、成品保护措施，并编制了相应的专项方案，采取了严格的防护措施，并按照要求进行检查，发现违反防护措施的对相关责任人进行严格处罚。</w:t>
            </w:r>
          </w:p>
        </w:tc>
        <w:tc>
          <w:tcPr>
            <w:tcW w:w="540" w:type="dxa"/>
            <w:vAlign w:val="center"/>
          </w:tcPr>
          <w:p>
            <w:pPr>
              <w:spacing w:line="400" w:lineRule="exact"/>
              <w:rPr>
                <w:rFonts w:hint="eastAsia" w:ascii="宋体" w:hAnsi="宋体" w:cs="宋体"/>
                <w:szCs w:val="21"/>
              </w:rPr>
            </w:pPr>
            <w:r>
              <w:rPr>
                <w:rFonts w:hint="eastAsia" w:ascii="宋体" w:hAnsi="宋体" w:cs="宋体"/>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242" w:type="dxa"/>
            <w:vAlign w:val="center"/>
          </w:tcPr>
          <w:p>
            <w:pPr>
              <w:rPr>
                <w:rFonts w:ascii="宋体"/>
                <w:b/>
              </w:rPr>
            </w:pPr>
            <w:r>
              <w:rPr>
                <w:rFonts w:hint="eastAsia" w:ascii="宋体" w:hAnsi="宋体"/>
                <w:b/>
              </w:rPr>
              <w:t>更改控制</w:t>
            </w:r>
          </w:p>
        </w:tc>
        <w:tc>
          <w:tcPr>
            <w:tcW w:w="1134" w:type="dxa"/>
            <w:vAlign w:val="center"/>
          </w:tcPr>
          <w:p>
            <w:pPr>
              <w:snapToGrid w:val="0"/>
              <w:rPr>
                <w:rFonts w:ascii="宋体"/>
                <w:szCs w:val="21"/>
              </w:rPr>
            </w:pPr>
            <w:r>
              <w:rPr>
                <w:rFonts w:ascii="宋体" w:hAnsi="宋体"/>
                <w:szCs w:val="21"/>
              </w:rPr>
              <w:t>Q8.5.6</w:t>
            </w:r>
            <w:r>
              <w:rPr>
                <w:rFonts w:hint="eastAsia" w:ascii="宋体" w:hAnsi="宋体"/>
                <w:szCs w:val="21"/>
              </w:rPr>
              <w:t>、</w:t>
            </w:r>
          </w:p>
          <w:p>
            <w:pPr>
              <w:rPr>
                <w:rFonts w:ascii="宋体"/>
                <w:b/>
              </w:rPr>
            </w:pPr>
            <w:r>
              <w:rPr>
                <w:rFonts w:ascii="宋体" w:hAnsi="宋体"/>
                <w:szCs w:val="21"/>
              </w:rPr>
              <w:t>J10.6</w:t>
            </w:r>
          </w:p>
        </w:tc>
        <w:tc>
          <w:tcPr>
            <w:tcW w:w="11964" w:type="dxa"/>
            <w:vAlign w:val="center"/>
          </w:tcPr>
          <w:p>
            <w:pPr>
              <w:spacing w:line="400" w:lineRule="exact"/>
              <w:rPr>
                <w:rFonts w:hint="eastAsia" w:ascii="宋体" w:hAnsi="宋体" w:cs="宋体"/>
                <w:szCs w:val="21"/>
              </w:rPr>
            </w:pPr>
            <w:r>
              <w:rPr>
                <w:rFonts w:hint="eastAsia" w:ascii="宋体" w:hAnsi="宋体" w:cs="宋体"/>
                <w:szCs w:val="21"/>
              </w:rPr>
              <w:t>经询查，目前未发生工程变更。</w:t>
            </w:r>
          </w:p>
          <w:p>
            <w:pPr>
              <w:spacing w:line="400" w:lineRule="exact"/>
              <w:rPr>
                <w:rFonts w:hint="eastAsia" w:ascii="宋体" w:hAnsi="宋体" w:cs="宋体"/>
                <w:szCs w:val="21"/>
              </w:rPr>
            </w:pPr>
            <w:r>
              <w:rPr>
                <w:rFonts w:hint="eastAsia" w:ascii="宋体" w:hAnsi="宋体" w:cs="宋体"/>
                <w:szCs w:val="21"/>
                <w:lang w:val="en-US" w:eastAsia="zh-CN"/>
              </w:rPr>
              <w:t>若发生变更，则依据</w:t>
            </w:r>
            <w:r>
              <w:rPr>
                <w:rFonts w:hint="eastAsia" w:ascii="宋体" w:hAnsi="宋体" w:cs="宋体"/>
                <w:szCs w:val="21"/>
              </w:rPr>
              <w:t>该公司公司管理手册8.1过程的要求，项目部会同工程科等有关部门及人员，对变更内容进行评审、并在变更实施前进行验证和确认，获得批准后实施。</w:t>
            </w:r>
          </w:p>
        </w:tc>
        <w:tc>
          <w:tcPr>
            <w:tcW w:w="540" w:type="dxa"/>
            <w:vAlign w:val="center"/>
          </w:tcPr>
          <w:p>
            <w:pPr>
              <w:spacing w:line="400" w:lineRule="exact"/>
              <w:rPr>
                <w:rFonts w:hint="eastAsia" w:ascii="宋体" w:hAnsi="宋体" w:cs="宋体"/>
                <w:szCs w:val="21"/>
              </w:rPr>
            </w:pPr>
            <w:r>
              <w:rPr>
                <w:rFonts w:hint="eastAsia" w:ascii="宋体" w:hAnsi="宋体" w:cs="宋体"/>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242" w:type="dxa"/>
          </w:tcPr>
          <w:p>
            <w:pPr>
              <w:spacing w:line="400" w:lineRule="exact"/>
              <w:rPr>
                <w:rFonts w:ascii="宋体" w:cs="宋体"/>
                <w:szCs w:val="21"/>
              </w:rPr>
            </w:pPr>
            <w:r>
              <w:rPr>
                <w:rFonts w:hint="eastAsia" w:ascii="宋体" w:hAnsi="宋体" w:cs="宋体"/>
                <w:szCs w:val="21"/>
              </w:rPr>
              <w:t>不合格品的控制</w:t>
            </w:r>
            <w:r>
              <w:rPr>
                <w:rFonts w:ascii="宋体" w:hAnsi="宋体" w:cs="宋体"/>
                <w:szCs w:val="21"/>
              </w:rPr>
              <w:t>;</w:t>
            </w:r>
          </w:p>
          <w:p>
            <w:pPr>
              <w:pStyle w:val="11"/>
              <w:ind w:left="31680" w:firstLine="31680"/>
              <w:rPr>
                <w:rFonts w:ascii="宋体" w:cs="宋体"/>
                <w:szCs w:val="21"/>
              </w:rPr>
            </w:pPr>
          </w:p>
          <w:p>
            <w:pPr>
              <w:spacing w:line="400" w:lineRule="exact"/>
              <w:rPr>
                <w:rFonts w:ascii="宋体" w:cs="宋体"/>
                <w:b/>
                <w:color w:val="000000"/>
                <w:szCs w:val="21"/>
              </w:rPr>
            </w:pPr>
          </w:p>
        </w:tc>
        <w:tc>
          <w:tcPr>
            <w:tcW w:w="1134" w:type="dxa"/>
          </w:tcPr>
          <w:p>
            <w:pPr>
              <w:spacing w:line="360" w:lineRule="auto"/>
              <w:rPr>
                <w:rFonts w:ascii="宋体"/>
                <w:b/>
                <w:bCs/>
                <w:szCs w:val="21"/>
              </w:rPr>
            </w:pPr>
            <w:r>
              <w:rPr>
                <w:rFonts w:ascii="宋体" w:hAnsi="宋体"/>
                <w:b/>
                <w:bCs/>
                <w:szCs w:val="21"/>
              </w:rPr>
              <w:t>Q8.7</w:t>
            </w:r>
          </w:p>
          <w:p>
            <w:pPr>
              <w:spacing w:line="360" w:lineRule="auto"/>
              <w:rPr>
                <w:rFonts w:ascii="宋体"/>
                <w:b/>
                <w:bCs/>
                <w:szCs w:val="21"/>
              </w:rPr>
            </w:pPr>
            <w:r>
              <w:rPr>
                <w:rFonts w:ascii="宋体" w:hAnsi="宋体"/>
                <w:b/>
                <w:bCs/>
                <w:szCs w:val="21"/>
              </w:rPr>
              <w:t>J8.3</w:t>
            </w:r>
          </w:p>
          <w:p>
            <w:pPr>
              <w:spacing w:line="360" w:lineRule="auto"/>
              <w:rPr>
                <w:rFonts w:ascii="宋体"/>
                <w:b/>
                <w:bCs/>
                <w:szCs w:val="21"/>
              </w:rPr>
            </w:pPr>
            <w:r>
              <w:rPr>
                <w:rFonts w:ascii="宋体" w:hAnsi="宋体"/>
                <w:b/>
                <w:bCs/>
                <w:szCs w:val="21"/>
              </w:rPr>
              <w:t>J 8.5</w:t>
            </w:r>
          </w:p>
          <w:p>
            <w:pPr>
              <w:spacing w:line="360" w:lineRule="auto"/>
              <w:rPr>
                <w:rFonts w:ascii="宋体"/>
                <w:b/>
                <w:bCs/>
                <w:szCs w:val="21"/>
              </w:rPr>
            </w:pPr>
            <w:r>
              <w:rPr>
                <w:rFonts w:ascii="宋体" w:hAnsi="宋体"/>
                <w:b/>
                <w:bCs/>
                <w:szCs w:val="21"/>
              </w:rPr>
              <w:t>J 9.4</w:t>
            </w:r>
          </w:p>
          <w:p>
            <w:pPr>
              <w:spacing w:line="360" w:lineRule="auto"/>
              <w:rPr>
                <w:rFonts w:ascii="宋体"/>
                <w:b/>
                <w:bCs/>
                <w:szCs w:val="21"/>
              </w:rPr>
            </w:pPr>
            <w:r>
              <w:rPr>
                <w:rFonts w:ascii="宋体" w:hAnsi="宋体"/>
                <w:b/>
                <w:bCs/>
                <w:szCs w:val="21"/>
              </w:rPr>
              <w:t>J 11.5</w:t>
            </w:r>
          </w:p>
        </w:tc>
        <w:tc>
          <w:tcPr>
            <w:tcW w:w="11964" w:type="dxa"/>
            <w:vAlign w:val="center"/>
          </w:tcPr>
          <w:p>
            <w:pPr>
              <w:spacing w:line="400" w:lineRule="exact"/>
              <w:rPr>
                <w:rFonts w:hint="eastAsia" w:ascii="宋体" w:hAnsi="宋体" w:cs="宋体"/>
                <w:szCs w:val="21"/>
              </w:rPr>
            </w:pPr>
            <w:r>
              <w:rPr>
                <w:rFonts w:hint="eastAsia" w:ascii="宋体" w:hAnsi="宋体" w:cs="宋体"/>
                <w:szCs w:val="21"/>
              </w:rPr>
              <w:t>质量问题处理依据《不合格品控制程序》对不合格品和不符合的识别和控制有明确的规定。规定了对不合格处置方法：返工、返修等。</w:t>
            </w:r>
          </w:p>
          <w:p>
            <w:pPr>
              <w:spacing w:line="400" w:lineRule="exact"/>
              <w:rPr>
                <w:rFonts w:hint="eastAsia" w:ascii="宋体" w:hAnsi="宋体" w:cs="宋体"/>
                <w:szCs w:val="21"/>
              </w:rPr>
            </w:pPr>
            <w:r>
              <w:rPr>
                <w:rFonts w:hint="eastAsia" w:ascii="宋体" w:hAnsi="宋体" w:cs="宋体"/>
                <w:szCs w:val="21"/>
              </w:rPr>
              <w:t>部门负责人介绍：实际施工过程中，工程部会同项目部的技术负责人组成检查组，定期或不定期对公司在建项目进行检查，检查包括施工质量、环境、安全等内容；监理单位对于发现我公司施工质量问题发出《监理整改通知》，公司要求项目部按不合格品或不符合及时进行整改；</w:t>
            </w:r>
          </w:p>
          <w:p>
            <w:pPr>
              <w:spacing w:line="400" w:lineRule="exact"/>
              <w:rPr>
                <w:rFonts w:hint="eastAsia" w:ascii="宋体" w:hAnsi="宋体" w:cs="宋体"/>
                <w:szCs w:val="21"/>
              </w:rPr>
            </w:pPr>
            <w:r>
              <w:rPr>
                <w:rFonts w:hint="eastAsia" w:ascii="宋体" w:hAnsi="宋体" w:cs="宋体"/>
                <w:szCs w:val="21"/>
              </w:rPr>
              <w:t>项目部配合工程部对重大不合格工程产品的评审和处置，总经理负责对质量事故的奖罚和事故责任追究。</w:t>
            </w:r>
          </w:p>
          <w:p>
            <w:pPr>
              <w:spacing w:line="400" w:lineRule="exact"/>
              <w:rPr>
                <w:rFonts w:hint="eastAsia" w:ascii="宋体" w:hAnsi="宋体" w:cs="宋体"/>
                <w:szCs w:val="21"/>
              </w:rPr>
            </w:pPr>
            <w:r>
              <w:rPr>
                <w:rFonts w:hint="eastAsia" w:ascii="宋体" w:hAnsi="宋体" w:cs="宋体"/>
                <w:szCs w:val="21"/>
              </w:rPr>
              <w:t>公司对施工过程发生的不合格品，一般轻微不合格现场指出，及时整改。目前为止项目部未发生比较大的质量不合格品，一般的轻微不符合都在现场及时解决了，未发现有需要上报公司解决的不合格。</w:t>
            </w:r>
          </w:p>
        </w:tc>
        <w:tc>
          <w:tcPr>
            <w:tcW w:w="540" w:type="dxa"/>
            <w:vAlign w:val="center"/>
          </w:tcPr>
          <w:p>
            <w:pPr>
              <w:spacing w:line="400" w:lineRule="exact"/>
              <w:rPr>
                <w:rFonts w:hint="eastAsia" w:ascii="宋体" w:hAnsi="宋体" w:cs="宋体"/>
                <w:szCs w:val="21"/>
              </w:rPr>
            </w:pPr>
            <w:r>
              <w:rPr>
                <w:rFonts w:hint="eastAsia" w:ascii="宋体" w:hAnsi="宋体" w:cs="宋体"/>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242" w:type="dxa"/>
          </w:tcPr>
          <w:p>
            <w:pPr>
              <w:spacing w:line="400" w:lineRule="exact"/>
              <w:rPr>
                <w:rFonts w:ascii="宋体" w:cs="宋体"/>
                <w:szCs w:val="21"/>
              </w:rPr>
            </w:pPr>
            <w:r>
              <w:rPr>
                <w:rFonts w:hint="eastAsia" w:ascii="宋体" w:hAnsi="宋体" w:cs="宋体"/>
                <w:szCs w:val="21"/>
              </w:rPr>
              <w:t>纠正和纠正措施</w:t>
            </w:r>
          </w:p>
          <w:p>
            <w:pPr>
              <w:spacing w:line="400" w:lineRule="exact"/>
              <w:rPr>
                <w:rFonts w:ascii="宋体" w:cs="宋体"/>
                <w:szCs w:val="21"/>
              </w:rPr>
            </w:pPr>
          </w:p>
        </w:tc>
        <w:tc>
          <w:tcPr>
            <w:tcW w:w="1134" w:type="dxa"/>
          </w:tcPr>
          <w:p>
            <w:pPr>
              <w:rPr>
                <w:rFonts w:ascii="宋体" w:cs="宋体"/>
                <w:szCs w:val="21"/>
              </w:rPr>
            </w:pPr>
            <w:r>
              <w:rPr>
                <w:rFonts w:ascii="宋体" w:hAnsi="宋体"/>
                <w:bCs/>
                <w:sz w:val="18"/>
                <w:szCs w:val="18"/>
              </w:rPr>
              <w:t>Q10.2(J12.3)</w:t>
            </w:r>
          </w:p>
        </w:tc>
        <w:tc>
          <w:tcPr>
            <w:tcW w:w="11964" w:type="dxa"/>
          </w:tcPr>
          <w:p>
            <w:pPr>
              <w:spacing w:line="400" w:lineRule="exact"/>
              <w:rPr>
                <w:rFonts w:hint="eastAsia" w:ascii="宋体" w:hAnsi="宋体" w:cs="宋体"/>
                <w:szCs w:val="21"/>
              </w:rPr>
            </w:pPr>
            <w:r>
              <w:rPr>
                <w:rFonts w:hint="eastAsia" w:ascii="宋体" w:hAnsi="宋体" w:cs="宋体"/>
                <w:szCs w:val="21"/>
              </w:rPr>
              <w:t>项目部实施自查，对检查中发现的问题，项目部通过向施工班组下发整改通知，让施工班组立即整改，整改后，项目经理派人检查验收，并将检查结果在项目部质量会议中进行公布。</w:t>
            </w:r>
          </w:p>
          <w:p>
            <w:pPr>
              <w:spacing w:line="400" w:lineRule="exact"/>
              <w:rPr>
                <w:rFonts w:hint="eastAsia" w:ascii="宋体" w:hAnsi="宋体" w:cs="宋体"/>
                <w:szCs w:val="21"/>
              </w:rPr>
            </w:pPr>
            <w:r>
              <w:rPr>
                <w:rFonts w:hint="eastAsia" w:ascii="宋体" w:hAnsi="宋体" w:cs="宋体"/>
                <w:szCs w:val="21"/>
              </w:rPr>
              <w:t>提供项目部质量会议记录，检查内容包括工程质量，现场安全情况、技术交底等。从检查的内容看：项目部已形成了对工程质量的监督检查的机制，且正在运行。</w:t>
            </w:r>
          </w:p>
          <w:p>
            <w:pPr>
              <w:spacing w:line="400" w:lineRule="exact"/>
              <w:rPr>
                <w:rFonts w:hint="eastAsia" w:ascii="宋体" w:hAnsi="宋体" w:cs="宋体"/>
                <w:szCs w:val="21"/>
              </w:rPr>
            </w:pPr>
            <w:r>
              <w:rPr>
                <w:rFonts w:hint="eastAsia" w:ascii="宋体" w:hAnsi="宋体" w:cs="宋体"/>
                <w:szCs w:val="21"/>
              </w:rPr>
              <w:t>项目经理介绍，项目部按照工程质量验收标准和相关质量管理要求对工程施工进行质量检查和验收。对原材料、各分部分项工序等进行质量检查和报验，形成同步的工程质量管理记录，并在竣工验收前，进行内部验收，合格后参加工程的竣工验收。施工单位参加工程的竣工验收，并提供由施工单位、建设单位、监理单位等共同签署的工程竣工验收记录。</w:t>
            </w:r>
          </w:p>
        </w:tc>
        <w:tc>
          <w:tcPr>
            <w:tcW w:w="540" w:type="dxa"/>
          </w:tcPr>
          <w:p>
            <w:pPr>
              <w:spacing w:line="400" w:lineRule="exact"/>
              <w:rPr>
                <w:rFonts w:hint="eastAsia" w:ascii="宋体" w:hAnsi="宋体" w:cs="宋体"/>
                <w:szCs w:val="21"/>
                <w:lang w:val="en-US" w:eastAsia="zh-CN"/>
              </w:rPr>
            </w:pPr>
            <w:r>
              <w:rPr>
                <w:rFonts w:hint="eastAsia" w:ascii="宋体" w:hAnsi="宋体" w:cs="宋体"/>
                <w:szCs w:val="21"/>
                <w:lang w:val="en-US" w:eastAsia="zh-CN"/>
              </w:rPr>
              <w:t>Y</w:t>
            </w:r>
          </w:p>
        </w:tc>
      </w:tr>
    </w:tbl>
    <w:p>
      <w:pPr>
        <w:pStyle w:val="8"/>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8"/>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7"/>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7"/>
        <w:rFonts w:hint="default"/>
      </w:rPr>
      <w:t>北京国标联合认证有限公司</w:t>
    </w:r>
    <w:r>
      <w:rPr>
        <w:rStyle w:val="17"/>
        <w:rFonts w:hint="default"/>
      </w:rPr>
      <w:tab/>
    </w:r>
    <w:r>
      <w:rPr>
        <w:rStyle w:val="17"/>
        <w:rFonts w:hint="default"/>
      </w:rPr>
      <w:tab/>
    </w:r>
    <w:r>
      <w:rPr>
        <w:rStyle w:val="17"/>
        <w:rFonts w:hint="default"/>
      </w:rPr>
      <w:tab/>
    </w:r>
  </w:p>
  <w:p>
    <w:pPr>
      <w:pStyle w:val="9"/>
      <w:pBdr>
        <w:bottom w:val="none" w:color="auto" w:sz="0" w:space="0"/>
      </w:pBdr>
      <w:spacing w:line="320" w:lineRule="exact"/>
      <w:jc w:val="left"/>
    </w:pPr>
    <w:r>
      <w:pict>
        <v:shape id="_x0000_s4097" o:spid="_x0000_s4097" o:spt="202" type="#_x0000_t202" style="position:absolute;left:0pt;margin-left:554.75pt;margin-top:2.2pt;height:20.2pt;width:172pt;z-index:251658240;mso-width-relative:page;mso-height-relative:page;" stroked="f" coordsize="21600,21600">
          <v:path/>
          <v:fill focussize="0,0"/>
          <v:stroke on="f" joinstyle="miter"/>
          <v:imagedata o:title=""/>
          <o:lock v:ext="edit"/>
          <v:textbox>
            <w:txbxContent>
              <w:p>
                <w:r>
                  <w:rPr>
                    <w:rFonts w:hint="eastAsia"/>
                    <w:sz w:val="18"/>
                    <w:szCs w:val="18"/>
                  </w:rPr>
                  <w:t>ISC-B-II-1</w:t>
                </w:r>
                <w:r>
                  <w:rPr>
                    <w:sz w:val="18"/>
                    <w:szCs w:val="18"/>
                  </w:rPr>
                  <w:t>2</w:t>
                </w:r>
                <w:r>
                  <w:rPr>
                    <w:rFonts w:hint="eastAsia"/>
                    <w:sz w:val="18"/>
                    <w:szCs w:val="18"/>
                  </w:rPr>
                  <w:t xml:space="preserve"> 管理体系审核记录表(03版)</w:t>
                </w:r>
              </w:p>
            </w:txbxContent>
          </v:textbox>
        </v:shape>
      </w:pict>
    </w:r>
    <w:r>
      <w:rPr>
        <w:rStyle w:val="17"/>
        <w:rFonts w:hint="default"/>
      </w:rPr>
      <w:t xml:space="preserve">        </w:t>
    </w:r>
    <w:r>
      <w:rPr>
        <w:rStyle w:val="17"/>
        <w:rFonts w:hint="default"/>
        <w:w w:val="90"/>
      </w:rPr>
      <w:t>Beijing International Standard united Certification Co.,Ltd.</w:t>
    </w:r>
    <w:r>
      <w:rPr>
        <w:rStyle w:val="17"/>
        <w:rFonts w:hint="default"/>
        <w:w w:val="90"/>
        <w:szCs w:val="21"/>
      </w:rPr>
      <w:t xml:space="preserve">  </w:t>
    </w:r>
    <w:r>
      <w:rPr>
        <w:rStyle w:val="17"/>
        <w:rFonts w:hint="default"/>
        <w:w w:val="90"/>
        <w:sz w:val="20"/>
      </w:rPr>
      <w:t xml:space="preserve"> </w:t>
    </w:r>
    <w:r>
      <w:rPr>
        <w:rStyle w:val="17"/>
        <w:rFonts w:hint="default"/>
        <w:w w:val="90"/>
      </w:rPr>
      <w:t xml:space="preserve">                   </w:t>
    </w:r>
  </w:p>
  <w:p>
    <w:pPr>
      <w:pStyle w:val="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04835A9"/>
    <w:rsid w:val="00641A0D"/>
    <w:rsid w:val="00644EE5"/>
    <w:rsid w:val="00A0129D"/>
    <w:rsid w:val="00A30E6B"/>
    <w:rsid w:val="00A7158B"/>
    <w:rsid w:val="00C17DFA"/>
    <w:rsid w:val="00D37417"/>
    <w:rsid w:val="00FB1CFC"/>
    <w:rsid w:val="013723F9"/>
    <w:rsid w:val="013C18C1"/>
    <w:rsid w:val="01756CA2"/>
    <w:rsid w:val="017D1B4D"/>
    <w:rsid w:val="017D6060"/>
    <w:rsid w:val="018C05C1"/>
    <w:rsid w:val="02004ADE"/>
    <w:rsid w:val="02116BEA"/>
    <w:rsid w:val="02227934"/>
    <w:rsid w:val="026D7251"/>
    <w:rsid w:val="02F306DE"/>
    <w:rsid w:val="03015499"/>
    <w:rsid w:val="034F21CE"/>
    <w:rsid w:val="035572B0"/>
    <w:rsid w:val="03662701"/>
    <w:rsid w:val="03A35851"/>
    <w:rsid w:val="03A61784"/>
    <w:rsid w:val="03E808F7"/>
    <w:rsid w:val="03F00DF0"/>
    <w:rsid w:val="03FF1B0F"/>
    <w:rsid w:val="040B50A2"/>
    <w:rsid w:val="04163088"/>
    <w:rsid w:val="047F0B00"/>
    <w:rsid w:val="04A761DE"/>
    <w:rsid w:val="04A80328"/>
    <w:rsid w:val="04B64562"/>
    <w:rsid w:val="050F3601"/>
    <w:rsid w:val="053B2248"/>
    <w:rsid w:val="0568649C"/>
    <w:rsid w:val="05974652"/>
    <w:rsid w:val="05C62B7E"/>
    <w:rsid w:val="069245D5"/>
    <w:rsid w:val="06975DFC"/>
    <w:rsid w:val="06B74A6B"/>
    <w:rsid w:val="06BD0DA6"/>
    <w:rsid w:val="06CC046B"/>
    <w:rsid w:val="072B2AB4"/>
    <w:rsid w:val="07362D14"/>
    <w:rsid w:val="074039EC"/>
    <w:rsid w:val="07475E1D"/>
    <w:rsid w:val="07F56FCE"/>
    <w:rsid w:val="080B5D2F"/>
    <w:rsid w:val="0819272C"/>
    <w:rsid w:val="082265AC"/>
    <w:rsid w:val="084A0AA7"/>
    <w:rsid w:val="08542F6D"/>
    <w:rsid w:val="087E1E24"/>
    <w:rsid w:val="08DC738B"/>
    <w:rsid w:val="08DE347D"/>
    <w:rsid w:val="091E068E"/>
    <w:rsid w:val="09682CEF"/>
    <w:rsid w:val="097A2F18"/>
    <w:rsid w:val="09820D33"/>
    <w:rsid w:val="09AB7689"/>
    <w:rsid w:val="0A19172D"/>
    <w:rsid w:val="0A482328"/>
    <w:rsid w:val="0A7A5300"/>
    <w:rsid w:val="0ABD2EAF"/>
    <w:rsid w:val="0B185CE4"/>
    <w:rsid w:val="0B2924A4"/>
    <w:rsid w:val="0B4176C5"/>
    <w:rsid w:val="0B6E72A6"/>
    <w:rsid w:val="0B873E04"/>
    <w:rsid w:val="0B9104F0"/>
    <w:rsid w:val="0BC04F88"/>
    <w:rsid w:val="0BCB7E84"/>
    <w:rsid w:val="0BF1184A"/>
    <w:rsid w:val="0C201394"/>
    <w:rsid w:val="0D2374BF"/>
    <w:rsid w:val="0D4037C5"/>
    <w:rsid w:val="0D647B2E"/>
    <w:rsid w:val="0DA25434"/>
    <w:rsid w:val="0DAF7211"/>
    <w:rsid w:val="0E02760C"/>
    <w:rsid w:val="0E1075A1"/>
    <w:rsid w:val="0E1D75EB"/>
    <w:rsid w:val="0E557AF6"/>
    <w:rsid w:val="0EF72C37"/>
    <w:rsid w:val="0FB9607A"/>
    <w:rsid w:val="0FBD6637"/>
    <w:rsid w:val="0FF209C6"/>
    <w:rsid w:val="101639E7"/>
    <w:rsid w:val="10E739CB"/>
    <w:rsid w:val="11207EFE"/>
    <w:rsid w:val="11383005"/>
    <w:rsid w:val="114D7673"/>
    <w:rsid w:val="115F596B"/>
    <w:rsid w:val="11874679"/>
    <w:rsid w:val="118773A5"/>
    <w:rsid w:val="119056CD"/>
    <w:rsid w:val="11A616F6"/>
    <w:rsid w:val="11AC7312"/>
    <w:rsid w:val="12423E4F"/>
    <w:rsid w:val="124E312D"/>
    <w:rsid w:val="129C00F6"/>
    <w:rsid w:val="12BC2BA4"/>
    <w:rsid w:val="12C62FBD"/>
    <w:rsid w:val="13065B1D"/>
    <w:rsid w:val="131778CF"/>
    <w:rsid w:val="13280B18"/>
    <w:rsid w:val="133C404D"/>
    <w:rsid w:val="137F63F8"/>
    <w:rsid w:val="13AE2717"/>
    <w:rsid w:val="13F25E9A"/>
    <w:rsid w:val="144C3FCC"/>
    <w:rsid w:val="14712D44"/>
    <w:rsid w:val="14B46837"/>
    <w:rsid w:val="14CA37B4"/>
    <w:rsid w:val="14D673EF"/>
    <w:rsid w:val="14EC0047"/>
    <w:rsid w:val="14FF0A67"/>
    <w:rsid w:val="15083325"/>
    <w:rsid w:val="155A1AF6"/>
    <w:rsid w:val="157105ED"/>
    <w:rsid w:val="15AB4553"/>
    <w:rsid w:val="15D37C25"/>
    <w:rsid w:val="15F612FD"/>
    <w:rsid w:val="16020D9D"/>
    <w:rsid w:val="16351B01"/>
    <w:rsid w:val="165F7822"/>
    <w:rsid w:val="16966F00"/>
    <w:rsid w:val="1742741A"/>
    <w:rsid w:val="17455781"/>
    <w:rsid w:val="175076BB"/>
    <w:rsid w:val="175D6E1D"/>
    <w:rsid w:val="176D18A1"/>
    <w:rsid w:val="17C53B34"/>
    <w:rsid w:val="17E200E7"/>
    <w:rsid w:val="17F31157"/>
    <w:rsid w:val="17F639E4"/>
    <w:rsid w:val="183F7EB4"/>
    <w:rsid w:val="185816BD"/>
    <w:rsid w:val="18736C0D"/>
    <w:rsid w:val="187D72CB"/>
    <w:rsid w:val="188943C3"/>
    <w:rsid w:val="18E915F0"/>
    <w:rsid w:val="19652724"/>
    <w:rsid w:val="1969503E"/>
    <w:rsid w:val="197A2D24"/>
    <w:rsid w:val="19C81D76"/>
    <w:rsid w:val="19CC5AA9"/>
    <w:rsid w:val="19DB1EE5"/>
    <w:rsid w:val="19ED6AA0"/>
    <w:rsid w:val="1A2E21C1"/>
    <w:rsid w:val="1A3A28DF"/>
    <w:rsid w:val="1A640BE5"/>
    <w:rsid w:val="1AA95E9E"/>
    <w:rsid w:val="1AD65DD0"/>
    <w:rsid w:val="1B376725"/>
    <w:rsid w:val="1B662708"/>
    <w:rsid w:val="1B794F50"/>
    <w:rsid w:val="1B845C7E"/>
    <w:rsid w:val="1B9F0B68"/>
    <w:rsid w:val="1BDD220A"/>
    <w:rsid w:val="1BE24DE7"/>
    <w:rsid w:val="1BF02A3E"/>
    <w:rsid w:val="1C1E0594"/>
    <w:rsid w:val="1C9B273C"/>
    <w:rsid w:val="1CCA49FA"/>
    <w:rsid w:val="1D107F90"/>
    <w:rsid w:val="1D24731E"/>
    <w:rsid w:val="1D557D2D"/>
    <w:rsid w:val="1D9749D1"/>
    <w:rsid w:val="1DAA3096"/>
    <w:rsid w:val="1DDE6AF2"/>
    <w:rsid w:val="1E39665D"/>
    <w:rsid w:val="1F074C01"/>
    <w:rsid w:val="1F4F335E"/>
    <w:rsid w:val="1F7D629A"/>
    <w:rsid w:val="1FAE286C"/>
    <w:rsid w:val="1FE412B3"/>
    <w:rsid w:val="20070C8D"/>
    <w:rsid w:val="20261D20"/>
    <w:rsid w:val="20267189"/>
    <w:rsid w:val="20763FF5"/>
    <w:rsid w:val="20BE3A78"/>
    <w:rsid w:val="21042B01"/>
    <w:rsid w:val="210D0316"/>
    <w:rsid w:val="214956A2"/>
    <w:rsid w:val="220F72D0"/>
    <w:rsid w:val="22624B1E"/>
    <w:rsid w:val="226B28F1"/>
    <w:rsid w:val="227D5678"/>
    <w:rsid w:val="22A76EBC"/>
    <w:rsid w:val="22FC6978"/>
    <w:rsid w:val="2317093D"/>
    <w:rsid w:val="231F46C3"/>
    <w:rsid w:val="23297281"/>
    <w:rsid w:val="238D2D57"/>
    <w:rsid w:val="23CF1FE9"/>
    <w:rsid w:val="23EA254D"/>
    <w:rsid w:val="240A48CC"/>
    <w:rsid w:val="2414389A"/>
    <w:rsid w:val="24162CF0"/>
    <w:rsid w:val="244C2311"/>
    <w:rsid w:val="249B1141"/>
    <w:rsid w:val="24A91345"/>
    <w:rsid w:val="24BB6E30"/>
    <w:rsid w:val="254E7D20"/>
    <w:rsid w:val="25713863"/>
    <w:rsid w:val="25736C7E"/>
    <w:rsid w:val="25E1070B"/>
    <w:rsid w:val="25E22C16"/>
    <w:rsid w:val="260E3F9E"/>
    <w:rsid w:val="261856F1"/>
    <w:rsid w:val="2637323D"/>
    <w:rsid w:val="267E7C13"/>
    <w:rsid w:val="268967A7"/>
    <w:rsid w:val="26AF4909"/>
    <w:rsid w:val="26CE352B"/>
    <w:rsid w:val="26DF2939"/>
    <w:rsid w:val="2734290A"/>
    <w:rsid w:val="273C4E91"/>
    <w:rsid w:val="27BB406F"/>
    <w:rsid w:val="2862565B"/>
    <w:rsid w:val="28642E8B"/>
    <w:rsid w:val="287842A8"/>
    <w:rsid w:val="296E1B50"/>
    <w:rsid w:val="298F5ADE"/>
    <w:rsid w:val="299F28FF"/>
    <w:rsid w:val="2A1220D3"/>
    <w:rsid w:val="2A154671"/>
    <w:rsid w:val="2A2404C0"/>
    <w:rsid w:val="2A292904"/>
    <w:rsid w:val="2A5E2C33"/>
    <w:rsid w:val="2A7C1CAD"/>
    <w:rsid w:val="2A894969"/>
    <w:rsid w:val="2A9B6661"/>
    <w:rsid w:val="2B526B39"/>
    <w:rsid w:val="2B666123"/>
    <w:rsid w:val="2BC22123"/>
    <w:rsid w:val="2BCC3054"/>
    <w:rsid w:val="2BE63E29"/>
    <w:rsid w:val="2C383482"/>
    <w:rsid w:val="2CAC014A"/>
    <w:rsid w:val="2CB93EBE"/>
    <w:rsid w:val="2CEE73E5"/>
    <w:rsid w:val="2CFB5C29"/>
    <w:rsid w:val="2D0D6FDB"/>
    <w:rsid w:val="2D11428B"/>
    <w:rsid w:val="2D536399"/>
    <w:rsid w:val="2D5E03D9"/>
    <w:rsid w:val="2D8A6018"/>
    <w:rsid w:val="2D8A75E5"/>
    <w:rsid w:val="2D965F7C"/>
    <w:rsid w:val="2E13041E"/>
    <w:rsid w:val="2E6033AD"/>
    <w:rsid w:val="2E8A7ACC"/>
    <w:rsid w:val="2E9435AD"/>
    <w:rsid w:val="2E9F6843"/>
    <w:rsid w:val="2EAF19A9"/>
    <w:rsid w:val="2EC63087"/>
    <w:rsid w:val="2EEB467E"/>
    <w:rsid w:val="2F284F69"/>
    <w:rsid w:val="2F2A2129"/>
    <w:rsid w:val="2F3104ED"/>
    <w:rsid w:val="2F5A5487"/>
    <w:rsid w:val="2F772572"/>
    <w:rsid w:val="2FCD0EA8"/>
    <w:rsid w:val="30075FE5"/>
    <w:rsid w:val="30835A1B"/>
    <w:rsid w:val="30E02B80"/>
    <w:rsid w:val="31796588"/>
    <w:rsid w:val="31A518D1"/>
    <w:rsid w:val="31C25FC6"/>
    <w:rsid w:val="32037754"/>
    <w:rsid w:val="32331C40"/>
    <w:rsid w:val="32BD4595"/>
    <w:rsid w:val="32DE0F75"/>
    <w:rsid w:val="32DE305B"/>
    <w:rsid w:val="32F27BD2"/>
    <w:rsid w:val="32FA38EB"/>
    <w:rsid w:val="32FC1B4D"/>
    <w:rsid w:val="336A3E30"/>
    <w:rsid w:val="337E5AE3"/>
    <w:rsid w:val="338176D2"/>
    <w:rsid w:val="33872783"/>
    <w:rsid w:val="33CE62AD"/>
    <w:rsid w:val="343726AD"/>
    <w:rsid w:val="34427FFB"/>
    <w:rsid w:val="34511E1D"/>
    <w:rsid w:val="34A82959"/>
    <w:rsid w:val="34AC42CD"/>
    <w:rsid w:val="34E24A0F"/>
    <w:rsid w:val="3526642D"/>
    <w:rsid w:val="359B77C6"/>
    <w:rsid w:val="35B044F9"/>
    <w:rsid w:val="35B14797"/>
    <w:rsid w:val="35BE7F8F"/>
    <w:rsid w:val="361E18DE"/>
    <w:rsid w:val="362A23E6"/>
    <w:rsid w:val="362B231A"/>
    <w:rsid w:val="369C3DE1"/>
    <w:rsid w:val="36B763DA"/>
    <w:rsid w:val="36F80B5A"/>
    <w:rsid w:val="3702423D"/>
    <w:rsid w:val="37504EA5"/>
    <w:rsid w:val="38057F87"/>
    <w:rsid w:val="38693DC6"/>
    <w:rsid w:val="387076AB"/>
    <w:rsid w:val="38A90730"/>
    <w:rsid w:val="38C7477A"/>
    <w:rsid w:val="38C947CD"/>
    <w:rsid w:val="394C79BB"/>
    <w:rsid w:val="39540E76"/>
    <w:rsid w:val="398C7B41"/>
    <w:rsid w:val="39C04BF2"/>
    <w:rsid w:val="39E446FC"/>
    <w:rsid w:val="39F97DCA"/>
    <w:rsid w:val="39FC4F8D"/>
    <w:rsid w:val="3A0A49A3"/>
    <w:rsid w:val="3A1C292D"/>
    <w:rsid w:val="3A2703B0"/>
    <w:rsid w:val="3A7D2EC5"/>
    <w:rsid w:val="3AA567C0"/>
    <w:rsid w:val="3AF156FA"/>
    <w:rsid w:val="3AF32B60"/>
    <w:rsid w:val="3B2B0A48"/>
    <w:rsid w:val="3B607C97"/>
    <w:rsid w:val="3B9A7179"/>
    <w:rsid w:val="3BD40F4C"/>
    <w:rsid w:val="3C015BC8"/>
    <w:rsid w:val="3C04044B"/>
    <w:rsid w:val="3C414FB6"/>
    <w:rsid w:val="3C542C3A"/>
    <w:rsid w:val="3C5C7862"/>
    <w:rsid w:val="3C66565C"/>
    <w:rsid w:val="3D6B4547"/>
    <w:rsid w:val="3D981A52"/>
    <w:rsid w:val="3DA14A31"/>
    <w:rsid w:val="3DF2045D"/>
    <w:rsid w:val="3DF9708D"/>
    <w:rsid w:val="3E1F4785"/>
    <w:rsid w:val="3E5F108F"/>
    <w:rsid w:val="3E756677"/>
    <w:rsid w:val="3EAA63E5"/>
    <w:rsid w:val="3ED500FF"/>
    <w:rsid w:val="3F2C3D81"/>
    <w:rsid w:val="3F586385"/>
    <w:rsid w:val="3F861996"/>
    <w:rsid w:val="3F890783"/>
    <w:rsid w:val="3FA25BCD"/>
    <w:rsid w:val="3FA3568F"/>
    <w:rsid w:val="3FA96856"/>
    <w:rsid w:val="3FCB2416"/>
    <w:rsid w:val="408D409B"/>
    <w:rsid w:val="409650A4"/>
    <w:rsid w:val="40B50456"/>
    <w:rsid w:val="40E71A95"/>
    <w:rsid w:val="41377534"/>
    <w:rsid w:val="41732F43"/>
    <w:rsid w:val="41A46530"/>
    <w:rsid w:val="41AB26E2"/>
    <w:rsid w:val="41DD1A14"/>
    <w:rsid w:val="41E611FF"/>
    <w:rsid w:val="42822827"/>
    <w:rsid w:val="42CE6F71"/>
    <w:rsid w:val="42EE1E48"/>
    <w:rsid w:val="43695EFF"/>
    <w:rsid w:val="436A3B98"/>
    <w:rsid w:val="43973D1A"/>
    <w:rsid w:val="43A56725"/>
    <w:rsid w:val="43AB0F6B"/>
    <w:rsid w:val="43B51A56"/>
    <w:rsid w:val="43BF6E2E"/>
    <w:rsid w:val="43C948ED"/>
    <w:rsid w:val="43CA47E1"/>
    <w:rsid w:val="43F66725"/>
    <w:rsid w:val="446B1D53"/>
    <w:rsid w:val="44993BC9"/>
    <w:rsid w:val="44A66ED7"/>
    <w:rsid w:val="44B45499"/>
    <w:rsid w:val="44BD4643"/>
    <w:rsid w:val="44F7336E"/>
    <w:rsid w:val="45173430"/>
    <w:rsid w:val="451B49A5"/>
    <w:rsid w:val="45611624"/>
    <w:rsid w:val="456E0E69"/>
    <w:rsid w:val="45915077"/>
    <w:rsid w:val="459952FA"/>
    <w:rsid w:val="460137FC"/>
    <w:rsid w:val="46415415"/>
    <w:rsid w:val="4668794E"/>
    <w:rsid w:val="47171163"/>
    <w:rsid w:val="47B14E5E"/>
    <w:rsid w:val="47BF7ECB"/>
    <w:rsid w:val="482D43BD"/>
    <w:rsid w:val="485109F2"/>
    <w:rsid w:val="48E24B1B"/>
    <w:rsid w:val="48F52D1B"/>
    <w:rsid w:val="49524324"/>
    <w:rsid w:val="49AB542E"/>
    <w:rsid w:val="49B23039"/>
    <w:rsid w:val="49CE6242"/>
    <w:rsid w:val="49DC7CC0"/>
    <w:rsid w:val="4A0D3E5C"/>
    <w:rsid w:val="4A1B0C15"/>
    <w:rsid w:val="4AAA7C56"/>
    <w:rsid w:val="4AAB5E8A"/>
    <w:rsid w:val="4B401EB8"/>
    <w:rsid w:val="4BA21374"/>
    <w:rsid w:val="4BB24758"/>
    <w:rsid w:val="4BBF33BD"/>
    <w:rsid w:val="4BC56CE6"/>
    <w:rsid w:val="4BC80EBC"/>
    <w:rsid w:val="4C6B1617"/>
    <w:rsid w:val="4CA274E7"/>
    <w:rsid w:val="4CE417B3"/>
    <w:rsid w:val="4CF768CE"/>
    <w:rsid w:val="4D170282"/>
    <w:rsid w:val="4D8A0F00"/>
    <w:rsid w:val="4D9A0492"/>
    <w:rsid w:val="4E2946B5"/>
    <w:rsid w:val="4E4B6390"/>
    <w:rsid w:val="4EEA33C2"/>
    <w:rsid w:val="4EF03FF4"/>
    <w:rsid w:val="4EF65835"/>
    <w:rsid w:val="4F0967E5"/>
    <w:rsid w:val="4F6A0F2D"/>
    <w:rsid w:val="4F865B81"/>
    <w:rsid w:val="4F973AB1"/>
    <w:rsid w:val="4F9D1CF8"/>
    <w:rsid w:val="4FB50631"/>
    <w:rsid w:val="4FD13084"/>
    <w:rsid w:val="4FE907BE"/>
    <w:rsid w:val="504154F8"/>
    <w:rsid w:val="506038DE"/>
    <w:rsid w:val="507B40AB"/>
    <w:rsid w:val="50C5329E"/>
    <w:rsid w:val="50D32ECA"/>
    <w:rsid w:val="515E7220"/>
    <w:rsid w:val="516B24E6"/>
    <w:rsid w:val="51715DE8"/>
    <w:rsid w:val="51C47310"/>
    <w:rsid w:val="522C5E00"/>
    <w:rsid w:val="5278192A"/>
    <w:rsid w:val="52AE6183"/>
    <w:rsid w:val="53101608"/>
    <w:rsid w:val="53163E6D"/>
    <w:rsid w:val="53550FF0"/>
    <w:rsid w:val="53681F42"/>
    <w:rsid w:val="539522BC"/>
    <w:rsid w:val="539B461B"/>
    <w:rsid w:val="53D943C7"/>
    <w:rsid w:val="53E0077C"/>
    <w:rsid w:val="53E13DAE"/>
    <w:rsid w:val="5459429A"/>
    <w:rsid w:val="54746DDD"/>
    <w:rsid w:val="54974FBF"/>
    <w:rsid w:val="54A12184"/>
    <w:rsid w:val="552A54AF"/>
    <w:rsid w:val="555E4607"/>
    <w:rsid w:val="55891603"/>
    <w:rsid w:val="55904AF9"/>
    <w:rsid w:val="55CD38F6"/>
    <w:rsid w:val="55DE66DA"/>
    <w:rsid w:val="55E62077"/>
    <w:rsid w:val="55EB1470"/>
    <w:rsid w:val="563C03FA"/>
    <w:rsid w:val="56444A04"/>
    <w:rsid w:val="565A3E45"/>
    <w:rsid w:val="568E4B40"/>
    <w:rsid w:val="569660B8"/>
    <w:rsid w:val="56994763"/>
    <w:rsid w:val="56CB049F"/>
    <w:rsid w:val="56EC5CC1"/>
    <w:rsid w:val="57096F5B"/>
    <w:rsid w:val="57292FC8"/>
    <w:rsid w:val="57603F0B"/>
    <w:rsid w:val="5764000C"/>
    <w:rsid w:val="576B3A57"/>
    <w:rsid w:val="57785276"/>
    <w:rsid w:val="578568AD"/>
    <w:rsid w:val="57B74C43"/>
    <w:rsid w:val="57B76D02"/>
    <w:rsid w:val="57C13E2E"/>
    <w:rsid w:val="57F95CEB"/>
    <w:rsid w:val="580B7393"/>
    <w:rsid w:val="58696C9C"/>
    <w:rsid w:val="5897235B"/>
    <w:rsid w:val="58A07EB1"/>
    <w:rsid w:val="58B90EE6"/>
    <w:rsid w:val="58C50506"/>
    <w:rsid w:val="58E17B9E"/>
    <w:rsid w:val="58E926FE"/>
    <w:rsid w:val="58F03762"/>
    <w:rsid w:val="58F64AD7"/>
    <w:rsid w:val="58F80C6E"/>
    <w:rsid w:val="590841F2"/>
    <w:rsid w:val="5909270C"/>
    <w:rsid w:val="594E346F"/>
    <w:rsid w:val="59D42F7A"/>
    <w:rsid w:val="5A201F21"/>
    <w:rsid w:val="5A3C233B"/>
    <w:rsid w:val="5A453F54"/>
    <w:rsid w:val="5A4733DD"/>
    <w:rsid w:val="5A4C01D4"/>
    <w:rsid w:val="5A694F0C"/>
    <w:rsid w:val="5A77322E"/>
    <w:rsid w:val="5AB175B9"/>
    <w:rsid w:val="5AF96A46"/>
    <w:rsid w:val="5B0117A6"/>
    <w:rsid w:val="5B121265"/>
    <w:rsid w:val="5B4B276A"/>
    <w:rsid w:val="5BBF35E5"/>
    <w:rsid w:val="5BC81696"/>
    <w:rsid w:val="5BDE4A50"/>
    <w:rsid w:val="5C0F46D0"/>
    <w:rsid w:val="5C175988"/>
    <w:rsid w:val="5C3D408D"/>
    <w:rsid w:val="5C5E4817"/>
    <w:rsid w:val="5C7E4907"/>
    <w:rsid w:val="5C951674"/>
    <w:rsid w:val="5CA27A46"/>
    <w:rsid w:val="5CBD3BFF"/>
    <w:rsid w:val="5CFF0997"/>
    <w:rsid w:val="5D0D1553"/>
    <w:rsid w:val="5D0E0DB9"/>
    <w:rsid w:val="5D1104A2"/>
    <w:rsid w:val="5D2D733F"/>
    <w:rsid w:val="5D595A4F"/>
    <w:rsid w:val="5D6C5E43"/>
    <w:rsid w:val="5DA67629"/>
    <w:rsid w:val="5DB63BEB"/>
    <w:rsid w:val="5E102A32"/>
    <w:rsid w:val="5E2B221C"/>
    <w:rsid w:val="5E437964"/>
    <w:rsid w:val="5E63518A"/>
    <w:rsid w:val="5E9F627A"/>
    <w:rsid w:val="5EB941E0"/>
    <w:rsid w:val="5EC35A43"/>
    <w:rsid w:val="5EF360A3"/>
    <w:rsid w:val="5F2535CE"/>
    <w:rsid w:val="5FB54233"/>
    <w:rsid w:val="5FCB189F"/>
    <w:rsid w:val="5FD50F60"/>
    <w:rsid w:val="5FD522E1"/>
    <w:rsid w:val="6014156F"/>
    <w:rsid w:val="60280A23"/>
    <w:rsid w:val="61383E02"/>
    <w:rsid w:val="615A1B4D"/>
    <w:rsid w:val="619330BD"/>
    <w:rsid w:val="61C44172"/>
    <w:rsid w:val="62723EF5"/>
    <w:rsid w:val="62EB2775"/>
    <w:rsid w:val="63833276"/>
    <w:rsid w:val="63AB43CC"/>
    <w:rsid w:val="63BE0D25"/>
    <w:rsid w:val="63DC7D70"/>
    <w:rsid w:val="63FF4CF2"/>
    <w:rsid w:val="647235DC"/>
    <w:rsid w:val="64AB0E68"/>
    <w:rsid w:val="64C172D3"/>
    <w:rsid w:val="64C92073"/>
    <w:rsid w:val="64E517DD"/>
    <w:rsid w:val="64EF6B55"/>
    <w:rsid w:val="65125593"/>
    <w:rsid w:val="652141FC"/>
    <w:rsid w:val="65540E6A"/>
    <w:rsid w:val="664C416D"/>
    <w:rsid w:val="66BB4371"/>
    <w:rsid w:val="66C55044"/>
    <w:rsid w:val="66E14213"/>
    <w:rsid w:val="67533CED"/>
    <w:rsid w:val="677E5917"/>
    <w:rsid w:val="67BE23C2"/>
    <w:rsid w:val="67C52C1B"/>
    <w:rsid w:val="67CA22E7"/>
    <w:rsid w:val="67CC7251"/>
    <w:rsid w:val="68276679"/>
    <w:rsid w:val="693B4A55"/>
    <w:rsid w:val="694574AF"/>
    <w:rsid w:val="69792FDF"/>
    <w:rsid w:val="69821FCC"/>
    <w:rsid w:val="698230C9"/>
    <w:rsid w:val="699E3A58"/>
    <w:rsid w:val="69C04E7D"/>
    <w:rsid w:val="69FC62A4"/>
    <w:rsid w:val="6A0267AA"/>
    <w:rsid w:val="6A513B7A"/>
    <w:rsid w:val="6AAA4AC2"/>
    <w:rsid w:val="6AB50CC8"/>
    <w:rsid w:val="6AE22767"/>
    <w:rsid w:val="6AF228E0"/>
    <w:rsid w:val="6AF4763F"/>
    <w:rsid w:val="6B311CB2"/>
    <w:rsid w:val="6C0C02D4"/>
    <w:rsid w:val="6C2C2903"/>
    <w:rsid w:val="6C2F2A4A"/>
    <w:rsid w:val="6C7B1ACA"/>
    <w:rsid w:val="6C996F0A"/>
    <w:rsid w:val="6CA55532"/>
    <w:rsid w:val="6CAE65E3"/>
    <w:rsid w:val="6CB63460"/>
    <w:rsid w:val="6D526D32"/>
    <w:rsid w:val="6D6C18F1"/>
    <w:rsid w:val="6D7414E9"/>
    <w:rsid w:val="6D830469"/>
    <w:rsid w:val="6DB00CB5"/>
    <w:rsid w:val="6DF758F8"/>
    <w:rsid w:val="6E5E6B2F"/>
    <w:rsid w:val="6ED777A6"/>
    <w:rsid w:val="6EF71AC4"/>
    <w:rsid w:val="6EF95714"/>
    <w:rsid w:val="6EFB4A6A"/>
    <w:rsid w:val="6F011D42"/>
    <w:rsid w:val="6F3F1F48"/>
    <w:rsid w:val="6F7E7760"/>
    <w:rsid w:val="6FA67879"/>
    <w:rsid w:val="6FD268F1"/>
    <w:rsid w:val="6FEA1204"/>
    <w:rsid w:val="70003F59"/>
    <w:rsid w:val="7034501D"/>
    <w:rsid w:val="703548C4"/>
    <w:rsid w:val="705B6417"/>
    <w:rsid w:val="708451C5"/>
    <w:rsid w:val="708E1909"/>
    <w:rsid w:val="70D53933"/>
    <w:rsid w:val="70EE4724"/>
    <w:rsid w:val="70F62E00"/>
    <w:rsid w:val="715D3755"/>
    <w:rsid w:val="716D7358"/>
    <w:rsid w:val="717B21D0"/>
    <w:rsid w:val="718821CF"/>
    <w:rsid w:val="71B902D0"/>
    <w:rsid w:val="71BA60E3"/>
    <w:rsid w:val="71DF1D9B"/>
    <w:rsid w:val="72417424"/>
    <w:rsid w:val="72970BAC"/>
    <w:rsid w:val="72B75B70"/>
    <w:rsid w:val="734D412D"/>
    <w:rsid w:val="737C2B91"/>
    <w:rsid w:val="73CA0712"/>
    <w:rsid w:val="73DD2896"/>
    <w:rsid w:val="74745D00"/>
    <w:rsid w:val="7479442C"/>
    <w:rsid w:val="74AF5AB2"/>
    <w:rsid w:val="74CF47E8"/>
    <w:rsid w:val="74D556D0"/>
    <w:rsid w:val="74FE4EB4"/>
    <w:rsid w:val="75301C55"/>
    <w:rsid w:val="75365C07"/>
    <w:rsid w:val="756311AF"/>
    <w:rsid w:val="75813C7B"/>
    <w:rsid w:val="75861642"/>
    <w:rsid w:val="759D1ED9"/>
    <w:rsid w:val="75D05044"/>
    <w:rsid w:val="75E952F7"/>
    <w:rsid w:val="76334358"/>
    <w:rsid w:val="76A50831"/>
    <w:rsid w:val="76BE1E68"/>
    <w:rsid w:val="76D475A7"/>
    <w:rsid w:val="77002461"/>
    <w:rsid w:val="7752510E"/>
    <w:rsid w:val="77825D8F"/>
    <w:rsid w:val="77892B3E"/>
    <w:rsid w:val="778C2AD5"/>
    <w:rsid w:val="77BA2202"/>
    <w:rsid w:val="77FB4B45"/>
    <w:rsid w:val="787A1E57"/>
    <w:rsid w:val="787D682F"/>
    <w:rsid w:val="788A3684"/>
    <w:rsid w:val="797F65B7"/>
    <w:rsid w:val="798424C7"/>
    <w:rsid w:val="798C743F"/>
    <w:rsid w:val="79923CE5"/>
    <w:rsid w:val="79BA03D8"/>
    <w:rsid w:val="7A142C1C"/>
    <w:rsid w:val="7A3A2484"/>
    <w:rsid w:val="7A5E29F3"/>
    <w:rsid w:val="7A63411A"/>
    <w:rsid w:val="7ACF5CD1"/>
    <w:rsid w:val="7B023ACD"/>
    <w:rsid w:val="7B075E7F"/>
    <w:rsid w:val="7B2216D3"/>
    <w:rsid w:val="7B5D30EF"/>
    <w:rsid w:val="7B747FEF"/>
    <w:rsid w:val="7BB36F7A"/>
    <w:rsid w:val="7BCF7F63"/>
    <w:rsid w:val="7BD35850"/>
    <w:rsid w:val="7BD83C71"/>
    <w:rsid w:val="7BDC5C97"/>
    <w:rsid w:val="7BFE6D45"/>
    <w:rsid w:val="7C191412"/>
    <w:rsid w:val="7C1D2273"/>
    <w:rsid w:val="7C5D6E36"/>
    <w:rsid w:val="7C6C478E"/>
    <w:rsid w:val="7C8D5F61"/>
    <w:rsid w:val="7CCE0D20"/>
    <w:rsid w:val="7CD50029"/>
    <w:rsid w:val="7CDA7CCD"/>
    <w:rsid w:val="7CDD485B"/>
    <w:rsid w:val="7D184ACD"/>
    <w:rsid w:val="7D3010EE"/>
    <w:rsid w:val="7D3635BC"/>
    <w:rsid w:val="7D91680B"/>
    <w:rsid w:val="7DB5149D"/>
    <w:rsid w:val="7DEA622C"/>
    <w:rsid w:val="7DED7AF8"/>
    <w:rsid w:val="7DF65949"/>
    <w:rsid w:val="7E0C3160"/>
    <w:rsid w:val="7E0E4805"/>
    <w:rsid w:val="7E35679C"/>
    <w:rsid w:val="7E3C43C0"/>
    <w:rsid w:val="7E7E7B1D"/>
    <w:rsid w:val="7E924765"/>
    <w:rsid w:val="7EB57FBC"/>
    <w:rsid w:val="7EC963E1"/>
    <w:rsid w:val="7EEC0D3D"/>
    <w:rsid w:val="7F410129"/>
    <w:rsid w:val="7F801E99"/>
    <w:rsid w:val="7F834904"/>
    <w:rsid w:val="7F927385"/>
    <w:rsid w:val="7F9D3FC6"/>
    <w:rsid w:val="7FB176CE"/>
    <w:rsid w:val="7FC55417"/>
    <w:rsid w:val="7FCC213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iPriority="99" w:semiHidden="0" w:name="Body Text First Indent 2"/>
    <w:lsdException w:unhideWhenUsed="0" w:uiPriority="99" w:semiHidden="0"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unhideWhenUsed="0" w:uiPriority="5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3"/>
    <w:basedOn w:val="1"/>
    <w:qFormat/>
    <w:uiPriority w:val="0"/>
    <w:pPr>
      <w:spacing w:after="120"/>
    </w:pPr>
    <w:rPr>
      <w:rFonts w:eastAsia="仿宋_GB2312"/>
      <w:sz w:val="16"/>
      <w:szCs w:val="16"/>
    </w:rPr>
  </w:style>
  <w:style w:type="paragraph" w:styleId="4">
    <w:name w:val="Body Text Indent"/>
    <w:basedOn w:val="1"/>
    <w:semiHidden/>
    <w:unhideWhenUsed/>
    <w:qFormat/>
    <w:uiPriority w:val="99"/>
    <w:pPr>
      <w:spacing w:after="120"/>
      <w:ind w:left="420" w:leftChars="200"/>
    </w:pPr>
  </w:style>
  <w:style w:type="paragraph" w:styleId="5">
    <w:name w:val="Plain Text"/>
    <w:basedOn w:val="1"/>
    <w:qFormat/>
    <w:uiPriority w:val="0"/>
    <w:rPr>
      <w:rFonts w:ascii="宋体" w:hAnsi="Courier New" w:eastAsiaTheme="minorEastAsia" w:cstheme="minorBidi"/>
    </w:rPr>
  </w:style>
  <w:style w:type="paragraph" w:styleId="6">
    <w:name w:val="Date"/>
    <w:basedOn w:val="1"/>
    <w:next w:val="1"/>
    <w:qFormat/>
    <w:uiPriority w:val="0"/>
    <w:rPr>
      <w:rFonts w:eastAsia="仿宋_GB2312"/>
      <w:sz w:val="28"/>
      <w:szCs w:val="20"/>
    </w:rPr>
  </w:style>
  <w:style w:type="paragraph" w:styleId="7">
    <w:name w:val="Balloon Text"/>
    <w:basedOn w:val="1"/>
    <w:link w:val="16"/>
    <w:semiHidden/>
    <w:unhideWhenUsed/>
    <w:qFormat/>
    <w:uiPriority w:val="99"/>
    <w:rPr>
      <w:sz w:val="18"/>
      <w:szCs w:val="18"/>
    </w:rPr>
  </w:style>
  <w:style w:type="paragraph" w:styleId="8">
    <w:name w:val="footer"/>
    <w:basedOn w:val="1"/>
    <w:link w:val="15"/>
    <w:unhideWhenUsed/>
    <w:qFormat/>
    <w:uiPriority w:val="99"/>
    <w:pPr>
      <w:tabs>
        <w:tab w:val="center" w:pos="4153"/>
        <w:tab w:val="right" w:pos="8306"/>
      </w:tabs>
      <w:snapToGrid w:val="0"/>
      <w:jc w:val="left"/>
    </w:pPr>
    <w:rPr>
      <w:sz w:val="18"/>
      <w:szCs w:val="18"/>
    </w:rPr>
  </w:style>
  <w:style w:type="paragraph" w:styleId="9">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Body Text 2"/>
    <w:basedOn w:val="1"/>
    <w:qFormat/>
    <w:uiPriority w:val="0"/>
    <w:pPr>
      <w:spacing w:after="120" w:line="480" w:lineRule="auto"/>
    </w:pPr>
    <w:rPr>
      <w:rFonts w:asciiTheme="minorHAnsi" w:hAnsiTheme="minorHAnsi" w:eastAsiaTheme="minorEastAsia" w:cstheme="minorBidi"/>
    </w:rPr>
  </w:style>
  <w:style w:type="paragraph" w:styleId="11">
    <w:name w:val="Body Text First Indent 2"/>
    <w:basedOn w:val="4"/>
    <w:unhideWhenUsed/>
    <w:qFormat/>
    <w:uiPriority w:val="99"/>
    <w:pPr>
      <w:ind w:firstLine="420" w:firstLineChars="200"/>
    </w:pPr>
    <w:rPr>
      <w:szCs w:val="24"/>
    </w:rPr>
  </w:style>
  <w:style w:type="character" w:customStyle="1" w:styleId="14">
    <w:name w:val="页眉 字符"/>
    <w:basedOn w:val="13"/>
    <w:link w:val="9"/>
    <w:qFormat/>
    <w:uiPriority w:val="99"/>
    <w:rPr>
      <w:rFonts w:ascii="Times New Roman" w:hAnsi="Times New Roman" w:eastAsia="宋体" w:cs="Times New Roman"/>
      <w:sz w:val="18"/>
      <w:szCs w:val="18"/>
    </w:rPr>
  </w:style>
  <w:style w:type="character" w:customStyle="1" w:styleId="15">
    <w:name w:val="页脚 字符"/>
    <w:basedOn w:val="13"/>
    <w:link w:val="8"/>
    <w:qFormat/>
    <w:uiPriority w:val="99"/>
    <w:rPr>
      <w:rFonts w:ascii="Times New Roman" w:hAnsi="Times New Roman" w:eastAsia="宋体" w:cs="Times New Roman"/>
      <w:sz w:val="18"/>
      <w:szCs w:val="18"/>
    </w:rPr>
  </w:style>
  <w:style w:type="character" w:customStyle="1" w:styleId="16">
    <w:name w:val="批注框文本 字符"/>
    <w:basedOn w:val="13"/>
    <w:link w:val="7"/>
    <w:semiHidden/>
    <w:qFormat/>
    <w:uiPriority w:val="99"/>
    <w:rPr>
      <w:rFonts w:ascii="Times New Roman" w:hAnsi="Times New Roman" w:eastAsia="宋体" w:cs="Times New Roman"/>
      <w:sz w:val="18"/>
      <w:szCs w:val="18"/>
    </w:rPr>
  </w:style>
  <w:style w:type="character" w:customStyle="1" w:styleId="17">
    <w:name w:val="Char Char1"/>
    <w:qFormat/>
    <w:locked/>
    <w:uiPriority w:val="0"/>
    <w:rPr>
      <w:rFonts w:hint="eastAsia" w:ascii="宋体" w:hAnsi="Courier New" w:eastAsia="宋体"/>
      <w:kern w:val="2"/>
      <w:sz w:val="21"/>
      <w:lang w:val="en-US" w:eastAsia="zh-CN" w:bidi="ar-SA"/>
    </w:rPr>
  </w:style>
  <w:style w:type="paragraph" w:customStyle="1" w:styleId="18">
    <w:name w:val="标4"/>
    <w:basedOn w:val="1"/>
    <w:qFormat/>
    <w:uiPriority w:val="0"/>
    <w:pPr>
      <w:adjustRightInd w:val="0"/>
      <w:spacing w:before="240" w:after="360" w:line="240" w:lineRule="exact"/>
      <w:outlineLvl w:val="3"/>
    </w:pPr>
    <w:rPr>
      <w:rFonts w:ascii="Arial" w:hAnsi="Arial" w:cs="Arial"/>
      <w:b/>
      <w:bCs/>
      <w:kern w:val="24"/>
      <w:szCs w:val="24"/>
    </w:rPr>
  </w:style>
  <w:style w:type="paragraph" w:customStyle="1" w:styleId="19">
    <w:name w:val="列出段落1"/>
    <w:basedOn w:val="1"/>
    <w:qFormat/>
    <w:uiPriority w:val="99"/>
    <w:pPr>
      <w:ind w:left="720"/>
      <w:contextualSpacing/>
    </w:pPr>
    <w:rPr>
      <w:szCs w:val="24"/>
    </w:rPr>
  </w:style>
  <w:style w:type="paragraph" w:styleId="20">
    <w:name w:val="List Paragraph"/>
    <w:basedOn w:val="1"/>
    <w:unhideWhenUsed/>
    <w:qFormat/>
    <w:uiPriority w:val="99"/>
    <w:pPr>
      <w:ind w:firstLine="420" w:firstLineChars="200"/>
    </w:pPr>
  </w:style>
  <w:style w:type="character" w:customStyle="1" w:styleId="21">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22</Words>
  <Characters>130</Characters>
  <Lines>1</Lines>
  <Paragraphs>1</Paragraphs>
  <TotalTime>1</TotalTime>
  <ScaleCrop>false</ScaleCrop>
  <LinksUpToDate>false</LinksUpToDate>
  <CharactersWithSpaces>151</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Joyce</cp:lastModifiedBy>
  <dcterms:modified xsi:type="dcterms:W3CDTF">2020-12-17T14:02:10Z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