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受审核方：四川省射洪星升电子有限责任公司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25"/>
        <w:gridCol w:w="74"/>
        <w:gridCol w:w="1075"/>
        <w:gridCol w:w="17"/>
        <w:gridCol w:w="636"/>
        <w:gridCol w:w="6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10"/>
            <w:vAlign w:val="center"/>
          </w:tcPr>
          <w:p>
            <w:pPr>
              <w:rPr>
                <w:b/>
                <w:sz w:val="21"/>
                <w:szCs w:val="21"/>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910" w:type="dxa"/>
            <w:gridSpan w:val="7"/>
            <w:vAlign w:val="center"/>
          </w:tcPr>
          <w:p>
            <w:pPr>
              <w:rPr>
                <w:b/>
                <w:sz w:val="21"/>
                <w:szCs w:val="21"/>
              </w:rPr>
            </w:pPr>
            <w:r>
              <w:rPr>
                <w:rFonts w:hint="eastAsia"/>
                <w:b/>
                <w:color w:val="000000" w:themeColor="text1"/>
                <w:sz w:val="20"/>
                <w:szCs w:val="20"/>
              </w:rPr>
              <w:t>北京市朝阳区北苑路168号1号楼16层1603</w:t>
            </w:r>
          </w:p>
        </w:tc>
        <w:tc>
          <w:tcPr>
            <w:tcW w:w="701" w:type="dxa"/>
            <w:gridSpan w:val="2"/>
            <w:vAlign w:val="center"/>
          </w:tcPr>
          <w:p>
            <w:pPr>
              <w:rPr>
                <w:b/>
                <w:sz w:val="21"/>
                <w:szCs w:val="21"/>
              </w:rPr>
            </w:pPr>
            <w:r>
              <w:rPr>
                <w:rFonts w:hint="eastAsia"/>
                <w:b/>
                <w:color w:val="000000" w:themeColor="text1"/>
                <w:sz w:val="20"/>
                <w:szCs w:val="20"/>
              </w:rPr>
              <w:t>邮编</w:t>
            </w:r>
          </w:p>
        </w:tc>
        <w:tc>
          <w:tcPr>
            <w:tcW w:w="1664" w:type="dxa"/>
            <w:vAlign w:val="center"/>
          </w:tcPr>
          <w:p>
            <w:pPr>
              <w:rPr>
                <w:b/>
                <w:sz w:val="21"/>
                <w:szCs w:val="21"/>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4744" w:type="dxa"/>
            <w:gridSpan w:val="4"/>
            <w:vAlign w:val="center"/>
          </w:tcPr>
          <w:p>
            <w:pPr>
              <w:rPr>
                <w:b/>
                <w:sz w:val="21"/>
                <w:szCs w:val="21"/>
              </w:rPr>
            </w:pPr>
            <w:r>
              <w:rPr>
                <w:rFonts w:hint="eastAsia"/>
                <w:color w:val="000000" w:themeColor="text1"/>
                <w:sz w:val="20"/>
                <w:szCs w:val="20"/>
              </w:rPr>
              <w:t>010-5351 6278</w:t>
            </w:r>
            <w:bookmarkStart w:id="29" w:name="_GoBack"/>
            <w:bookmarkEnd w:id="29"/>
          </w:p>
        </w:tc>
        <w:tc>
          <w:tcPr>
            <w:tcW w:w="1149" w:type="dxa"/>
            <w:gridSpan w:val="2"/>
            <w:vAlign w:val="center"/>
          </w:tcPr>
          <w:p>
            <w:r>
              <w:rPr>
                <w:rFonts w:hint="eastAsia"/>
                <w:b/>
                <w:color w:val="000000" w:themeColor="text1"/>
                <w:sz w:val="20"/>
                <w:szCs w:val="20"/>
              </w:rPr>
              <w:t>邮箱</w:t>
            </w:r>
          </w:p>
        </w:tc>
        <w:tc>
          <w:tcPr>
            <w:tcW w:w="2382" w:type="dxa"/>
            <w:gridSpan w:val="4"/>
            <w:vAlign w:val="center"/>
          </w:tcPr>
          <w:p>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34" w:type="dxa"/>
            <w:gridSpan w:val="12"/>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gridSpan w:val="2"/>
            <w:vAlign w:val="center"/>
          </w:tcPr>
          <w:p>
            <w:pPr>
              <w:jc w:val="center"/>
              <w:rPr>
                <w:b/>
                <w:sz w:val="21"/>
                <w:szCs w:val="21"/>
              </w:rPr>
            </w:pPr>
            <w:r>
              <w:rPr>
                <w:rFonts w:hint="eastAsia"/>
                <w:b/>
                <w:sz w:val="21"/>
                <w:szCs w:val="21"/>
              </w:rPr>
              <w:t>审核员注册号</w:t>
            </w:r>
          </w:p>
        </w:tc>
        <w:tc>
          <w:tcPr>
            <w:tcW w:w="1728" w:type="dxa"/>
            <w:gridSpan w:val="3"/>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gridSpan w:val="2"/>
            <w:vAlign w:val="center"/>
          </w:tcPr>
          <w:p>
            <w:pPr>
              <w:jc w:val="center"/>
              <w:rPr>
                <w:b/>
                <w:sz w:val="21"/>
                <w:szCs w:val="21"/>
              </w:rPr>
            </w:pPr>
            <w:r>
              <w:rPr>
                <w:b/>
                <w:sz w:val="21"/>
                <w:szCs w:val="21"/>
              </w:rPr>
              <w:t>2019-N1QMS-1242345</w:t>
            </w:r>
          </w:p>
        </w:tc>
        <w:tc>
          <w:tcPr>
            <w:tcW w:w="1728" w:type="dxa"/>
            <w:gridSpan w:val="3"/>
            <w:vAlign w:val="center"/>
          </w:tcPr>
          <w:p>
            <w:pPr>
              <w:jc w:val="center"/>
              <w:rPr>
                <w:b/>
                <w:sz w:val="21"/>
                <w:szCs w:val="21"/>
              </w:rPr>
            </w:pPr>
            <w:r>
              <w:rPr>
                <w:b/>
                <w:sz w:val="21"/>
                <w:szCs w:val="21"/>
              </w:rPr>
              <w:t>19.01.01</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gridSpan w:val="2"/>
          </w:tcPr>
          <w:p>
            <w:pPr>
              <w:rPr>
                <w:b/>
                <w:sz w:val="21"/>
                <w:szCs w:val="21"/>
              </w:rPr>
            </w:pPr>
          </w:p>
        </w:tc>
        <w:tc>
          <w:tcPr>
            <w:tcW w:w="1728" w:type="dxa"/>
            <w:gridSpan w:val="3"/>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834" w:type="dxa"/>
            <w:gridSpan w:val="12"/>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8"/>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8"/>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8"/>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sz w:val="21"/>
                <w:szCs w:val="22"/>
              </w:rPr>
              <w:t>四川省射洪星升电子有限责任公司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射洪太和镇富强路怡兴花园</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629200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射洪太和镇富强路怡兴花园</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629200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射洪太和镇富强路怡兴花园</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629200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王高全</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0825-6637080</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r>
              <w:rPr>
                <w:rFonts w:ascii="宋体"/>
                <w:b/>
                <w:sz w:val="21"/>
              </w:rPr>
              <w:t>0825-6637080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高乃星</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王高全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2019年09月23日 上午至2019年09月23日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3"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19.01.01</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bookmarkStart w:id="28" w:name="证书有效期"/>
            <w:bookmarkEnd w:id="28"/>
            <w:r>
              <w:rPr>
                <w:rFonts w:hint="eastAsia" w:ascii="宋体" w:hAnsi="宋体"/>
                <w:b/>
                <w:sz w:val="21"/>
                <w:szCs w:val="21"/>
                <w:lang w:val="en-US" w:eastAsia="zh-CN"/>
              </w:rPr>
              <w:t>2021.09.27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rPr>
              <w:t>2018.9.5-6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w:t>
      </w:r>
      <w:r>
        <w:rPr>
          <w:rFonts w:hint="eastAsia" w:ascii="宋体" w:hAnsi="宋体"/>
          <w:b/>
          <w:sz w:val="21"/>
          <w:szCs w:val="21"/>
          <w:lang w:eastAsia="zh-CN"/>
        </w:rPr>
        <w:t>：</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09</w:t>
      </w:r>
      <w:r>
        <w:rPr>
          <w:rFonts w:hint="eastAsia" w:ascii="宋体" w:hAnsi="宋体"/>
          <w:b/>
          <w:sz w:val="21"/>
          <w:szCs w:val="21"/>
        </w:rPr>
        <w:t>月</w:t>
      </w:r>
      <w:r>
        <w:rPr>
          <w:rFonts w:hint="eastAsia" w:ascii="宋体" w:hAnsi="宋体"/>
          <w:b/>
          <w:sz w:val="21"/>
          <w:szCs w:val="21"/>
          <w:lang w:val="en-US" w:eastAsia="zh-CN"/>
        </w:rPr>
        <w:t>06</w:t>
      </w:r>
      <w:r>
        <w:rPr>
          <w:rFonts w:hint="eastAsia" w:ascii="宋体" w:hAnsi="宋体"/>
          <w:b/>
          <w:sz w:val="21"/>
          <w:szCs w:val="21"/>
        </w:rPr>
        <w:t>日至</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09</w:t>
      </w:r>
      <w:r>
        <w:rPr>
          <w:rFonts w:hint="eastAsia" w:ascii="宋体" w:hAnsi="宋体"/>
          <w:b/>
          <w:sz w:val="21"/>
          <w:szCs w:val="21"/>
        </w:rPr>
        <w:t>月</w:t>
      </w:r>
      <w:r>
        <w:rPr>
          <w:rFonts w:hint="eastAsia" w:ascii="宋体" w:hAnsi="宋体"/>
          <w:b/>
          <w:sz w:val="21"/>
          <w:szCs w:val="21"/>
          <w:lang w:val="en-US" w:eastAsia="zh-CN"/>
        </w:rPr>
        <w:t>23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leftChars="0" w:right="113" w:rightChars="0"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rFonts w:hint="eastAsia"/>
                <w:b/>
                <w:color w:val="000000"/>
                <w:sz w:val="20"/>
                <w:lang w:eastAsia="zh-CN"/>
              </w:rPr>
            </w:pPr>
            <w:r>
              <w:rPr>
                <w:b/>
                <w:color w:val="000000"/>
                <w:sz w:val="20"/>
              </w:rPr>
              <w:t>1</w:t>
            </w:r>
            <w:r>
              <w:rPr>
                <w:rFonts w:hint="eastAsia"/>
                <w:b/>
                <w:color w:val="000000"/>
                <w:sz w:val="20"/>
                <w:lang w:eastAsia="zh-CN"/>
              </w:rPr>
              <w:t>.</w:t>
            </w:r>
            <w:r>
              <w:rPr>
                <w:rFonts w:hint="eastAsia"/>
                <w:b/>
                <w:color w:val="000000"/>
                <w:sz w:val="20"/>
              </w:rPr>
              <w:t>组织及其环境的识别情况</w:t>
            </w:r>
            <w:r>
              <w:rPr>
                <w:rFonts w:hint="eastAsia"/>
                <w:b/>
                <w:color w:val="000000"/>
                <w:sz w:val="20"/>
                <w:lang w:eastAsia="zh-CN"/>
              </w:rPr>
              <w:t>：</w:t>
            </w:r>
          </w:p>
          <w:p>
            <w:pPr>
              <w:spacing w:line="360" w:lineRule="auto"/>
              <w:ind w:firstLine="420" w:firstLineChars="200"/>
              <w:rPr>
                <w:rFonts w:ascii="宋体" w:hAnsi="宋体"/>
                <w:b/>
                <w:sz w:val="21"/>
                <w:szCs w:val="21"/>
              </w:rPr>
            </w:pPr>
            <w:r>
              <w:rPr>
                <w:rFonts w:hint="eastAsia" w:ascii="宋体" w:hAnsi="宋体" w:cs="宋体"/>
                <w:color w:val="000000"/>
                <w:sz w:val="21"/>
                <w:szCs w:val="21"/>
                <w:lang w:eastAsia="zh-CN"/>
              </w:rPr>
              <w:t>四川省射洪星升电子有限责任公司,2010年04月01日成立，经营范围包括加工、销售：电子连接器、电子元件、电子产品、变压器、电感器、滤波器；国家允许经营的进出口业务。（依法须经批准的项目，经相关部门批准后方可开展经营活动），经营状况良好。组织对内外部因素、相关方需求和期望进行了充分的识别，策划和实施有效。组织确定了体系的边界，基本适用。管理体系8.3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leftChars="0" w:right="113" w:rightChars="0" w:hanging="241" w:hangingChars="100"/>
              <w:jc w:val="center"/>
              <w:rPr>
                <w:rFonts w:ascii="宋体"/>
                <w:b/>
                <w:szCs w:val="21"/>
              </w:rPr>
            </w:pPr>
          </w:p>
        </w:tc>
        <w:tc>
          <w:tcPr>
            <w:tcW w:w="9198" w:type="dxa"/>
            <w:vAlign w:val="top"/>
          </w:tcPr>
          <w:p>
            <w:pPr>
              <w:numPr>
                <w:ilvl w:val="0"/>
                <w:numId w:val="0"/>
              </w:numPr>
              <w:spacing w:line="240" w:lineRule="exact"/>
              <w:rPr>
                <w:rFonts w:hint="eastAsia"/>
                <w:b/>
                <w:color w:val="000000"/>
                <w:sz w:val="20"/>
                <w:lang w:eastAsia="zh-CN"/>
              </w:rPr>
            </w:pPr>
            <w:r>
              <w:rPr>
                <w:rFonts w:hint="eastAsia"/>
                <w:b/>
                <w:color w:val="000000"/>
                <w:sz w:val="20"/>
                <w:lang w:val="en-US" w:eastAsia="zh-CN"/>
              </w:rPr>
              <w:t>2.</w:t>
            </w:r>
            <w:r>
              <w:rPr>
                <w:rFonts w:hint="eastAsia"/>
                <w:b/>
                <w:color w:val="000000"/>
                <w:sz w:val="20"/>
              </w:rPr>
              <w:t>相关方需求和期望识别情况</w:t>
            </w:r>
            <w:r>
              <w:rPr>
                <w:rFonts w:hint="eastAsia"/>
                <w:b/>
                <w:color w:val="000000"/>
                <w:sz w:val="20"/>
                <w:lang w:eastAsia="zh-CN"/>
              </w:rPr>
              <w:t>：</w:t>
            </w:r>
          </w:p>
          <w:p>
            <w:pPr>
              <w:spacing w:line="360" w:lineRule="auto"/>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谈心、茶话会等；理解银行等相关方的形式主要为电话沟通、上门拜访等；员工关注的主要问题有工资、待遇、晋升机制、福利等，供应商关注的主要问题是回款时间等。顾客</w:t>
            </w:r>
            <w:r>
              <w:rPr>
                <w:rFonts w:hint="eastAsia" w:ascii="宋体" w:hAnsi="宋体" w:cs="宋体"/>
                <w:color w:val="000000"/>
                <w:sz w:val="21"/>
                <w:szCs w:val="21"/>
                <w:lang w:eastAsia="zh-CN"/>
              </w:rPr>
              <w:t>等</w:t>
            </w:r>
            <w:r>
              <w:rPr>
                <w:rFonts w:hint="eastAsia" w:ascii="宋体" w:hAnsi="宋体" w:cs="宋体"/>
                <w:color w:val="000000"/>
                <w:sz w:val="21"/>
                <w:szCs w:val="21"/>
              </w:rPr>
              <w:t>相关方需求和期望</w:t>
            </w:r>
            <w:r>
              <w:rPr>
                <w:rFonts w:hint="eastAsia" w:ascii="宋体" w:hAnsi="宋体" w:cs="宋体"/>
                <w:color w:val="000000"/>
                <w:sz w:val="21"/>
                <w:szCs w:val="21"/>
                <w:lang w:eastAsia="zh-CN"/>
              </w:rPr>
              <w:t>主要为</w:t>
            </w:r>
            <w:r>
              <w:rPr>
                <w:rFonts w:hint="eastAsia" w:ascii="宋体" w:hAnsi="宋体" w:cs="宋体"/>
                <w:color w:val="000000"/>
                <w:sz w:val="21"/>
                <w:szCs w:val="21"/>
              </w:rPr>
              <w:t>产品质量符合要求、及时交货、价格合理、服务及时</w:t>
            </w:r>
            <w:r>
              <w:rPr>
                <w:rFonts w:hint="eastAsia" w:ascii="宋体" w:hAnsi="宋体" w:cs="宋体"/>
                <w:color w:val="000000"/>
                <w:sz w:val="21"/>
                <w:szCs w:val="21"/>
                <w:lang w:eastAsia="zh-CN"/>
              </w:rPr>
              <w:t>等</w:t>
            </w:r>
            <w:r>
              <w:rPr>
                <w:rFonts w:hint="eastAsia" w:ascii="宋体" w:hAnsi="宋体" w:cs="宋体"/>
                <w:color w:val="000000"/>
                <w:sz w:val="21"/>
                <w:szCs w:val="21"/>
              </w:rPr>
              <w:t>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leftChars="0" w:right="113" w:rightChars="0" w:hanging="241" w:hangingChars="100"/>
              <w:jc w:val="center"/>
              <w:rPr>
                <w:rFonts w:ascii="宋体"/>
                <w:b/>
                <w:szCs w:val="21"/>
              </w:rPr>
            </w:pPr>
          </w:p>
        </w:tc>
        <w:tc>
          <w:tcPr>
            <w:tcW w:w="9198" w:type="dxa"/>
            <w:vAlign w:val="top"/>
          </w:tcPr>
          <w:p>
            <w:pPr>
              <w:numPr>
                <w:ilvl w:val="0"/>
                <w:numId w:val="0"/>
              </w:numPr>
              <w:spacing w:line="360" w:lineRule="auto"/>
              <w:rPr>
                <w:b/>
                <w:sz w:val="20"/>
              </w:rPr>
            </w:pPr>
            <w:r>
              <w:rPr>
                <w:rFonts w:hint="eastAsia"/>
                <w:b/>
                <w:spacing w:val="-10"/>
                <w:szCs w:val="21"/>
                <w:lang w:val="en-US" w:eastAsia="zh-CN"/>
              </w:rPr>
              <w:t>3.</w:t>
            </w:r>
            <w:r>
              <w:rPr>
                <w:rFonts w:hint="eastAsia"/>
                <w:b/>
                <w:spacing w:val="-10"/>
                <w:szCs w:val="21"/>
                <w:lang w:eastAsia="zh-CN"/>
              </w:rPr>
              <w:t>☑</w:t>
            </w:r>
            <w:r>
              <w:rPr>
                <w:rFonts w:hint="eastAsia" w:ascii="宋体" w:hAnsi="宋体"/>
                <w:b/>
                <w:szCs w:val="21"/>
              </w:rPr>
              <w:t>质量</w:t>
            </w:r>
            <w:r>
              <w:rPr>
                <w:rFonts w:ascii="宋体" w:hAnsi="宋体"/>
                <w:b/>
                <w:szCs w:val="21"/>
              </w:rPr>
              <w:t>/</w:t>
            </w:r>
            <w:r>
              <w:rPr>
                <w:rFonts w:hint="eastAsia"/>
                <w:b/>
                <w:spacing w:val="-10"/>
                <w:szCs w:val="21"/>
              </w:rPr>
              <w:t>□</w:t>
            </w:r>
            <w:r>
              <w:rPr>
                <w:rFonts w:hint="eastAsia" w:ascii="宋体" w:hAnsi="宋体"/>
                <w:b/>
                <w:szCs w:val="21"/>
              </w:rPr>
              <w:t>环境</w:t>
            </w:r>
            <w:r>
              <w:rPr>
                <w:rFonts w:ascii="宋体" w:hAnsi="宋体"/>
                <w:b/>
                <w:szCs w:val="21"/>
              </w:rPr>
              <w:t>/</w:t>
            </w:r>
            <w:r>
              <w:rPr>
                <w:rFonts w:hint="eastAsia"/>
                <w:b/>
                <w:spacing w:val="-10"/>
                <w:szCs w:val="21"/>
              </w:rPr>
              <w:t>□</w:t>
            </w:r>
            <w:r>
              <w:rPr>
                <w:rFonts w:hint="eastAsia" w:ascii="宋体" w:hAnsi="宋体"/>
                <w:b/>
                <w:szCs w:val="21"/>
              </w:rPr>
              <w:t>职业健康安全方针（组织</w:t>
            </w:r>
            <w:r>
              <w:rPr>
                <w:rFonts w:hint="eastAsia"/>
                <w:b/>
                <w:szCs w:val="21"/>
              </w:rPr>
              <w:t>方针</w:t>
            </w:r>
            <w:r>
              <w:rPr>
                <w:rFonts w:hint="eastAsia" w:ascii="宋体" w:hAnsi="宋体"/>
                <w:b/>
                <w:szCs w:val="21"/>
              </w:rPr>
              <w:t>的适宜性</w:t>
            </w:r>
            <w:r>
              <w:rPr>
                <w:rFonts w:ascii="宋体" w:hAnsi="宋体"/>
                <w:b/>
                <w:szCs w:val="21"/>
              </w:rPr>
              <w:t>/</w:t>
            </w:r>
            <w:r>
              <w:rPr>
                <w:rFonts w:hint="eastAsia" w:ascii="宋体" w:hAnsi="宋体"/>
                <w:b/>
                <w:szCs w:val="21"/>
              </w:rPr>
              <w:t>持续适宜性、方针的传达及职工的理解等）</w:t>
            </w:r>
            <w:r>
              <w:rPr>
                <w:rFonts w:hint="eastAsia" w:ascii="宋体" w:hAnsi="宋体"/>
                <w:b/>
                <w:szCs w:val="21"/>
                <w:lang w:eastAsia="zh-CN"/>
              </w:rPr>
              <w:t>组织的质量方针为：</w:t>
            </w:r>
          </w:p>
          <w:p>
            <w:pPr>
              <w:numPr>
                <w:ilvl w:val="0"/>
                <w:numId w:val="0"/>
              </w:numPr>
              <w:spacing w:line="360" w:lineRule="auto"/>
              <w:ind w:left="0" w:leftChars="0" w:firstLine="420" w:firstLineChars="200"/>
              <w:rPr>
                <w:rFonts w:ascii="宋体" w:hAnsi="宋体"/>
                <w:b/>
                <w:sz w:val="21"/>
                <w:szCs w:val="21"/>
              </w:rPr>
            </w:pPr>
            <w:r>
              <w:rPr>
                <w:rFonts w:hint="eastAsia" w:ascii="宋体" w:hAnsi="宋体" w:cs="宋体"/>
                <w:color w:val="000000"/>
                <w:sz w:val="21"/>
                <w:szCs w:val="21"/>
              </w:rPr>
              <w:t>“质量第一、降本增效、精益求精、持续改进”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leftChars="0" w:right="113" w:rightChars="0" w:hanging="241" w:hangingChars="100"/>
              <w:jc w:val="center"/>
              <w:rPr>
                <w:rFonts w:ascii="宋体"/>
                <w:b/>
                <w:szCs w:val="21"/>
              </w:rPr>
            </w:pPr>
          </w:p>
        </w:tc>
        <w:tc>
          <w:tcPr>
            <w:tcW w:w="9198" w:type="dxa"/>
            <w:vAlign w:val="top"/>
          </w:tcPr>
          <w:p>
            <w:pPr>
              <w:numPr>
                <w:ilvl w:val="0"/>
                <w:numId w:val="0"/>
              </w:numPr>
              <w:spacing w:line="280" w:lineRule="exact"/>
              <w:ind w:leftChars="0"/>
              <w:rPr>
                <w:rFonts w:hint="eastAsia"/>
                <w:b/>
                <w:color w:val="000000"/>
                <w:lang w:eastAsia="zh-CN"/>
              </w:rPr>
            </w:pPr>
            <w:r>
              <w:rPr>
                <w:rFonts w:hint="eastAsia"/>
                <w:b/>
                <w:color w:val="000000"/>
                <w:lang w:val="en-US" w:eastAsia="zh-CN"/>
              </w:rPr>
              <w:t>4.</w:t>
            </w:r>
            <w:r>
              <w:rPr>
                <w:rFonts w:hint="eastAsia"/>
                <w:b/>
                <w:color w:val="000000"/>
              </w:rPr>
              <w:t>风险识别与控制策划</w:t>
            </w:r>
            <w:r>
              <w:rPr>
                <w:rFonts w:hint="eastAsia"/>
                <w:b/>
                <w:color w:val="000000"/>
                <w:lang w:eastAsia="zh-CN"/>
              </w:rPr>
              <w:t>：</w:t>
            </w:r>
          </w:p>
          <w:p>
            <w:pPr>
              <w:numPr>
                <w:ilvl w:val="0"/>
                <w:numId w:val="0"/>
              </w:numPr>
              <w:spacing w:line="280" w:lineRule="exact"/>
              <w:ind w:left="0" w:leftChars="0" w:firstLine="420" w:firstLineChars="200"/>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Cs w:val="21"/>
              </w:rPr>
            </w:pPr>
            <w:r>
              <w:rPr>
                <w:b/>
                <w:szCs w:val="21"/>
              </w:rPr>
              <w:t>5</w:t>
            </w:r>
            <w:r>
              <w:rPr>
                <w:rFonts w:hint="eastAsia"/>
                <w:b/>
                <w:szCs w:val="21"/>
                <w:lang w:eastAsia="zh-CN"/>
              </w:rPr>
              <w:t>.</w:t>
            </w:r>
            <w:r>
              <w:rPr>
                <w:b/>
                <w:szCs w:val="21"/>
              </w:rPr>
              <w:t>QMS</w:t>
            </w:r>
            <w:r>
              <w:rPr>
                <w:rFonts w:hint="eastAsia" w:ascii="宋体" w:hAnsi="宋体"/>
                <w:b/>
                <w:szCs w:val="21"/>
              </w:rPr>
              <w:t>过程</w:t>
            </w:r>
          </w:p>
          <w:p>
            <w:pPr>
              <w:widowControl/>
              <w:numPr>
                <w:ilvl w:val="0"/>
                <w:numId w:val="0"/>
              </w:numPr>
              <w:spacing w:line="400" w:lineRule="exact"/>
              <w:rPr>
                <w:rFonts w:hint="eastAsia" w:ascii="宋体" w:hAnsi="宋体"/>
                <w:b/>
                <w:szCs w:val="21"/>
              </w:rPr>
            </w:pPr>
            <w:r>
              <w:rPr>
                <w:rFonts w:hint="eastAsia" w:ascii="宋体" w:hAnsi="宋体"/>
                <w:b/>
                <w:szCs w:val="21"/>
              </w:rPr>
              <w:t>质量管理体系过程有：</w:t>
            </w:r>
          </w:p>
          <w:p>
            <w:pPr>
              <w:widowControl/>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连接器流程图：</w:t>
            </w:r>
          </w:p>
          <w:p>
            <w:pPr>
              <w:widowControl/>
              <w:numPr>
                <w:ilvl w:val="0"/>
                <w:numId w:val="0"/>
              </w:numPr>
              <w:spacing w:line="400" w:lineRule="exact"/>
              <w:ind w:leftChars="0"/>
              <w:rPr>
                <w:rFonts w:hint="eastAsia" w:ascii="宋体" w:hAnsi="宋体" w:cs="宋体"/>
                <w:sz w:val="21"/>
                <w:szCs w:val="21"/>
                <w:lang w:eastAsia="zh-CN"/>
              </w:rPr>
            </w:pPr>
            <w:r>
              <w:rPr>
                <w:rFonts w:hint="eastAsia" w:ascii="宋体" w:hAnsi="宋体" w:cs="宋体"/>
                <w:sz w:val="21"/>
                <w:szCs w:val="21"/>
                <w:lang w:eastAsia="zh-CN"/>
              </w:rPr>
              <w:t>四线绞喝—变压器穿线</w:t>
            </w:r>
            <w:r>
              <w:rPr>
                <w:rFonts w:hint="eastAsia" w:ascii="宋体" w:hAnsi="宋体" w:cs="宋体"/>
                <w:sz w:val="21"/>
                <w:szCs w:val="21"/>
                <w:lang w:val="en-US" w:eastAsia="zh-CN"/>
              </w:rPr>
              <w:t>&amp;拧结</w:t>
            </w:r>
            <w:r>
              <w:rPr>
                <w:rFonts w:hint="eastAsia" w:ascii="宋体" w:hAnsi="宋体" w:cs="宋体"/>
                <w:sz w:val="21"/>
                <w:szCs w:val="21"/>
                <w:lang w:eastAsia="zh-CN"/>
              </w:rPr>
              <w:t>—线头绞合—小磁环绕线—打印—</w:t>
            </w:r>
            <w:r>
              <w:rPr>
                <w:rFonts w:hint="eastAsia" w:ascii="宋体" w:hAnsi="宋体" w:cs="宋体"/>
                <w:sz w:val="21"/>
                <w:szCs w:val="21"/>
                <w:lang w:val="en-US" w:eastAsia="zh-CN"/>
              </w:rPr>
              <w:t>POE盒子组装</w:t>
            </w:r>
            <w:r>
              <w:rPr>
                <w:rFonts w:hint="eastAsia" w:ascii="宋体" w:hAnsi="宋体" w:cs="宋体"/>
                <w:sz w:val="21"/>
                <w:szCs w:val="21"/>
                <w:lang w:eastAsia="zh-CN"/>
              </w:rPr>
              <w:t>—外观检查—包装</w:t>
            </w:r>
          </w:p>
          <w:p>
            <w:pPr>
              <w:widowControl/>
              <w:numPr>
                <w:ilvl w:val="0"/>
                <w:numId w:val="0"/>
              </w:numPr>
              <w:spacing w:line="400" w:lineRule="exact"/>
              <w:ind w:leftChars="0"/>
              <w:rPr>
                <w:rFonts w:hint="eastAsia" w:ascii="宋体" w:hAnsi="宋体" w:cs="宋体"/>
                <w:sz w:val="21"/>
                <w:szCs w:val="21"/>
                <w:lang w:val="en-US" w:eastAsia="zh-CN"/>
              </w:rPr>
            </w:pPr>
          </w:p>
          <w:p>
            <w:pPr>
              <w:tabs>
                <w:tab w:val="left" w:pos="540"/>
              </w:tabs>
              <w:spacing w:line="300" w:lineRule="exact"/>
              <w:ind w:left="241" w:hanging="241" w:hangingChars="100"/>
              <w:rPr>
                <w:rFonts w:ascii="宋体" w:hAnsi="宋体"/>
                <w:b/>
                <w:szCs w:val="21"/>
                <w:u w:val="single"/>
              </w:rPr>
            </w:pPr>
            <w:r>
              <w:rPr>
                <w:rFonts w:hint="eastAsia" w:ascii="宋体" w:hAnsi="宋体"/>
                <w:b/>
                <w:szCs w:val="21"/>
              </w:rPr>
              <w:t>其中关键过程有</w:t>
            </w:r>
            <w:r>
              <w:rPr>
                <w:rFonts w:ascii="宋体" w:hAnsi="宋体"/>
                <w:b/>
                <w:szCs w:val="21"/>
                <w:u w:val="single"/>
              </w:rPr>
              <w:t xml:space="preserve">                    </w:t>
            </w:r>
          </w:p>
          <w:p>
            <w:pPr>
              <w:tabs>
                <w:tab w:val="left" w:pos="540"/>
              </w:tabs>
              <w:spacing w:line="300" w:lineRule="exact"/>
              <w:ind w:left="241" w:hanging="241" w:hangingChars="100"/>
              <w:rPr>
                <w:rFonts w:ascii="宋体"/>
                <w:b/>
                <w:szCs w:val="21"/>
                <w:u w:val="single"/>
              </w:rPr>
            </w:pPr>
            <w:r>
              <w:rPr>
                <w:rFonts w:hint="eastAsia" w:ascii="宋体" w:hAnsi="宋体"/>
                <w:b/>
                <w:szCs w:val="21"/>
              </w:rPr>
              <w:t>需要确认过程</w:t>
            </w:r>
            <w:r>
              <w:rPr>
                <w:rFonts w:ascii="宋体" w:hAnsi="宋体"/>
                <w:b/>
                <w:szCs w:val="21"/>
              </w:rPr>
              <w:t xml:space="preserve"> </w:t>
            </w:r>
            <w:r>
              <w:rPr>
                <w:rFonts w:ascii="宋体" w:hAnsi="宋体"/>
                <w:b/>
                <w:szCs w:val="21"/>
                <w:u w:val="single"/>
              </w:rPr>
              <w:t xml:space="preserve">   </w:t>
            </w:r>
            <w:r>
              <w:rPr>
                <w:rFonts w:hint="eastAsia" w:ascii="宋体" w:hAnsi="宋体" w:cs="宋体"/>
                <w:color w:val="000000"/>
                <w:sz w:val="21"/>
                <w:szCs w:val="21"/>
                <w:u w:val="single"/>
              </w:rPr>
              <w:t>焊接</w:t>
            </w:r>
            <w:r>
              <w:rPr>
                <w:rFonts w:ascii="宋体" w:hAnsi="宋体"/>
                <w:b/>
                <w:szCs w:val="21"/>
                <w:u w:val="single"/>
              </w:rPr>
              <w:t xml:space="preserve">               </w:t>
            </w:r>
          </w:p>
          <w:p>
            <w:pPr>
              <w:tabs>
                <w:tab w:val="left" w:pos="540"/>
              </w:tabs>
              <w:spacing w:line="300" w:lineRule="exact"/>
              <w:ind w:left="240" w:leftChars="0" w:hanging="240" w:hangingChars="100"/>
              <w:rPr>
                <w:rFonts w:ascii="宋体" w:hAnsi="宋体"/>
                <w:b/>
                <w:sz w:val="21"/>
                <w:szCs w:val="21"/>
              </w:rPr>
            </w:pPr>
            <w:r>
              <w:pict>
                <v:shape id="_x0000_s2053" o:spid="_x0000_s2053" o:spt="32" type="#_x0000_t32" style="position:absolute;left:0pt;margin-left:157.9pt;margin-top:12.75pt;height:0pt;width:261.75pt;z-index:5120;mso-width-relative:page;mso-height-relative:page;" o:connectortype="straight" filled="f" coordsize="21600,21600">
                  <v:path arrowok="t"/>
                  <v:fill on="f" focussize="0,0"/>
                  <v:stroke/>
                  <v:imagedata o:title=""/>
                  <o:lock v:ext="edit"/>
                </v:shape>
              </w:pict>
            </w:r>
            <w:r>
              <w:pict>
                <v:shape id="_x0000_s2054" o:spid="_x0000_s2054" o:spt="32" type="#_x0000_t32" style="position:absolute;left:0pt;margin-left:55.15pt;margin-top:12.75pt;height:0pt;width:42pt;z-index:5120;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w:t>
            </w:r>
            <w:r>
              <w:rPr>
                <w:rFonts w:ascii="宋体" w:hAnsi="宋体"/>
                <w:b/>
                <w:szCs w:val="21"/>
              </w:rPr>
              <w:t xml:space="preserve">  </w:t>
            </w:r>
            <w:r>
              <w:rPr>
                <w:rFonts w:hint="eastAsia" w:ascii="宋体" w:hAnsi="宋体"/>
                <w:b/>
                <w:szCs w:val="21"/>
                <w:lang w:val="en-US" w:eastAsia="zh-CN"/>
              </w:rPr>
              <w:t>8.3</w:t>
            </w:r>
            <w:r>
              <w:rPr>
                <w:rFonts w:ascii="宋体" w:hAnsi="宋体"/>
                <w:b/>
                <w:szCs w:val="21"/>
              </w:rPr>
              <w:t xml:space="preserve">      </w:t>
            </w:r>
            <w:r>
              <w:rPr>
                <w:rFonts w:hint="eastAsia" w:ascii="宋体" w:hAnsi="宋体"/>
                <w:b/>
                <w:szCs w:val="21"/>
              </w:rPr>
              <w:t>，</w:t>
            </w:r>
            <w:r>
              <w:rPr>
                <w:rFonts w:hint="eastAsia" w:ascii="宋体" w:hAnsi="宋体"/>
                <w:b/>
                <w:szCs w:val="21"/>
                <w:u w:val="none"/>
              </w:rPr>
              <w:t>删减理由：</w:t>
            </w:r>
            <w:r>
              <w:rPr>
                <w:rFonts w:hint="eastAsia" w:ascii="宋体" w:hAnsi="宋体" w:cs="宋体"/>
                <w:sz w:val="21"/>
                <w:szCs w:val="21"/>
                <w:u w:val="single"/>
              </w:rPr>
              <w:t>公司产品</w:t>
            </w:r>
            <w:r>
              <w:rPr>
                <w:rFonts w:hint="eastAsia" w:ascii="宋体" w:hAnsi="宋体"/>
                <w:sz w:val="21"/>
                <w:szCs w:val="21"/>
                <w:u w:val="single"/>
              </w:rPr>
              <w:t>均是按照顾客提供图纸、检验规范和要求进行生产，</w:t>
            </w:r>
            <w:r>
              <w:rPr>
                <w:rFonts w:hint="eastAsia" w:ascii="宋体" w:hAnsi="宋体" w:cs="宋体"/>
                <w:sz w:val="21"/>
                <w:szCs w:val="21"/>
                <w:u w:val="single"/>
              </w:rPr>
              <w:t>工艺成熟，不涉及设计，不适用，理由合理。</w:t>
            </w:r>
            <w:r>
              <w:rPr>
                <w:rFonts w:ascii="宋体" w:hAnsi="宋体"/>
                <w:b/>
                <w:szCs w:val="21"/>
                <w:u w:val="single"/>
              </w:rPr>
              <w:t xml:space="preserve">  </w:t>
            </w:r>
            <w:r>
              <w:rPr>
                <w:rFonts w:ascii="宋体" w:hAnsi="宋体"/>
                <w:b/>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hint="eastAsia" w:ascii="宋体" w:hAnsi="宋体"/>
                <w:b/>
                <w:spacing w:val="-12"/>
                <w:szCs w:val="21"/>
              </w:rPr>
              <w:t>环境因素</w:t>
            </w:r>
          </w:p>
          <w:p>
            <w:pPr>
              <w:spacing w:line="300" w:lineRule="exact"/>
              <w:rPr>
                <w:rFonts w:ascii="宋体"/>
                <w:b/>
                <w:color w:val="000000"/>
                <w:spacing w:val="-8"/>
                <w:sz w:val="20"/>
              </w:rPr>
            </w:pPr>
            <w:r>
              <w:rPr>
                <w:rFonts w:hint="eastAsia" w:ascii="宋体" w:hAnsi="宋体"/>
                <w:b/>
                <w:color w:val="000000"/>
                <w:sz w:val="20"/>
              </w:rPr>
              <w:t>（</w:t>
            </w:r>
            <w:r>
              <w:rPr>
                <w:rFonts w:hint="eastAsia" w:ascii="宋体" w:hAnsi="宋体"/>
                <w:b/>
                <w:color w:val="000000"/>
                <w:spacing w:val="-8"/>
                <w:sz w:val="20"/>
              </w:rPr>
              <w:t>环境因素</w:t>
            </w:r>
            <w:r>
              <w:rPr>
                <w:rFonts w:hint="eastAsia" w:ascii="宋体" w:hAnsi="宋体"/>
                <w:b/>
                <w:color w:val="000000"/>
                <w:sz w:val="20"/>
              </w:rPr>
              <w:t>辨识是否充分、重要环境因素评价合理性，</w:t>
            </w:r>
            <w:r>
              <w:rPr>
                <w:rFonts w:hint="eastAsia" w:ascii="宋体" w:hAnsi="宋体"/>
                <w:b/>
                <w:color w:val="000000"/>
                <w:spacing w:val="-8"/>
                <w:sz w:val="20"/>
              </w:rPr>
              <w:t>以及环境因素动态变更的及时性等）</w:t>
            </w:r>
          </w:p>
          <w:p>
            <w:pPr>
              <w:spacing w:line="240" w:lineRule="exact"/>
              <w:rPr>
                <w:rFonts w:ascii="宋体" w:hAnsi="宋体"/>
                <w:b/>
                <w:sz w:val="21"/>
                <w:szCs w:val="21"/>
              </w:rPr>
            </w:pP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pacing w:val="-12"/>
                <w:szCs w:val="21"/>
              </w:rPr>
            </w:pPr>
            <w:r>
              <w:rPr>
                <w:b/>
                <w:spacing w:val="-10"/>
                <w:szCs w:val="21"/>
              </w:rPr>
              <w:t xml:space="preserve">7. </w:t>
            </w:r>
            <w:r>
              <w:rPr>
                <w:rFonts w:hint="eastAsia"/>
                <w:b/>
                <w:spacing w:val="-10"/>
                <w:szCs w:val="21"/>
              </w:rPr>
              <w:t>□</w:t>
            </w:r>
            <w:r>
              <w:rPr>
                <w:b/>
                <w:spacing w:val="-12"/>
                <w:szCs w:val="21"/>
              </w:rPr>
              <w:t>OHSMS</w:t>
            </w:r>
            <w:r>
              <w:rPr>
                <w:rFonts w:hint="eastAsia" w:ascii="宋体" w:hAnsi="宋体"/>
                <w:b/>
                <w:spacing w:val="-12"/>
                <w:szCs w:val="21"/>
              </w:rPr>
              <w:t>职业健康安全危险源</w:t>
            </w:r>
          </w:p>
          <w:p>
            <w:pPr>
              <w:spacing w:line="240" w:lineRule="exact"/>
              <w:rPr>
                <w:rFonts w:hint="eastAsia" w:ascii="宋体" w:hAnsi="宋体"/>
                <w:b/>
                <w:color w:val="000000"/>
                <w:spacing w:val="-8"/>
                <w:sz w:val="20"/>
              </w:rPr>
            </w:pPr>
            <w:r>
              <w:rPr>
                <w:rFonts w:hint="eastAsia" w:ascii="宋体" w:hAnsi="宋体"/>
                <w:b/>
                <w:color w:val="000000"/>
                <w:sz w:val="20"/>
              </w:rPr>
              <w:t>（</w:t>
            </w:r>
            <w:r>
              <w:rPr>
                <w:rFonts w:hint="eastAsia" w:ascii="宋体" w:hAnsi="宋体"/>
                <w:b/>
                <w:color w:val="000000"/>
                <w:spacing w:val="-8"/>
                <w:sz w:val="20"/>
              </w:rPr>
              <w:t>职业健康安全危险源</w:t>
            </w:r>
            <w:r>
              <w:rPr>
                <w:rFonts w:hint="eastAsia" w:ascii="宋体" w:hAnsi="宋体"/>
                <w:b/>
                <w:color w:val="000000"/>
                <w:sz w:val="20"/>
              </w:rPr>
              <w:t>辨识是否充分、风险评价合理性，</w:t>
            </w:r>
            <w:r>
              <w:rPr>
                <w:rFonts w:hint="eastAsia" w:ascii="宋体" w:hAnsi="宋体"/>
                <w:b/>
                <w:color w:val="000000"/>
                <w:spacing w:val="-8"/>
                <w:sz w:val="20"/>
              </w:rPr>
              <w:t>以及风险评价动态变更的及时性等）</w:t>
            </w:r>
          </w:p>
          <w:p>
            <w:pPr>
              <w:spacing w:line="240" w:lineRule="exact"/>
              <w:rPr>
                <w:rFonts w:ascii="宋体" w:hAnsi="宋体"/>
                <w:b/>
                <w:sz w:val="21"/>
                <w:szCs w:val="21"/>
              </w:rPr>
            </w:pPr>
            <w:r>
              <w:rPr>
                <w:rFonts w:hint="eastAsia" w:ascii="宋体" w:hAnsi="宋体"/>
                <w:b/>
                <w:color w:val="000000"/>
                <w:spacing w:val="-8"/>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pStyle w:val="13"/>
              <w:numPr>
                <w:ilvl w:val="0"/>
                <w:numId w:val="0"/>
              </w:numPr>
              <w:tabs>
                <w:tab w:val="left" w:pos="540"/>
              </w:tabs>
              <w:spacing w:line="300" w:lineRule="exact"/>
              <w:rPr>
                <w:rFonts w:ascii="宋体"/>
                <w:b/>
                <w:szCs w:val="21"/>
                <w:u w:val="single"/>
              </w:rPr>
            </w:pPr>
            <w:r>
              <w:rPr>
                <w:rFonts w:hint="eastAsia" w:ascii="宋体" w:hAnsi="宋体"/>
                <w:b/>
                <w:szCs w:val="21"/>
                <w:lang w:val="en-US" w:eastAsia="zh-CN"/>
              </w:rPr>
              <w:t>(1)</w:t>
            </w: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3"/>
              <w:numPr>
                <w:ilvl w:val="0"/>
                <w:numId w:val="0"/>
              </w:numPr>
              <w:tabs>
                <w:tab w:val="left" w:pos="540"/>
              </w:tabs>
              <w:spacing w:line="300" w:lineRule="exact"/>
              <w:ind w:leftChars="0"/>
              <w:rPr>
                <w:rFonts w:ascii="宋体"/>
                <w:b/>
                <w:szCs w:val="21"/>
              </w:rPr>
            </w:pPr>
            <w:r>
              <w:rPr>
                <w:rFonts w:hint="eastAsia" w:ascii="宋体" w:hAnsi="宋体"/>
                <w:b/>
                <w:szCs w:val="21"/>
                <w:lang w:val="en-US" w:eastAsia="zh-CN"/>
              </w:rPr>
              <w:t>(2)</w:t>
            </w: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lang w:eastAsia="zh-CN"/>
              </w:rPr>
              <w:t>☑</w:t>
            </w:r>
            <w:r>
              <w:rPr>
                <w:rFonts w:hint="eastAsia" w:ascii="宋体" w:hAnsi="宋体"/>
                <w:b/>
                <w:szCs w:val="21"/>
              </w:rPr>
              <w:t>确定</w:t>
            </w:r>
            <w:r>
              <w:rPr>
                <w:rFonts w:ascii="宋体" w:hAnsi="宋体"/>
                <w:b/>
                <w:szCs w:val="21"/>
              </w:rPr>
              <w:t xml:space="preserve"> </w:t>
            </w:r>
            <w:r>
              <w:rPr>
                <w:rFonts w:hint="eastAsia" w:ascii="宋体" w:hAnsi="宋体"/>
                <w:b/>
                <w:szCs w:val="21"/>
              </w:rPr>
              <w:t>□未确定法律法规要求的具体条款，</w:t>
            </w:r>
          </w:p>
          <w:p>
            <w:pPr>
              <w:pStyle w:val="13"/>
              <w:numPr>
                <w:ilvl w:val="0"/>
                <w:numId w:val="0"/>
              </w:numPr>
              <w:tabs>
                <w:tab w:val="left" w:pos="540"/>
              </w:tabs>
              <w:spacing w:line="300" w:lineRule="exact"/>
              <w:ind w:leftChars="0"/>
              <w:rPr>
                <w:rFonts w:ascii="宋体"/>
                <w:b/>
                <w:szCs w:val="21"/>
              </w:rPr>
            </w:pPr>
            <w:r>
              <w:rPr>
                <w:rFonts w:hint="eastAsia" w:ascii="宋体" w:hAnsi="宋体"/>
                <w:b/>
                <w:szCs w:val="21"/>
                <w:lang w:val="en-US" w:eastAsia="zh-CN"/>
              </w:rPr>
              <w:t>(3)</w:t>
            </w:r>
            <w:r>
              <w:rPr>
                <w:rFonts w:hint="eastAsia" w:ascii="宋体" w:hAnsi="宋体"/>
                <w:b/>
                <w:szCs w:val="21"/>
              </w:rPr>
              <w:t>法律法规的宣传方式：</w:t>
            </w:r>
            <w:r>
              <w:rPr>
                <w:rFonts w:hint="eastAsia" w:ascii="宋体" w:hAnsi="宋体"/>
                <w:b/>
                <w:szCs w:val="21"/>
                <w:lang w:eastAsia="zh-CN"/>
              </w:rPr>
              <w:t>培训、宣传栏、发放文件等形式。</w:t>
            </w:r>
          </w:p>
          <w:p>
            <w:pPr>
              <w:pStyle w:val="13"/>
              <w:numPr>
                <w:ilvl w:val="0"/>
                <w:numId w:val="0"/>
              </w:numPr>
              <w:tabs>
                <w:tab w:val="left" w:pos="540"/>
              </w:tabs>
              <w:spacing w:line="300" w:lineRule="exact"/>
              <w:ind w:left="0" w:leftChars="0" w:firstLine="0" w:firstLineChars="0"/>
              <w:rPr>
                <w:rFonts w:ascii="宋体" w:hAnsi="宋体"/>
                <w:b/>
                <w:sz w:val="21"/>
                <w:szCs w:val="21"/>
              </w:rPr>
            </w:pPr>
            <w:r>
              <w:rPr>
                <w:rFonts w:hint="eastAsia" w:ascii="宋体" w:hAnsi="宋体"/>
                <w:b/>
                <w:szCs w:val="21"/>
                <w:lang w:val="en-US" w:eastAsia="zh-CN"/>
              </w:rPr>
              <w:t>(4)</w:t>
            </w:r>
            <w:r>
              <w:rPr>
                <w:rFonts w:hint="eastAsia" w:ascii="宋体" w:hAnsi="宋体"/>
                <w:b/>
                <w:szCs w:val="21"/>
              </w:rPr>
              <w:t>法律法规要求及时更新</w:t>
            </w:r>
            <w:r>
              <w:rPr>
                <w:rFonts w:hint="eastAsia" w:ascii="宋体" w:hAnsi="宋体"/>
                <w:b/>
                <w:szCs w:val="21"/>
                <w:lang w:eastAsia="zh-CN"/>
              </w:rPr>
              <w:t>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Cs w:val="21"/>
              </w:rPr>
            </w:pPr>
            <w:r>
              <w:rPr>
                <w:rFonts w:hint="eastAsia" w:ascii="宋体" w:hAnsi="宋体"/>
                <w:b/>
                <w:szCs w:val="21"/>
                <w:lang w:val="en-US" w:eastAsia="zh-CN"/>
              </w:rPr>
              <w:t>9.</w:t>
            </w:r>
            <w:r>
              <w:rPr>
                <w:rFonts w:hint="eastAsia" w:ascii="宋体" w:hAnsi="宋体"/>
                <w:b/>
                <w:szCs w:val="21"/>
              </w:rPr>
              <w:t>目标、方案</w:t>
            </w:r>
          </w:p>
          <w:p>
            <w:pPr>
              <w:spacing w:line="300" w:lineRule="exact"/>
              <w:rPr>
                <w:rFonts w:hint="eastAsia" w:ascii="宋体" w:hAnsi="宋体" w:eastAsia="宋体" w:cs="宋体"/>
                <w:color w:val="000000"/>
                <w:kern w:val="0"/>
                <w:sz w:val="21"/>
                <w:szCs w:val="21"/>
                <w:lang w:val="en-US" w:eastAsia="zh-CN" w:bidi="ar-SA"/>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可测量的目标，目标、方案的有效性，对质量目标的实现情况进行评价并叙述测量方法）</w:t>
            </w:r>
            <w:r>
              <w:rPr>
                <w:rFonts w:hint="eastAsia" w:ascii="宋体" w:hAnsi="宋体"/>
                <w:b/>
                <w:color w:val="000000"/>
                <w:sz w:val="20"/>
                <w:lang w:eastAsia="zh-CN"/>
              </w:rPr>
              <w:t>：</w:t>
            </w:r>
          </w:p>
          <w:p>
            <w:pPr>
              <w:spacing w:line="300" w:lineRule="exact"/>
              <w:ind w:firstLine="420" w:firstLineChars="200"/>
              <w:rPr>
                <w:rFonts w:ascii="宋体" w:hAnsi="宋体"/>
                <w:b/>
                <w:sz w:val="21"/>
                <w:szCs w:val="21"/>
              </w:rPr>
            </w:pPr>
            <w:r>
              <w:rPr>
                <w:rFonts w:hint="eastAsia" w:ascii="宋体" w:hAnsi="宋体" w:eastAsia="宋体" w:cs="宋体"/>
                <w:color w:val="000000"/>
                <w:kern w:val="0"/>
                <w:sz w:val="21"/>
                <w:szCs w:val="21"/>
                <w:lang w:val="en-US" w:eastAsia="zh-CN" w:bidi="ar-SA"/>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hint="eastAsia" w:ascii="宋体" w:hAnsi="宋体" w:cs="宋体"/>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zCs w:val="21"/>
              </w:rPr>
            </w:pPr>
            <w:r>
              <w:rPr>
                <w:rFonts w:hint="eastAsia"/>
                <w:b/>
                <w:szCs w:val="21"/>
                <w:lang w:val="en-US" w:eastAsia="zh-CN"/>
              </w:rPr>
              <w:t>10.</w:t>
            </w:r>
            <w:r>
              <w:rPr>
                <w:b/>
                <w:szCs w:val="21"/>
              </w:rPr>
              <w:t xml:space="preserve"> </w:t>
            </w:r>
            <w:r>
              <w:rPr>
                <w:rFonts w:hint="eastAsia"/>
                <w:b/>
                <w:szCs w:val="21"/>
              </w:rPr>
              <w:t>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pStyle w:val="2"/>
              <w:tabs>
                <w:tab w:val="left" w:pos="902"/>
                <w:tab w:val="clear" w:pos="1069"/>
              </w:tabs>
              <w:spacing w:line="360" w:lineRule="auto"/>
              <w:ind w:left="0" w:leftChars="0" w:right="1" w:rightChars="0" w:firstLine="420" w:firstLineChars="200"/>
              <w:rPr>
                <w:rFonts w:ascii="宋体" w:hAnsi="宋体"/>
                <w:b/>
                <w:sz w:val="21"/>
                <w:szCs w:val="21"/>
              </w:rPr>
            </w:pPr>
            <w:r>
              <w:rPr>
                <w:rFonts w:hint="eastAsia" w:ascii="宋体" w:hAnsi="宋体" w:eastAsia="宋体" w:cs="宋体"/>
                <w:kern w:val="2"/>
                <w:sz w:val="21"/>
                <w:szCs w:val="21"/>
                <w:lang w:val="en-US" w:eastAsia="zh-CN" w:bidi="ar-SA"/>
              </w:rPr>
              <w:t>公司编制了《文件、记录控制程序》并按照申请认证的标准要求，建立并形成了文件化的质量管理体系，体系文件对管理体系各过程进行了识别确定，明确了各要素间的相互关系及其管控要求。公司体系文件于2018 年3月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leftChars="0" w:right="113" w:rightChars="0"/>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sz w:val="20"/>
              </w:rPr>
            </w:pPr>
            <w:r>
              <w:rPr>
                <w:rFonts w:hint="eastAsia" w:ascii="宋体" w:hAnsi="宋体"/>
                <w:b/>
                <w:color w:val="000000"/>
                <w:sz w:val="20"/>
              </w:rPr>
              <w:t>人力资源的简要说明</w:t>
            </w:r>
            <w:r>
              <w:rPr>
                <w:b/>
                <w:color w:val="000000"/>
                <w:sz w:val="20"/>
              </w:rPr>
              <w:t>.</w:t>
            </w:r>
            <w:r>
              <w:rPr>
                <w:rFonts w:ascii="宋体" w:hAnsi="宋体"/>
                <w:b/>
                <w:color w:val="000000"/>
                <w:sz w:val="20"/>
              </w:rPr>
              <w:t>:</w:t>
            </w:r>
          </w:p>
          <w:p>
            <w:pPr>
              <w:adjustRightInd w:val="0"/>
              <w:snapToGrid w:val="0"/>
              <w:spacing w:line="360" w:lineRule="auto"/>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b/>
                <w:color w:val="000000"/>
                <w:sz w:val="20"/>
              </w:rPr>
            </w:pPr>
            <w:r>
              <w:rPr>
                <w:rFonts w:hint="eastAsia" w:ascii="宋体" w:hAnsi="宋体"/>
                <w:b/>
                <w:color w:val="000000"/>
                <w:sz w:val="20"/>
              </w:rPr>
              <w:t>设备设施（包括信息系统）</w:t>
            </w:r>
          </w:p>
          <w:p>
            <w:pPr>
              <w:spacing w:line="360" w:lineRule="auto"/>
              <w:rPr>
                <w:rFonts w:hint="eastAsia" w:ascii="宋体" w:hAnsi="宋体" w:cs="宋体"/>
                <w:color w:val="000000"/>
                <w:sz w:val="21"/>
                <w:szCs w:val="21"/>
              </w:rPr>
            </w:pPr>
            <w:r>
              <w:rPr>
                <w:rFonts w:hint="eastAsia" w:ascii="宋体"/>
                <w:b/>
                <w:color w:val="000000"/>
                <w:sz w:val="20"/>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厂房面积</w:t>
            </w:r>
            <w:r>
              <w:rPr>
                <w:rFonts w:hint="eastAsia" w:ascii="宋体" w:hAnsi="宋体" w:cs="宋体"/>
                <w:color w:val="000000"/>
                <w:sz w:val="21"/>
                <w:szCs w:val="21"/>
                <w:lang w:val="en-US" w:eastAsia="zh-CN"/>
              </w:rPr>
              <w:t>60</w:t>
            </w:r>
            <w:r>
              <w:rPr>
                <w:rFonts w:hint="eastAsia" w:ascii="宋体" w:hAnsi="宋体" w:cs="宋体"/>
                <w:color w:val="000000"/>
                <w:sz w:val="21"/>
                <w:szCs w:val="21"/>
              </w:rPr>
              <w:t>0平方左右，库房</w:t>
            </w:r>
            <w:r>
              <w:rPr>
                <w:rFonts w:hint="eastAsia" w:ascii="宋体" w:hAnsi="宋体" w:cs="宋体"/>
                <w:color w:val="000000"/>
                <w:sz w:val="21"/>
                <w:szCs w:val="21"/>
                <w:lang w:val="en-US" w:eastAsia="zh-CN"/>
              </w:rPr>
              <w:t>2</w:t>
            </w:r>
            <w:r>
              <w:rPr>
                <w:rFonts w:hint="eastAsia" w:ascii="宋体" w:hAnsi="宋体" w:cs="宋体"/>
                <w:color w:val="000000"/>
                <w:sz w:val="21"/>
                <w:szCs w:val="21"/>
              </w:rPr>
              <w:t>00平方左右，办公场所面积</w:t>
            </w:r>
            <w:r>
              <w:rPr>
                <w:rFonts w:hint="eastAsia" w:ascii="宋体" w:hAnsi="宋体" w:cs="宋体"/>
                <w:color w:val="000000"/>
                <w:sz w:val="21"/>
                <w:szCs w:val="21"/>
                <w:lang w:val="en-US" w:eastAsia="zh-CN"/>
              </w:rPr>
              <w:t>1</w:t>
            </w:r>
            <w:r>
              <w:rPr>
                <w:rFonts w:hint="eastAsia" w:ascii="宋体" w:hAnsi="宋体" w:cs="宋体"/>
                <w:color w:val="000000"/>
                <w:sz w:val="21"/>
                <w:szCs w:val="21"/>
              </w:rPr>
              <w:t>00平方。主要</w:t>
            </w:r>
            <w:r>
              <w:rPr>
                <w:rFonts w:hint="eastAsia" w:ascii="宋体" w:hAnsi="宋体" w:cs="宋体"/>
                <w:color w:val="000000"/>
                <w:sz w:val="21"/>
                <w:szCs w:val="21"/>
                <w:lang w:eastAsia="zh-CN"/>
              </w:rPr>
              <w:t>生产</w:t>
            </w:r>
            <w:r>
              <w:rPr>
                <w:rFonts w:hint="eastAsia" w:ascii="宋体" w:hAnsi="宋体" w:cs="宋体"/>
                <w:color w:val="000000"/>
                <w:sz w:val="21"/>
                <w:szCs w:val="21"/>
              </w:rPr>
              <w:t>设备包括：</w:t>
            </w:r>
            <w:r>
              <w:rPr>
                <w:rFonts w:hint="eastAsia"/>
                <w:sz w:val="21"/>
                <w:szCs w:val="21"/>
              </w:rPr>
              <w:t>绕线机、流水线、工作台、空调、耐压测试仪</w:t>
            </w:r>
            <w:r>
              <w:rPr>
                <w:rFonts w:hint="eastAsia" w:ascii="宋体" w:hAnsi="宋体" w:cs="宋体"/>
                <w:color w:val="000000"/>
                <w:sz w:val="21"/>
                <w:szCs w:val="21"/>
              </w:rPr>
              <w:t>等，可以满足生产需要。生产部对设备按月方式进行点检维护保养，并实施。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特种设备：</w:t>
            </w:r>
            <w:r>
              <w:rPr>
                <w:rFonts w:hint="eastAsia" w:ascii="宋体" w:hAnsi="宋体" w:cs="宋体"/>
                <w:color w:val="000000"/>
                <w:sz w:val="21"/>
                <w:szCs w:val="21"/>
                <w:lang w:eastAsia="zh-CN"/>
              </w:rPr>
              <w:t>无</w:t>
            </w:r>
          </w:p>
          <w:p>
            <w:pPr>
              <w:spacing w:line="360" w:lineRule="auto"/>
              <w:rPr>
                <w:rFonts w:ascii="宋体" w:hAnsi="宋体"/>
                <w:b/>
                <w:sz w:val="21"/>
                <w:szCs w:val="21"/>
              </w:rPr>
            </w:pPr>
            <w:r>
              <w:rPr>
                <w:rFonts w:hint="eastAsia" w:ascii="宋体" w:hAnsi="宋体" w:cs="宋体"/>
                <w:color w:val="000000"/>
                <w:sz w:val="21"/>
                <w:szCs w:val="21"/>
              </w:rPr>
              <w:t>产品运输交由物流公司进行，公司未建立信息管理系统用于生产和服务</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hint="eastAsia" w:ascii="宋体" w:hAnsi="宋体"/>
                <w:b/>
                <w:color w:val="000000"/>
                <w:sz w:val="20"/>
              </w:rPr>
            </w:pPr>
            <w:r>
              <w:rPr>
                <w:rFonts w:hint="eastAsia" w:ascii="宋体" w:hAnsi="宋体"/>
                <w:b/>
                <w:color w:val="000000"/>
                <w:sz w:val="20"/>
              </w:rPr>
              <w:t>过程运行环境</w:t>
            </w:r>
          </w:p>
          <w:p>
            <w:pPr>
              <w:spacing w:line="360" w:lineRule="auto"/>
              <w:ind w:firstLine="420" w:firstLineChars="200"/>
              <w:rPr>
                <w:rFonts w:ascii="宋体" w:hAnsi="宋体"/>
                <w:b/>
                <w:sz w:val="21"/>
                <w:szCs w:val="21"/>
              </w:rPr>
            </w:pPr>
            <w:r>
              <w:rPr>
                <w:rFonts w:hint="eastAsia" w:ascii="宋体" w:hAnsi="宋体" w:cs="宋体"/>
                <w:sz w:val="21"/>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hint="eastAsia" w:ascii="宋体" w:hAnsi="宋体"/>
                <w:b/>
                <w:color w:val="000000"/>
                <w:sz w:val="20"/>
              </w:rPr>
            </w:pPr>
            <w:r>
              <w:rPr>
                <w:rFonts w:hint="eastAsia" w:ascii="宋体" w:hAnsi="宋体"/>
                <w:b/>
                <w:color w:val="000000"/>
                <w:sz w:val="20"/>
              </w:rPr>
              <w:t>监视和测量资源</w:t>
            </w:r>
          </w:p>
          <w:p>
            <w:pPr>
              <w:spacing w:line="400" w:lineRule="exact"/>
              <w:rPr>
                <w:rFonts w:ascii="宋体" w:hAnsi="宋体"/>
                <w:b/>
                <w:sz w:val="21"/>
                <w:szCs w:val="21"/>
              </w:rPr>
            </w:pPr>
            <w:r>
              <w:rPr>
                <w:rFonts w:hint="eastAsia" w:ascii="宋体" w:hAnsi="宋体" w:cs="宋体"/>
                <w:color w:val="000000"/>
                <w:sz w:val="21"/>
                <w:szCs w:val="21"/>
              </w:rPr>
              <w:t>生产车间及检验部门均按策划的要求配置了相应的检测设备，均采用委外送检。抽在用检具的检定或校准证书，能提供有效检定或校准证据,具体见附件</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b/>
                <w:color w:val="000000"/>
                <w:sz w:val="20"/>
              </w:rPr>
            </w:pPr>
            <w:r>
              <w:rPr>
                <w:rFonts w:hint="eastAsia" w:ascii="宋体" w:hAnsi="宋体"/>
                <w:b/>
                <w:color w:val="000000"/>
                <w:sz w:val="20"/>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color w:val="000000"/>
                <w:sz w:val="20"/>
              </w:rPr>
              <w:t>环保设施：</w:t>
            </w:r>
            <w:r>
              <w:rPr>
                <w:rFonts w:hint="eastAsia" w:ascii="宋体" w:hAnsi="宋体"/>
                <w:b/>
                <w:color w:val="00000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color w:val="000000"/>
                <w:sz w:val="20"/>
              </w:rPr>
              <w:t>职业健康安全设施：</w:t>
            </w:r>
            <w:r>
              <w:rPr>
                <w:rFonts w:hint="eastAsia" w:ascii="宋体" w:hAnsi="宋体"/>
                <w:b/>
                <w:color w:val="00000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6" w:hRule="atLeast"/>
          <w:jc w:val="center"/>
        </w:trPr>
        <w:tc>
          <w:tcPr>
            <w:tcW w:w="720" w:type="dxa"/>
            <w:vMerge w:val="restart"/>
            <w:textDirection w:val="tbRlV"/>
            <w:vAlign w:val="center"/>
          </w:tcPr>
          <w:p>
            <w:pPr>
              <w:spacing w:line="240" w:lineRule="exact"/>
              <w:ind w:left="113" w:leftChars="0" w:right="113" w:rightChars="0"/>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vAlign w:val="top"/>
          </w:tcPr>
          <w:p>
            <w:pPr>
              <w:spacing w:line="300" w:lineRule="exact"/>
              <w:rPr>
                <w:b/>
                <w:szCs w:val="21"/>
              </w:rPr>
            </w:pPr>
            <w:r>
              <w:rPr>
                <w:b/>
                <w:szCs w:val="21"/>
              </w:rPr>
              <w:t xml:space="preserve">1. </w:t>
            </w:r>
            <w:r>
              <w:rPr>
                <w:rFonts w:hint="eastAsia"/>
                <w:b/>
                <w:szCs w:val="21"/>
              </w:rPr>
              <w:t>针对方针的管理职责评审</w:t>
            </w:r>
          </w:p>
          <w:p>
            <w:pPr>
              <w:spacing w:line="300" w:lineRule="exact"/>
              <w:ind w:left="1"/>
              <w:rPr>
                <w:rFonts w:hint="eastAsia"/>
                <w:b/>
                <w:szCs w:val="21"/>
              </w:rPr>
            </w:pPr>
            <w:r>
              <w:rPr>
                <w:rFonts w:hint="eastAsia"/>
                <w:b/>
                <w:szCs w:val="21"/>
              </w:rPr>
              <w:t>（包括针对组织宗旨，制定相关管理方针政策、确保方针为员工理解并在运营中实施，监视方针的实施并评审方针的适宜性）</w:t>
            </w:r>
          </w:p>
          <w:p>
            <w:pPr>
              <w:spacing w:line="300" w:lineRule="exact"/>
              <w:ind w:left="1" w:leftChars="0"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hint="eastAsia" w:ascii="宋体" w:hAnsi="宋体" w:cs="宋体"/>
                <w:color w:val="000000"/>
                <w:sz w:val="21"/>
                <w:szCs w:val="21"/>
                <w:lang w:eastAsia="zh-CN"/>
              </w:rPr>
              <w:t>。</w:t>
            </w:r>
            <w:r>
              <w:rPr>
                <w:rFonts w:ascii="楷体_GB2312" w:eastAsia="楷体_GB2312"/>
                <w:b/>
                <w:szCs w:val="21"/>
              </w:rPr>
              <w:t xml:space="preserve">                </w:t>
            </w:r>
          </w:p>
          <w:p>
            <w:pPr>
              <w:spacing w:line="240" w:lineRule="exact"/>
              <w:rPr>
                <w:rFonts w:hint="eastAsia" w:ascii="楷体_GB2312" w:eastAsia="楷体_GB2312"/>
                <w:b/>
                <w:szCs w:val="21"/>
                <w:lang w:eastAsia="zh-CN"/>
              </w:rPr>
            </w:pPr>
            <w:r>
              <w:rPr>
                <w:rFonts w:hint="eastAsia" w:ascii="楷体_GB2312" w:eastAsia="楷体_GB2312"/>
                <w:b/>
                <w:szCs w:val="21"/>
              </w:rPr>
              <w:t>内部沟通的效果：</w:t>
            </w:r>
            <w:r>
              <w:rPr>
                <w:rFonts w:hint="eastAsia" w:ascii="宋体" w:hAnsi="宋体" w:cs="宋体"/>
                <w:color w:val="000000"/>
                <w:sz w:val="21"/>
                <w:szCs w:val="21"/>
                <w:lang w:eastAsia="zh-CN"/>
              </w:rPr>
              <w:t>良好</w:t>
            </w:r>
          </w:p>
          <w:p>
            <w:pPr>
              <w:spacing w:line="240" w:lineRule="exact"/>
              <w:rPr>
                <w:rFonts w:ascii="楷体_GB2312" w:eastAsia="楷体_GB2312"/>
                <w:b/>
                <w:szCs w:val="21"/>
              </w:rPr>
            </w:pPr>
          </w:p>
          <w:p>
            <w:pPr>
              <w:spacing w:line="240" w:lineRule="exact"/>
              <w:rPr>
                <w:rFonts w:hint="default" w:ascii="楷体_GB2312" w:eastAsia="楷体_GB2312"/>
                <w:b/>
                <w:szCs w:val="21"/>
                <w:lang w:val="en-US" w:eastAsia="zh-CN"/>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lang w:eastAsia="zh-CN"/>
              </w:rPr>
              <w:t>采取电话、</w:t>
            </w:r>
            <w:r>
              <w:rPr>
                <w:rFonts w:hint="eastAsia" w:ascii="宋体" w:hAnsi="宋体" w:cs="宋体"/>
                <w:color w:val="000000"/>
                <w:sz w:val="21"/>
                <w:szCs w:val="21"/>
                <w:lang w:val="en-US" w:eastAsia="zh-CN"/>
              </w:rPr>
              <w:t>QQ及</w:t>
            </w:r>
            <w:r>
              <w:rPr>
                <w:rFonts w:hint="eastAsia" w:ascii="宋体" w:hAnsi="宋体" w:cs="宋体"/>
                <w:color w:val="000000"/>
                <w:sz w:val="21"/>
                <w:szCs w:val="21"/>
              </w:rPr>
              <w:t>不定期回访用户</w:t>
            </w:r>
            <w:r>
              <w:rPr>
                <w:rFonts w:hint="eastAsia" w:ascii="宋体" w:hAnsi="宋体" w:cs="宋体"/>
                <w:color w:val="000000"/>
                <w:sz w:val="21"/>
                <w:szCs w:val="21"/>
                <w:lang w:eastAsia="zh-CN"/>
              </w:rPr>
              <w:t>的方式</w:t>
            </w:r>
            <w:r>
              <w:rPr>
                <w:rFonts w:hint="eastAsia" w:ascii="宋体" w:hAnsi="宋体" w:cs="宋体"/>
                <w:color w:val="000000"/>
                <w:sz w:val="21"/>
                <w:szCs w:val="21"/>
              </w:rPr>
              <w:t>了解相关信息等，对顾客反馈问题</w:t>
            </w:r>
            <w:r>
              <w:rPr>
                <w:rFonts w:hint="eastAsia" w:ascii="宋体" w:hAnsi="宋体" w:cs="宋体"/>
                <w:color w:val="000000"/>
                <w:sz w:val="21"/>
                <w:szCs w:val="21"/>
                <w:lang w:eastAsia="zh-CN"/>
              </w:rPr>
              <w:t>进行</w:t>
            </w:r>
            <w:r>
              <w:rPr>
                <w:rFonts w:hint="eastAsia" w:ascii="宋体" w:hAnsi="宋体" w:cs="宋体"/>
                <w:color w:val="000000"/>
                <w:sz w:val="21"/>
                <w:szCs w:val="21"/>
              </w:rPr>
              <w:t>解答。针对存在的问题及时进行处理。定期发放顾客满意度调查，了解顾客满意或不满意的信息，并积极应对，确保顾客满意</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hint="eastAsia" w:ascii="楷体_GB2312" w:eastAsia="楷体_GB2312"/>
                <w:b/>
                <w:szCs w:val="21"/>
                <w:lang w:val="en-US"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hint="eastAsia" w:ascii="楷体_GB2312" w:eastAsia="楷体_GB2312"/>
                <w:b/>
                <w:szCs w:val="21"/>
                <w:lang w:val="en-US"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spacing w:line="360" w:lineRule="auto"/>
              <w:ind w:firstLine="201" w:firstLineChars="100"/>
              <w:rPr>
                <w:rFonts w:hint="eastAsia" w:ascii="宋体" w:hAnsi="宋体" w:cs="宋体"/>
                <w:color w:val="000000"/>
                <w:sz w:val="21"/>
                <w:szCs w:val="21"/>
                <w:lang w:eastAsia="zh-CN"/>
              </w:rPr>
            </w:pPr>
            <w:r>
              <w:rPr>
                <w:rFonts w:hint="eastAsia"/>
                <w:b/>
                <w:color w:val="000000"/>
                <w:sz w:val="20"/>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制定并实施了产品检验控制规定，规定了公司各管理层次和品质</w:t>
            </w:r>
            <w:r>
              <w:rPr>
                <w:rFonts w:hint="eastAsia" w:ascii="宋体" w:hAnsi="宋体" w:cs="宋体"/>
                <w:color w:val="000000"/>
                <w:sz w:val="21"/>
                <w:szCs w:val="21"/>
                <w:lang w:eastAsia="zh-CN"/>
              </w:rPr>
              <w:t>检测</w:t>
            </w:r>
            <w:r>
              <w:rPr>
                <w:rFonts w:hint="eastAsia" w:ascii="宋体" w:hAnsi="宋体" w:cs="宋体"/>
                <w:color w:val="000000"/>
                <w:sz w:val="21"/>
                <w:szCs w:val="21"/>
              </w:rPr>
              <w:t>部</w:t>
            </w:r>
            <w:r>
              <w:rPr>
                <w:rFonts w:hint="eastAsia" w:ascii="宋体" w:hAnsi="宋体" w:cs="宋体"/>
                <w:color w:val="000000"/>
                <w:sz w:val="21"/>
                <w:szCs w:val="21"/>
                <w:lang w:eastAsia="zh-CN"/>
              </w:rPr>
              <w:t>门</w:t>
            </w:r>
            <w:r>
              <w:rPr>
                <w:rFonts w:hint="eastAsia" w:ascii="宋体" w:hAnsi="宋体" w:cs="宋体"/>
                <w:color w:val="000000"/>
                <w:sz w:val="21"/>
                <w:szCs w:val="21"/>
              </w:rPr>
              <w:t>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服务质量实施检查与验收的管理要求。内容基本具备全面性、系统性及可操作性。质量检查与验收均在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予以实现，范围包括：过程、最终产品。</w:t>
            </w:r>
            <w:r>
              <w:rPr>
                <w:rFonts w:hint="eastAsia" w:ascii="宋体" w:hAnsi="宋体" w:cs="宋体"/>
                <w:color w:val="000000"/>
                <w:sz w:val="21"/>
                <w:szCs w:val="21"/>
                <w:lang w:eastAsia="zh-CN"/>
              </w:rPr>
              <w:t>以此保证持续</w:t>
            </w:r>
            <w:r>
              <w:rPr>
                <w:rFonts w:hint="eastAsia" w:ascii="宋体" w:hAnsi="宋体" w:cs="宋体"/>
                <w:color w:val="000000"/>
                <w:sz w:val="21"/>
                <w:szCs w:val="21"/>
              </w:rPr>
              <w:t>向顾客稳定提供</w:t>
            </w:r>
            <w:r>
              <w:rPr>
                <w:rFonts w:hint="eastAsia" w:ascii="宋体" w:hAnsi="宋体" w:cs="宋体"/>
                <w:color w:val="000000"/>
                <w:sz w:val="21"/>
                <w:szCs w:val="21"/>
                <w:lang w:eastAsia="zh-CN"/>
              </w:rPr>
              <w:t>稳定</w:t>
            </w:r>
            <w:r>
              <w:rPr>
                <w:rFonts w:hint="eastAsia" w:ascii="宋体" w:hAnsi="宋体" w:cs="宋体"/>
                <w:color w:val="000000"/>
                <w:sz w:val="21"/>
                <w:szCs w:val="21"/>
              </w:rPr>
              <w:t>合格</w:t>
            </w:r>
            <w:r>
              <w:rPr>
                <w:rFonts w:hint="eastAsia" w:ascii="宋体" w:hAnsi="宋体" w:cs="宋体"/>
                <w:color w:val="000000"/>
                <w:sz w:val="21"/>
                <w:szCs w:val="21"/>
                <w:lang w:eastAsia="zh-CN"/>
              </w:rPr>
              <w:t>的</w:t>
            </w:r>
            <w:r>
              <w:rPr>
                <w:rFonts w:hint="eastAsia" w:ascii="宋体" w:hAnsi="宋体" w:cs="宋体"/>
                <w:color w:val="000000"/>
                <w:sz w:val="21"/>
                <w:szCs w:val="21"/>
              </w:rPr>
              <w:t>产品</w:t>
            </w:r>
            <w:r>
              <w:rPr>
                <w:rFonts w:hint="eastAsia" w:ascii="宋体" w:hAnsi="宋体" w:cs="宋体"/>
                <w:color w:val="000000"/>
                <w:sz w:val="21"/>
                <w:szCs w:val="21"/>
                <w:lang w:eastAsia="zh-CN"/>
              </w:rPr>
              <w:t>。</w:t>
            </w:r>
          </w:p>
          <w:p>
            <w:pPr>
              <w:spacing w:line="240" w:lineRule="exact"/>
              <w:rPr>
                <w:b/>
                <w:color w:val="000000"/>
                <w:sz w:val="20"/>
              </w:rPr>
            </w:pP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300" w:lineRule="exact"/>
              <w:ind w:firstLine="197" w:firstLineChars="98"/>
              <w:rPr>
                <w:rFonts w:hint="eastAsia"/>
                <w:b/>
                <w:color w:val="000000"/>
                <w:sz w:val="20"/>
                <w:lang w:eastAsia="zh-CN"/>
              </w:rPr>
            </w:pPr>
            <w:r>
              <w:rPr>
                <w:rFonts w:hint="eastAsia"/>
                <w:b/>
                <w:color w:val="000000"/>
                <w:sz w:val="20"/>
                <w:lang w:eastAsia="zh-CN"/>
              </w:rPr>
              <w:t>无</w:t>
            </w:r>
          </w:p>
          <w:p>
            <w:pPr>
              <w:spacing w:line="300" w:lineRule="exact"/>
              <w:ind w:firstLine="197" w:firstLineChars="98"/>
              <w:rPr>
                <w:rFonts w:ascii="宋体" w:hAnsi="宋体"/>
                <w:b/>
                <w:sz w:val="21"/>
                <w:szCs w:val="21"/>
              </w:rPr>
            </w:pPr>
            <w:r>
              <w:rPr>
                <w:rFonts w:hint="eastAsia"/>
                <w:b/>
                <w:color w:val="000000"/>
                <w:sz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spacing w:line="360" w:lineRule="auto"/>
              <w:ind w:firstLine="420" w:firstLineChars="200"/>
              <w:jc w:val="left"/>
              <w:rPr>
                <w:rFonts w:ascii="宋体" w:hAnsi="宋体"/>
                <w:b/>
                <w:sz w:val="21"/>
                <w:szCs w:val="21"/>
              </w:rPr>
            </w:pPr>
            <w:r>
              <w:rPr>
                <w:rFonts w:hint="eastAsia" w:ascii="宋体" w:hAnsi="宋体" w:eastAsia="宋体" w:cs="宋体"/>
                <w:sz w:val="21"/>
                <w:szCs w:val="21"/>
                <w:lang w:val="en-US" w:eastAsia="zh-CN"/>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b/>
                <w:sz w:val="20"/>
              </w:rPr>
            </w:pPr>
            <w:r>
              <w:rPr>
                <w:rFonts w:ascii="宋体" w:hAnsi="宋体"/>
                <w:b/>
                <w:sz w:val="20"/>
              </w:rPr>
              <w:t>7. EMS</w:t>
            </w:r>
            <w:r>
              <w:rPr>
                <w:rFonts w:hint="eastAsia" w:ascii="宋体" w:hAnsi="宋体"/>
                <w:b/>
                <w:sz w:val="20"/>
              </w:rPr>
              <w:t>组织对重要环境因素实施控制的结果</w:t>
            </w:r>
          </w:p>
          <w:p>
            <w:pPr>
              <w:spacing w:line="240" w:lineRule="exact"/>
              <w:rPr>
                <w:rFonts w:ascii="宋体"/>
                <w:b/>
                <w:sz w:val="20"/>
              </w:rPr>
            </w:pPr>
            <w:r>
              <w:rPr>
                <w:rFonts w:hint="eastAsia" w:ascii="宋体" w:hAnsi="宋体"/>
                <w:b/>
                <w:sz w:val="20"/>
              </w:rPr>
              <w:t>（</w:t>
            </w:r>
            <w:r>
              <w:rPr>
                <w:rFonts w:ascii="宋体" w:hAnsi="宋体"/>
                <w:b/>
                <w:sz w:val="20"/>
              </w:rPr>
              <w:t>EMS</w:t>
            </w:r>
            <w:r>
              <w:rPr>
                <w:rFonts w:hint="eastAsia" w:ascii="宋体" w:hAnsi="宋体"/>
                <w:b/>
                <w:sz w:val="20"/>
              </w:rPr>
              <w:t>对重要环境因素控制</w:t>
            </w:r>
            <w:r>
              <w:rPr>
                <w:rFonts w:hint="eastAsia" w:ascii="宋体" w:hAnsi="宋体"/>
                <w:b/>
                <w:color w:val="0000FF"/>
                <w:sz w:val="20"/>
              </w:rPr>
              <w:t>，</w:t>
            </w:r>
            <w:r>
              <w:rPr>
                <w:rFonts w:hint="eastAsia" w:ascii="宋体" w:hAnsi="宋体"/>
                <w:b/>
                <w:sz w:val="20"/>
              </w:rPr>
              <w:t>重大环境因素对周边环境产生的影响及控制</w:t>
            </w:r>
            <w:r>
              <w:rPr>
                <w:rFonts w:ascii="宋体" w:hAnsi="宋体"/>
                <w:b/>
                <w:sz w:val="20"/>
              </w:rPr>
              <w:t>;</w:t>
            </w:r>
            <w:r>
              <w:rPr>
                <w:rFonts w:hint="eastAsia" w:ascii="宋体" w:hAnsi="宋体"/>
                <w:b/>
                <w:sz w:val="20"/>
              </w:rPr>
              <w:t>对相关方施加影响）</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720" w:type="dxa"/>
            <w:vMerge w:val="continue"/>
            <w:vAlign w:val="center"/>
          </w:tcPr>
          <w:p>
            <w:pPr>
              <w:spacing w:line="240" w:lineRule="exact"/>
              <w:jc w:val="center"/>
              <w:rPr>
                <w:b/>
                <w:szCs w:val="21"/>
              </w:rPr>
            </w:pPr>
          </w:p>
        </w:tc>
        <w:tc>
          <w:tcPr>
            <w:tcW w:w="9198" w:type="dxa"/>
            <w:vAlign w:val="top"/>
          </w:tcPr>
          <w:p>
            <w:pPr>
              <w:numPr>
                <w:ilvl w:val="0"/>
                <w:numId w:val="1"/>
              </w:numPr>
              <w:spacing w:line="240" w:lineRule="exact"/>
              <w:rPr>
                <w:rFonts w:hint="eastAsia"/>
                <w:b/>
                <w:szCs w:val="21"/>
              </w:rPr>
            </w:pPr>
            <w:r>
              <w:rPr>
                <w:b/>
                <w:szCs w:val="21"/>
              </w:rPr>
              <w:t xml:space="preserve">OHS </w:t>
            </w:r>
            <w:r>
              <w:rPr>
                <w:rFonts w:hint="eastAsia"/>
                <w:b/>
                <w:szCs w:val="21"/>
              </w:rPr>
              <w:t>组织对不可接受风险实施控制的结果</w:t>
            </w:r>
          </w:p>
          <w:p>
            <w:pPr>
              <w:numPr>
                <w:ilvl w:val="0"/>
                <w:numId w:val="0"/>
              </w:numPr>
              <w:spacing w:line="240" w:lineRule="exact"/>
              <w:ind w:left="0" w:leftChars="0" w:firstLine="0" w:firstLineChars="0"/>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41" w:hanging="241" w:hangingChars="100"/>
              <w:rPr>
                <w:b/>
                <w:szCs w:val="21"/>
              </w:rPr>
            </w:pPr>
            <w:r>
              <w:rPr>
                <w:b/>
                <w:szCs w:val="21"/>
              </w:rPr>
              <w:t xml:space="preserve">9. </w:t>
            </w:r>
            <w:r>
              <w:rPr>
                <w:rFonts w:hint="eastAsia"/>
                <w:b/>
                <w:szCs w:val="21"/>
              </w:rPr>
              <w:t>应急准备与相应活动的演练及对预案可行性的评价</w:t>
            </w:r>
            <w:r>
              <w:rPr>
                <w:b/>
                <w:szCs w:val="21"/>
              </w:rPr>
              <w:t>(</w:t>
            </w:r>
            <w:r>
              <w:rPr>
                <w:rFonts w:hint="eastAsia"/>
                <w:b/>
                <w:szCs w:val="21"/>
              </w:rPr>
              <w:t>当有规定时</w:t>
            </w:r>
            <w:r>
              <w:rPr>
                <w:b/>
                <w:szCs w:val="21"/>
              </w:rPr>
              <w:t xml:space="preserve">) </w:t>
            </w:r>
          </w:p>
          <w:p>
            <w:pPr>
              <w:spacing w:line="240" w:lineRule="exact"/>
              <w:rPr>
                <w:rFonts w:ascii="宋体" w:hAnsi="宋体"/>
                <w:b/>
                <w:sz w:val="21"/>
                <w:szCs w:val="21"/>
              </w:rPr>
            </w:pPr>
            <w:r>
              <w:rPr>
                <w:rFonts w:hint="eastAsia"/>
                <w:b/>
                <w:spacing w:val="-4"/>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spacing w:line="360" w:lineRule="auto"/>
              <w:rPr>
                <w:rFonts w:hint="eastAsia" w:ascii="宋体" w:hAnsi="宋体" w:eastAsia="宋体"/>
                <w:b/>
                <w:sz w:val="21"/>
                <w:szCs w:val="21"/>
                <w:lang w:eastAsia="zh-CN"/>
              </w:rPr>
            </w:pPr>
            <w:r>
              <w:rPr>
                <w:rFonts w:hint="eastAsia" w:ascii="宋体" w:hAnsi="宋体" w:cs="宋体"/>
                <w:color w:val="000000"/>
                <w:sz w:val="21"/>
                <w:szCs w:val="21"/>
              </w:rPr>
              <w:t>特种设备：</w:t>
            </w:r>
            <w:r>
              <w:rPr>
                <w:rFonts w:hint="eastAsia" w:ascii="宋体" w:hAnsi="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leftChars="0" w:right="113" w:rightChars="0"/>
              <w:jc w:val="center"/>
              <w:rPr>
                <w:rFonts w:ascii="宋体" w:hAnsi="宋体"/>
                <w:b/>
                <w:szCs w:val="21"/>
              </w:rPr>
            </w:pPr>
            <w:r>
              <w:rPr>
                <w:b/>
                <w:szCs w:val="21"/>
              </w:rPr>
              <w:t>(</w:t>
            </w:r>
            <w:r>
              <w:rPr>
                <w:rFonts w:hint="eastAsia"/>
                <w:b/>
                <w:szCs w:val="21"/>
              </w:rPr>
              <w:t>四</w:t>
            </w:r>
            <w:r>
              <w:rPr>
                <w:b/>
                <w:szCs w:val="21"/>
              </w:rPr>
              <w:t>)</w:t>
            </w:r>
            <w:r>
              <w:rPr>
                <w:rFonts w:hint="eastAsia"/>
                <w:b/>
                <w:szCs w:val="21"/>
              </w:rPr>
              <w:t>监视测量方面</w:t>
            </w:r>
          </w:p>
        </w:tc>
        <w:tc>
          <w:tcPr>
            <w:tcW w:w="9198" w:type="dxa"/>
            <w:vAlign w:val="top"/>
          </w:tcPr>
          <w:p>
            <w:pPr>
              <w:spacing w:line="360" w:lineRule="auto"/>
              <w:rPr>
                <w:rFonts w:hint="eastAsia" w:ascii="宋体" w:hAnsi="宋体" w:cs="宋体"/>
                <w:color w:val="000000"/>
                <w:sz w:val="21"/>
                <w:szCs w:val="21"/>
              </w:rPr>
            </w:pPr>
            <w:r>
              <w:rPr>
                <w:rFonts w:ascii="宋体" w:hAnsi="宋体"/>
                <w:b/>
                <w:sz w:val="20"/>
              </w:rPr>
              <w:t>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spacing w:line="360" w:lineRule="auto"/>
              <w:ind w:firstLine="420" w:firstLineChars="20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color w:val="000000"/>
                <w:sz w:val="21"/>
                <w:szCs w:val="21"/>
                <w:lang w:val="en-US" w:eastAsia="zh-CN"/>
              </w:rPr>
              <w:t>2019年1</w:t>
            </w:r>
            <w:r>
              <w:rPr>
                <w:rFonts w:hint="eastAsia" w:ascii="宋体" w:hAnsi="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8"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numPr>
                <w:ilvl w:val="0"/>
                <w:numId w:val="2"/>
              </w:numPr>
              <w:spacing w:line="240" w:lineRule="exact"/>
              <w:ind w:left="100" w:hanging="100" w:hangingChars="50"/>
              <w:rPr>
                <w:rFonts w:hint="eastAsia"/>
                <w:b/>
                <w:color w:val="000000"/>
                <w:sz w:val="20"/>
              </w:rPr>
            </w:pPr>
            <w:r>
              <w:rPr>
                <w:rFonts w:hint="eastAsia"/>
                <w:b/>
                <w:color w:val="000000"/>
                <w:sz w:val="20"/>
              </w:rPr>
              <w:t>顾客满意</w:t>
            </w:r>
          </w:p>
          <w:p>
            <w:pPr>
              <w:numPr>
                <w:ilvl w:val="0"/>
                <w:numId w:val="0"/>
              </w:numPr>
              <w:spacing w:line="240" w:lineRule="exact"/>
              <w:ind w:left="-120" w:leftChars="-50" w:firstLine="420" w:firstLineChars="200"/>
              <w:rPr>
                <w:rFonts w:ascii="宋体" w:hAnsi="宋体"/>
                <w:b/>
                <w:sz w:val="21"/>
                <w:szCs w:val="21"/>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w:t>
            </w:r>
            <w:r>
              <w:rPr>
                <w:rFonts w:hint="eastAsia" w:ascii="宋体" w:hAnsi="宋体" w:cs="宋体"/>
                <w:color w:val="000000"/>
                <w:sz w:val="21"/>
                <w:szCs w:val="21"/>
                <w:lang w:eastAsia="zh-CN"/>
              </w:rPr>
              <w:t>但</w:t>
            </w:r>
            <w:r>
              <w:rPr>
                <w:rFonts w:hint="eastAsia" w:ascii="宋体" w:hAnsi="宋体" w:cs="宋体"/>
                <w:color w:val="000000"/>
                <w:sz w:val="21"/>
                <w:szCs w:val="21"/>
              </w:rPr>
              <w:t>在顾客反馈信息的利用上不够</w:t>
            </w:r>
            <w:r>
              <w:rPr>
                <w:rFonts w:hint="eastAsia" w:ascii="宋体" w:hAnsi="宋体" w:cs="宋体"/>
                <w:color w:val="000000"/>
                <w:sz w:val="21"/>
                <w:szCs w:val="21"/>
                <w:lang w:eastAsia="zh-CN"/>
              </w:rPr>
              <w:t>，</w:t>
            </w:r>
            <w:r>
              <w:rPr>
                <w:rFonts w:hint="eastAsia" w:ascii="宋体" w:hAnsi="宋体" w:cs="宋体"/>
                <w:color w:val="000000"/>
                <w:sz w:val="21"/>
                <w:szCs w:val="21"/>
              </w:rPr>
              <w:t>需要改善</w:t>
            </w:r>
            <w:r>
              <w:rPr>
                <w:rFonts w:hint="eastAsia" w:ascii="宋体" w:hAnsi="宋体" w:cs="宋体"/>
                <w:color w:val="000000"/>
                <w:sz w:val="21"/>
                <w:szCs w:val="21"/>
                <w:lang w:eastAsia="zh-CN"/>
              </w:rPr>
              <w:t>。</w:t>
            </w:r>
            <w:r>
              <w:rPr>
                <w:rFonts w:hint="eastAsia" w:ascii="宋体" w:hAnsi="宋体" w:cs="宋体"/>
                <w:color w:val="000000"/>
                <w:sz w:val="21"/>
                <w:szCs w:val="21"/>
              </w:rPr>
              <w:t>近年来未发生重大顾客投诉和产品质量事故。顾客满意度调查按规定实施，201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6</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b/>
                <w:color w:val="000000"/>
                <w:sz w:val="20"/>
              </w:rPr>
            </w:pPr>
            <w:r>
              <w:rPr>
                <w:b/>
                <w:color w:val="000000"/>
                <w:sz w:val="20"/>
              </w:rPr>
              <w:t xml:space="preserve">3. </w:t>
            </w:r>
            <w:r>
              <w:rPr>
                <w:rFonts w:hint="eastAsia"/>
                <w:b/>
                <w:color w:val="000000"/>
                <w:sz w:val="20"/>
              </w:rPr>
              <w:t>内审（包括内审策划审核方案中考虑拟审核的过程和区域的状况和重要性）</w:t>
            </w:r>
          </w:p>
          <w:p>
            <w:pPr>
              <w:numPr>
                <w:ilvl w:val="0"/>
                <w:numId w:val="0"/>
              </w:numPr>
              <w:spacing w:line="240" w:lineRule="exact"/>
              <w:ind w:leftChars="-50" w:firstLine="420" w:firstLineChars="200"/>
              <w:rPr>
                <w:rFonts w:hint="eastAsia" w:ascii="宋体" w:hAnsi="宋体" w:cs="宋体"/>
                <w:color w:val="000000"/>
                <w:sz w:val="21"/>
                <w:szCs w:val="21"/>
              </w:rPr>
            </w:pPr>
          </w:p>
          <w:p>
            <w:pPr>
              <w:numPr>
                <w:ilvl w:val="0"/>
                <w:numId w:val="0"/>
              </w:numPr>
              <w:spacing w:line="240" w:lineRule="exact"/>
              <w:ind w:left="-120" w:leftChars="-50" w:firstLine="420" w:firstLineChars="200"/>
              <w:rPr>
                <w:rFonts w:ascii="宋体" w:hAnsi="宋体"/>
                <w:b/>
                <w:sz w:val="21"/>
                <w:szCs w:val="21"/>
              </w:rPr>
            </w:pPr>
            <w:r>
              <w:rPr>
                <w:rFonts w:hint="eastAsia" w:ascii="宋体" w:hAnsi="宋体" w:cs="宋体"/>
                <w:color w:val="000000"/>
                <w:sz w:val="21"/>
                <w:szCs w:val="21"/>
              </w:rPr>
              <w:t>建立有《内部审核控制程序》，规定了内审频次一年一次，内审时间：201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6.10</w:t>
            </w:r>
            <w:r>
              <w:rPr>
                <w:rFonts w:hint="eastAsia" w:ascii="宋体" w:hAnsi="宋体" w:cs="宋体"/>
                <w:color w:val="000000"/>
                <w:sz w:val="21"/>
                <w:szCs w:val="21"/>
              </w:rPr>
              <w:t>，拟定了审核实施表，明确了内审范围，内审人员经培训合格上岗，能力满足要求，未出现审核本部门情况，内审不符合项1项， 涉及</w:t>
            </w:r>
            <w:r>
              <w:rPr>
                <w:rFonts w:hint="eastAsia" w:ascii="宋体" w:hAnsi="宋体" w:cs="宋体"/>
                <w:color w:val="000000"/>
                <w:sz w:val="21"/>
                <w:szCs w:val="21"/>
                <w:lang w:eastAsia="zh-CN"/>
              </w:rPr>
              <w:t>行政</w:t>
            </w:r>
            <w:r>
              <w:rPr>
                <w:rFonts w:hint="eastAsia" w:ascii="宋体" w:hAnsi="宋体" w:cs="宋体"/>
                <w:color w:val="000000"/>
                <w:sz w:val="21"/>
                <w:szCs w:val="21"/>
              </w:rPr>
              <w:t>部，标准</w:t>
            </w:r>
            <w:r>
              <w:rPr>
                <w:rFonts w:hint="eastAsia" w:ascii="宋体" w:hAnsi="宋体" w:cs="宋体"/>
                <w:color w:val="000000"/>
                <w:sz w:val="21"/>
                <w:szCs w:val="21"/>
                <w:lang w:val="en-US" w:eastAsia="zh-CN"/>
              </w:rPr>
              <w:t>7.2</w:t>
            </w:r>
            <w:r>
              <w:rPr>
                <w:rFonts w:hint="eastAsia" w:ascii="宋体" w:hAnsi="宋体" w:cs="宋体"/>
                <w:color w:val="000000"/>
                <w:sz w:val="21"/>
                <w:szCs w:val="21"/>
              </w:rPr>
              <w:t>条款，</w:t>
            </w:r>
            <w:r>
              <w:rPr>
                <w:rFonts w:hint="eastAsia" w:ascii="宋体" w:hAnsi="宋体" w:cs="宋体"/>
                <w:color w:val="000000"/>
                <w:sz w:val="21"/>
                <w:szCs w:val="21"/>
                <w:lang w:eastAsia="zh-CN"/>
              </w:rPr>
              <w:t>行政部未组织</w:t>
            </w:r>
            <w:r>
              <w:rPr>
                <w:rFonts w:hint="eastAsia" w:ascii="宋体" w:hAnsi="宋体" w:cs="宋体"/>
                <w:color w:val="000000"/>
                <w:sz w:val="21"/>
                <w:szCs w:val="21"/>
                <w:lang w:val="en-US" w:eastAsia="zh-CN"/>
              </w:rPr>
              <w:t>2019年6月上旬</w:t>
            </w:r>
            <w:r>
              <w:rPr>
                <w:rFonts w:hint="eastAsia" w:ascii="宋体" w:hAnsi="宋体" w:cs="宋体"/>
                <w:color w:val="000000"/>
                <w:sz w:val="21"/>
                <w:szCs w:val="21"/>
                <w:lang w:eastAsia="zh-CN"/>
              </w:rPr>
              <w:t>计划的培训任务</w:t>
            </w:r>
            <w:r>
              <w:rPr>
                <w:rFonts w:hint="eastAsia" w:ascii="宋体" w:hAnsi="宋体" w:cs="宋体"/>
                <w:color w:val="000000"/>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1"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b/>
                <w:color w:val="000000"/>
                <w:sz w:val="20"/>
              </w:rPr>
            </w:pPr>
            <w:r>
              <w:rPr>
                <w:b/>
                <w:color w:val="000000"/>
                <w:sz w:val="20"/>
              </w:rPr>
              <w:t>4.</w:t>
            </w:r>
            <w:r>
              <w:rPr>
                <w:rFonts w:hint="eastAsia"/>
                <w:b/>
                <w:color w:val="000000"/>
                <w:sz w:val="20"/>
              </w:rPr>
              <w:t>管理评审（管理评审体系变更需求，纠正和预防措施、体系有效性等）</w:t>
            </w:r>
          </w:p>
          <w:p>
            <w:pPr>
              <w:spacing w:line="240" w:lineRule="exact"/>
              <w:rPr>
                <w:rFonts w:ascii="宋体" w:hAnsi="宋体"/>
                <w:b/>
                <w:sz w:val="21"/>
                <w:szCs w:val="21"/>
              </w:rPr>
            </w:pPr>
            <w:r>
              <w:rPr>
                <w:rFonts w:hint="eastAsia"/>
                <w:b/>
                <w:color w:val="000000"/>
                <w:sz w:val="20"/>
                <w:lang w:val="en-US" w:eastAsia="zh-CN"/>
              </w:rPr>
              <w:t xml:space="preserve">    </w:t>
            </w:r>
            <w:r>
              <w:rPr>
                <w:rFonts w:hint="eastAsia" w:ascii="宋体" w:hAnsi="宋体" w:cs="宋体"/>
                <w:color w:val="000000"/>
                <w:sz w:val="21"/>
                <w:szCs w:val="21"/>
              </w:rPr>
              <w:t>管理评审频次为一年一次、</w:t>
            </w:r>
            <w:r>
              <w:rPr>
                <w:rFonts w:hint="eastAsia" w:ascii="宋体" w:hAnsi="宋体" w:cs="宋体"/>
                <w:color w:val="000000"/>
                <w:sz w:val="21"/>
                <w:szCs w:val="21"/>
                <w:lang w:eastAsia="zh-CN"/>
              </w:rPr>
              <w:t>本次</w:t>
            </w:r>
            <w:r>
              <w:rPr>
                <w:rFonts w:hint="eastAsia" w:ascii="宋体" w:hAnsi="宋体" w:cs="宋体"/>
                <w:color w:val="000000"/>
                <w:sz w:val="21"/>
                <w:szCs w:val="21"/>
              </w:rPr>
              <w:t>管理评审于</w:t>
            </w:r>
            <w:r>
              <w:rPr>
                <w:rFonts w:hint="eastAsia" w:ascii="宋体" w:hAnsi="宋体" w:cs="宋体"/>
                <w:color w:val="000000"/>
                <w:sz w:val="21"/>
                <w:szCs w:val="21"/>
                <w:lang w:val="en-US" w:eastAsia="zh-CN"/>
              </w:rPr>
              <w:t>2019年7月2日</w:t>
            </w:r>
            <w:r>
              <w:rPr>
                <w:rFonts w:hint="eastAsia" w:ascii="宋体" w:hAnsi="宋体" w:cs="宋体"/>
                <w:color w:val="000000"/>
                <w:sz w:val="21"/>
                <w:szCs w:val="21"/>
              </w:rPr>
              <w:t>由总经理主持完成、提供主要输入材料有各部门总结，输入信息基本充分和满足要求。输出见“管理评审报告”, 做出了管理体系基本适宜、充分和有效的评审结论，</w:t>
            </w:r>
            <w:r>
              <w:rPr>
                <w:rFonts w:hint="eastAsia" w:ascii="宋体" w:hAnsi="宋体" w:cs="宋体"/>
                <w:color w:val="000000"/>
                <w:sz w:val="21"/>
                <w:szCs w:val="21"/>
                <w:lang w:eastAsia="zh-CN"/>
              </w:rPr>
              <w:t>对上次</w:t>
            </w:r>
            <w:r>
              <w:rPr>
                <w:rFonts w:hint="eastAsia" w:ascii="宋体" w:hAnsi="宋体" w:cs="宋体"/>
                <w:color w:val="000000"/>
                <w:sz w:val="21"/>
                <w:szCs w:val="21"/>
              </w:rPr>
              <w:t>管理评审</w:t>
            </w:r>
            <w:r>
              <w:rPr>
                <w:rFonts w:hint="eastAsia" w:ascii="宋体" w:hAnsi="宋体" w:cs="宋体"/>
                <w:color w:val="000000"/>
                <w:sz w:val="21"/>
                <w:szCs w:val="21"/>
                <w:lang w:eastAsia="zh-CN"/>
              </w:rPr>
              <w:t>提出的改进措施验证有效实施</w:t>
            </w:r>
            <w:r>
              <w:rPr>
                <w:rFonts w:hint="eastAsia" w:ascii="宋体" w:hAnsi="宋体" w:cs="宋体"/>
                <w:color w:val="000000"/>
                <w:sz w:val="21"/>
                <w:szCs w:val="21"/>
              </w:rPr>
              <w:t>。管理评审的输出不具体，需要改善</w:t>
            </w:r>
            <w:r>
              <w:rPr>
                <w:rFonts w:hint="eastAsia" w:ascii="宋体" w:hAnsi="宋体"/>
                <w:color w:val="000000" w:themeColor="text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0"/>
              </w:numPr>
              <w:spacing w:line="240" w:lineRule="exact"/>
              <w:rPr>
                <w:rFonts w:hint="eastAsia" w:ascii="宋体" w:hAnsi="宋体"/>
                <w:b/>
                <w:sz w:val="20"/>
              </w:rPr>
            </w:pPr>
            <w:r>
              <w:rPr>
                <w:rFonts w:hint="eastAsia" w:ascii="宋体" w:hAnsi="宋体"/>
                <w:b/>
                <w:sz w:val="20"/>
                <w:lang w:val="en-US" w:eastAsia="zh-CN"/>
              </w:rPr>
              <w:t>5.</w:t>
            </w:r>
            <w:r>
              <w:rPr>
                <w:rFonts w:ascii="宋体" w:hAnsi="宋体"/>
                <w:b/>
                <w:sz w:val="20"/>
              </w:rPr>
              <w:t xml:space="preserve"> EMS</w:t>
            </w:r>
            <w:r>
              <w:rPr>
                <w:rFonts w:hint="eastAsia" w:ascii="宋体" w:hAnsi="宋体"/>
                <w:b/>
                <w:sz w:val="20"/>
              </w:rPr>
              <w:t>是否按规定对主要污染物（污水、废气、噪声、废渣等）及排放实施了例行的监视或测量，结果是否满足相关要求？</w:t>
            </w:r>
          </w:p>
          <w:p>
            <w:pPr>
              <w:numPr>
                <w:ilvl w:val="0"/>
                <w:numId w:val="0"/>
              </w:numPr>
              <w:spacing w:line="240" w:lineRule="exact"/>
              <w:ind w:left="480" w:leftChars="200" w:firstLine="0" w:firstLineChars="0"/>
              <w:rPr>
                <w:rFonts w:ascii="宋体" w:hAnsi="宋体"/>
                <w:b/>
                <w:sz w:val="21"/>
                <w:szCs w:val="21"/>
              </w:rPr>
            </w:pPr>
            <w:r>
              <w:rPr>
                <w:rFonts w:hint="eastAsia" w:ascii="宋体" w:hAnsi="宋体"/>
                <w:b/>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7"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0"/>
              </w:numPr>
              <w:spacing w:line="240" w:lineRule="exact"/>
              <w:rPr>
                <w:rFonts w:ascii="宋体" w:hAnsi="宋体"/>
                <w:b/>
                <w:sz w:val="20"/>
              </w:rPr>
            </w:pPr>
            <w:r>
              <w:rPr>
                <w:rFonts w:hint="eastAsia" w:ascii="宋体" w:hAnsi="宋体"/>
                <w:b/>
                <w:sz w:val="20"/>
                <w:lang w:val="en-US" w:eastAsia="zh-CN"/>
              </w:rPr>
              <w:t>6.</w:t>
            </w:r>
            <w:r>
              <w:rPr>
                <w:rFonts w:ascii="宋体" w:hAnsi="宋体"/>
                <w:b/>
                <w:sz w:val="20"/>
              </w:rPr>
              <w:t xml:space="preserve"> EMS</w:t>
            </w:r>
            <w:r>
              <w:rPr>
                <w:rFonts w:hint="eastAsia" w:ascii="宋体" w:hAnsi="宋体"/>
                <w:b/>
                <w:sz w:val="20"/>
              </w:rPr>
              <w:t>国家</w:t>
            </w:r>
            <w:r>
              <w:rPr>
                <w:rFonts w:ascii="宋体" w:hAnsi="宋体"/>
                <w:b/>
                <w:sz w:val="20"/>
              </w:rPr>
              <w:t>/</w:t>
            </w:r>
            <w:r>
              <w:rPr>
                <w:rFonts w:hint="eastAsia" w:ascii="宋体" w:hAnsi="宋体"/>
                <w:b/>
                <w:sz w:val="20"/>
              </w:rPr>
              <w:t>地方环保部门监测结果、新改扩建项目符合环评报告、三同时验收报告要求情况及措施</w:t>
            </w:r>
            <w:r>
              <w:rPr>
                <w:rFonts w:ascii="宋体" w:hAnsi="宋体"/>
                <w:b/>
                <w:sz w:val="20"/>
              </w:rPr>
              <w:t>(98</w:t>
            </w:r>
            <w:r>
              <w:rPr>
                <w:rFonts w:hint="eastAsia" w:ascii="宋体" w:hAnsi="宋体"/>
                <w:b/>
                <w:sz w:val="20"/>
              </w:rPr>
              <w:t>年后</w:t>
            </w:r>
            <w:r>
              <w:rPr>
                <w:rFonts w:ascii="宋体" w:hAnsi="宋体"/>
                <w:b/>
                <w:sz w:val="20"/>
              </w:rPr>
              <w:t xml:space="preserve">) </w:t>
            </w:r>
          </w:p>
          <w:p>
            <w:pPr>
              <w:numPr>
                <w:ilvl w:val="0"/>
                <w:numId w:val="0"/>
              </w:numPr>
              <w:spacing w:line="240" w:lineRule="exact"/>
              <w:ind w:left="480" w:leftChars="200" w:firstLine="0" w:firstLineChars="0"/>
              <w:rPr>
                <w:rFonts w:ascii="宋体" w:hAnsi="宋体"/>
                <w:b/>
                <w:sz w:val="21"/>
                <w:szCs w:val="21"/>
              </w:rPr>
            </w:pPr>
            <w:r>
              <w:rPr>
                <w:rFonts w:hint="eastAsia" w:ascii="宋体" w:hAnsi="宋体"/>
                <w:b/>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0" w:hanging="100" w:hangingChars="50"/>
              <w:rPr>
                <w:rFonts w:ascii="宋体"/>
                <w:b/>
                <w:sz w:val="20"/>
              </w:rPr>
            </w:pPr>
            <w:r>
              <w:rPr>
                <w:rFonts w:ascii="宋体" w:hAnsi="宋体"/>
                <w:b/>
                <w:sz w:val="20"/>
              </w:rPr>
              <w:t>7.OHSMS</w:t>
            </w:r>
            <w:r>
              <w:rPr>
                <w:rFonts w:hint="eastAsia" w:ascii="宋体" w:hAnsi="宋体"/>
                <w:b/>
                <w:sz w:val="20"/>
              </w:rPr>
              <w:t>是否按规定对职业健康安全项目进行定期测量，结果是否满足相关要求：</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rFonts w:ascii="宋体" w:hAnsi="宋体"/>
                <w:b/>
                <w:sz w:val="21"/>
                <w:szCs w:val="21"/>
              </w:rPr>
            </w:pPr>
            <w:r>
              <w:rPr>
                <w:b/>
                <w:szCs w:val="21"/>
              </w:rPr>
              <w:t xml:space="preserve">9. </w:t>
            </w:r>
            <w:r>
              <w:rPr>
                <w:rFonts w:hint="eastAsia"/>
                <w:b/>
                <w:szCs w:val="21"/>
              </w:rPr>
              <w:t>其他能够标明组织绩效、信誉的证据</w:t>
            </w:r>
            <w:r>
              <w:rPr>
                <w:b/>
                <w:szCs w:val="21"/>
              </w:rPr>
              <w:t>/</w:t>
            </w:r>
            <w:r>
              <w:rPr>
                <w:rFonts w:hint="eastAsia"/>
                <w:b/>
                <w:szCs w:val="21"/>
              </w:rPr>
              <w:t>信息：</w:t>
            </w:r>
            <w:r>
              <w:rPr>
                <w:rFonts w:hint="eastAsia"/>
                <w:b/>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jc w:val="center"/>
              <w:rPr>
                <w:b/>
                <w:sz w:val="20"/>
              </w:rPr>
            </w:pPr>
            <w:r>
              <w:rPr>
                <w:rFonts w:hint="eastAsia"/>
                <w:b/>
                <w:sz w:val="20"/>
              </w:rPr>
              <w:t>持</w:t>
            </w:r>
          </w:p>
          <w:p>
            <w:pPr>
              <w:spacing w:line="240" w:lineRule="exact"/>
              <w:jc w:val="center"/>
              <w:rPr>
                <w:b/>
                <w:sz w:val="20"/>
              </w:rPr>
            </w:pPr>
            <w:r>
              <w:rPr>
                <w:rFonts w:hint="eastAsia"/>
                <w:b/>
                <w:sz w:val="20"/>
              </w:rPr>
              <w:t>续</w:t>
            </w:r>
          </w:p>
          <w:p>
            <w:pPr>
              <w:spacing w:line="240" w:lineRule="exact"/>
              <w:jc w:val="center"/>
              <w:rPr>
                <w:b/>
                <w:sz w:val="20"/>
              </w:rPr>
            </w:pPr>
            <w:r>
              <w:rPr>
                <w:rFonts w:hint="eastAsia"/>
                <w:b/>
                <w:sz w:val="20"/>
              </w:rPr>
              <w:t>改</w:t>
            </w:r>
          </w:p>
          <w:p>
            <w:pPr>
              <w:spacing w:line="240" w:lineRule="exact"/>
              <w:jc w:val="center"/>
              <w:rPr>
                <w:b/>
                <w:sz w:val="20"/>
              </w:rPr>
            </w:pPr>
            <w:r>
              <w:rPr>
                <w:rFonts w:hint="eastAsia"/>
                <w:b/>
                <w:sz w:val="20"/>
              </w:rPr>
              <w:t>进</w:t>
            </w:r>
          </w:p>
        </w:tc>
        <w:tc>
          <w:tcPr>
            <w:tcW w:w="9198" w:type="dxa"/>
            <w:vAlign w:val="top"/>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spacing w:line="40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rFonts w:hint="eastAsia" w:eastAsia="宋体"/>
                <w:b/>
                <w:spacing w:val="-20"/>
                <w:szCs w:val="21"/>
                <w:lang w:eastAsia="zh-CN"/>
              </w:rPr>
            </w:pPr>
            <w:r>
              <w:rPr>
                <w:rFonts w:hint="eastAsia"/>
                <w:b/>
                <w:spacing w:val="-20"/>
                <w:szCs w:val="21"/>
                <w:lang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720" w:type="dxa"/>
            <w:vMerge w:val="restart"/>
            <w:vAlign w:val="center"/>
          </w:tcPr>
          <w:p>
            <w:pPr>
              <w:spacing w:line="240" w:lineRule="exact"/>
              <w:jc w:val="center"/>
              <w:rPr>
                <w:b/>
                <w:sz w:val="20"/>
              </w:rPr>
            </w:pPr>
          </w:p>
        </w:tc>
        <w:tc>
          <w:tcPr>
            <w:tcW w:w="9198" w:type="dxa"/>
            <w:vAlign w:val="top"/>
          </w:tcPr>
          <w:p>
            <w:pPr>
              <w:numPr>
                <w:ilvl w:val="0"/>
                <w:numId w:val="2"/>
              </w:numPr>
              <w:spacing w:line="240" w:lineRule="exact"/>
              <w:ind w:left="100" w:leftChars="0" w:hanging="100" w:hangingChars="50"/>
              <w:rPr>
                <w:rFonts w:hint="eastAsia"/>
                <w:b/>
                <w:spacing w:val="-20"/>
                <w:szCs w:val="21"/>
              </w:rPr>
            </w:pPr>
            <w:r>
              <w:rPr>
                <w:rFonts w:hint="eastAsia"/>
                <w:b/>
                <w:spacing w:val="-20"/>
                <w:szCs w:val="21"/>
              </w:rPr>
              <w:t>创新情况</w:t>
            </w:r>
          </w:p>
          <w:p>
            <w:pPr>
              <w:numPr>
                <w:ilvl w:val="0"/>
                <w:numId w:val="0"/>
              </w:numPr>
              <w:spacing w:line="240" w:lineRule="exact"/>
              <w:ind w:leftChars="-50"/>
              <w:rPr>
                <w:rFonts w:hint="eastAsia" w:eastAsia="宋体"/>
                <w:b/>
                <w:spacing w:val="-20"/>
                <w:szCs w:val="21"/>
                <w:lang w:eastAsia="zh-CN"/>
              </w:rPr>
            </w:pPr>
            <w:r>
              <w:rPr>
                <w:rFonts w:hint="eastAsia"/>
                <w:b/>
                <w:spacing w:val="-20"/>
                <w:szCs w:val="21"/>
                <w:lang w:eastAsia="zh-CN"/>
              </w:rPr>
              <w:t>无</w:t>
            </w:r>
          </w:p>
          <w:p>
            <w:pPr>
              <w:numPr>
                <w:ilvl w:val="0"/>
                <w:numId w:val="0"/>
              </w:numPr>
              <w:spacing w:line="240" w:lineRule="exact"/>
              <w:ind w:left="-120" w:leftChars="-50" w:firstLine="0" w:firstLineChars="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2"/>
              </w:numPr>
              <w:spacing w:line="240" w:lineRule="exact"/>
              <w:ind w:left="120" w:leftChars="0" w:hanging="120" w:hangingChars="50"/>
              <w:rPr>
                <w:rFonts w:hint="eastAsia"/>
                <w:b/>
                <w:szCs w:val="21"/>
              </w:rPr>
            </w:pPr>
            <w:r>
              <w:rPr>
                <w:rFonts w:hint="eastAsia"/>
                <w:b/>
                <w:szCs w:val="21"/>
              </w:rPr>
              <w:t>上次不符合的整改情况</w:t>
            </w:r>
          </w:p>
          <w:p>
            <w:pPr>
              <w:numPr>
                <w:ilvl w:val="0"/>
                <w:numId w:val="0"/>
              </w:numPr>
              <w:spacing w:line="240" w:lineRule="exact"/>
              <w:ind w:left="-120" w:leftChars="-50" w:firstLine="0" w:firstLineChars="0"/>
              <w:rPr>
                <w:rFonts w:ascii="宋体" w:hAnsi="宋体"/>
                <w:b/>
                <w:sz w:val="21"/>
                <w:szCs w:val="21"/>
              </w:rPr>
            </w:pPr>
            <w:r>
              <w:rPr>
                <w:rFonts w:hint="eastAsia"/>
                <w:b/>
                <w:szCs w:val="21"/>
                <w:lang w:eastAsia="zh-CN"/>
              </w:rPr>
              <w:t>上次不符合为</w:t>
            </w:r>
            <w:r>
              <w:rPr>
                <w:rFonts w:hint="eastAsia"/>
                <w:b/>
                <w:szCs w:val="21"/>
                <w:lang w:val="en-US" w:eastAsia="zh-CN"/>
              </w:rPr>
              <w:t>7.1.5），经本次审核验证均整改且无类似不符合情况出现。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5"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1</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rFonts w:hint="eastAsia"/>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line="360" w:lineRule="exact"/>
        <w:ind w:left="528" w:leftChars="220"/>
        <w:rPr>
          <w:rFonts w:hint="eastAsia"/>
          <w:b/>
          <w:sz w:val="21"/>
        </w:rPr>
      </w:pPr>
    </w:p>
    <w:p>
      <w:pPr>
        <w:spacing w:line="360" w:lineRule="exact"/>
        <w:ind w:left="528" w:leftChars="220"/>
        <w:rPr>
          <w:rFonts w:hint="eastAsia"/>
          <w:b/>
          <w:sz w:val="21"/>
        </w:rPr>
      </w:pPr>
    </w:p>
    <w:p>
      <w:pPr>
        <w:spacing w:line="360" w:lineRule="exact"/>
        <w:ind w:left="528" w:leftChars="220"/>
        <w:rPr>
          <w:rFonts w:hint="eastAsia"/>
          <w:b/>
          <w:sz w:val="21"/>
        </w:rPr>
      </w:pPr>
    </w:p>
    <w:p>
      <w:pPr>
        <w:numPr>
          <w:ilvl w:val="0"/>
          <w:numId w:val="3"/>
        </w:numPr>
        <w:spacing w:before="163" w:beforeLines="50" w:after="163" w:afterLines="50"/>
        <w:ind w:left="-122" w:leftChars="-51" w:firstLine="128" w:firstLineChars="46"/>
        <w:rPr>
          <w:rFonts w:hint="eastAsia"/>
          <w:b/>
          <w:sz w:val="26"/>
          <w:szCs w:val="26"/>
        </w:rPr>
      </w:pPr>
      <w:r>
        <w:rPr>
          <w:rFonts w:hint="eastAsia" w:ascii="仿宋" w:hAnsi="仿宋" w:eastAsia="仿宋"/>
          <w:kern w:val="24"/>
          <w:sz w:val="28"/>
          <w:szCs w:val="28"/>
        </w:rPr>
        <w:t>任何影响审核方案的重要事项</w:t>
      </w:r>
      <w:r>
        <w:rPr>
          <w:rFonts w:hint="eastAsia"/>
          <w:b/>
          <w:sz w:val="26"/>
          <w:szCs w:val="26"/>
        </w:rPr>
        <w:t>：</w:t>
      </w:r>
    </w:p>
    <w:p>
      <w:pPr>
        <w:numPr>
          <w:ilvl w:val="0"/>
          <w:numId w:val="0"/>
        </w:numPr>
        <w:spacing w:before="163" w:beforeLines="50" w:after="163" w:afterLines="50"/>
        <w:ind w:leftChars="-5"/>
        <w:rPr>
          <w:rFonts w:hint="eastAsia"/>
          <w:b/>
          <w:sz w:val="26"/>
          <w:szCs w:val="26"/>
        </w:rPr>
      </w:pP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2019.09.23</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 xml:space="preserve">QMS </w:t>
      </w:r>
      <w:r>
        <w:rPr>
          <w:rFonts w:hint="eastAsia"/>
          <w:b/>
          <w:sz w:val="21"/>
          <w:szCs w:val="21"/>
          <w:lang w:val="en-US" w:eastAsia="zh-CN"/>
        </w:rPr>
        <w:t>1</w:t>
      </w:r>
      <w:r>
        <w:rPr>
          <w:rFonts w:hint="eastAsia"/>
          <w:b/>
          <w:sz w:val="21"/>
          <w:szCs w:val="21"/>
        </w:rPr>
        <w:t>个一般不符合，</w:t>
      </w:r>
      <w:r>
        <w:rPr>
          <w:rFonts w:hint="eastAsia"/>
          <w:b/>
          <w:sz w:val="21"/>
          <w:szCs w:val="21"/>
          <w:lang w:val="en-US" w:eastAsia="zh-CN"/>
        </w:rPr>
        <w:t>0</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rFonts w:hint="eastAsia"/>
          <w:b/>
          <w:sz w:val="21"/>
          <w:lang w:val="en-US" w:eastAsia="zh-CN"/>
        </w:rPr>
        <w:t xml:space="preserve"> </w:t>
      </w:r>
      <w:r>
        <w:rPr>
          <w:b/>
          <w:sz w:val="21"/>
        </w:rPr>
        <w:t xml:space="preserve">   </w:t>
      </w:r>
      <w:r>
        <w:rPr>
          <w:b/>
          <w:sz w:val="21"/>
          <w:szCs w:val="22"/>
        </w:rPr>
        <w:t xml:space="preserve">   1</w:t>
      </w:r>
      <w:r>
        <w:rPr>
          <w:rFonts w:hint="eastAsia"/>
          <w:b/>
          <w:sz w:val="21"/>
          <w:szCs w:val="22"/>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E52F48"/>
    <w:multiLevelType w:val="singleLevel"/>
    <w:tmpl w:val="ABE52F48"/>
    <w:lvl w:ilvl="0" w:tentative="0">
      <w:start w:val="8"/>
      <w:numFmt w:val="decimal"/>
      <w:suff w:val="space"/>
      <w:lvlText w:val="%1."/>
      <w:lvlJc w:val="left"/>
    </w:lvl>
  </w:abstractNum>
  <w:abstractNum w:abstractNumId="1">
    <w:nsid w:val="ED99E1A5"/>
    <w:multiLevelType w:val="singleLevel"/>
    <w:tmpl w:val="ED99E1A5"/>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5DEF242C"/>
    <w:multiLevelType w:val="singleLevel"/>
    <w:tmpl w:val="5DEF242C"/>
    <w:lvl w:ilvl="0" w:tentative="0">
      <w:start w:val="1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423E08"/>
    <w:rsid w:val="097E0B3F"/>
    <w:rsid w:val="0B0675F1"/>
    <w:rsid w:val="1A9A7E0B"/>
    <w:rsid w:val="29803910"/>
    <w:rsid w:val="2B0A6502"/>
    <w:rsid w:val="31A309BB"/>
    <w:rsid w:val="3A13393A"/>
    <w:rsid w:val="3F446B2A"/>
    <w:rsid w:val="46563FCD"/>
    <w:rsid w:val="4DE6731A"/>
    <w:rsid w:val="572C7574"/>
    <w:rsid w:val="5B632418"/>
    <w:rsid w:val="6D0C6AD8"/>
    <w:rsid w:val="6D123274"/>
    <w:rsid w:val="6E03627C"/>
    <w:rsid w:val="6FDF1F65"/>
    <w:rsid w:val="72842266"/>
    <w:rsid w:val="798F320E"/>
    <w:rsid w:val="7B5639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tabs>
        <w:tab w:val="left" w:pos="709"/>
        <w:tab w:val="left" w:pos="1069"/>
        <w:tab w:val="left" w:pos="2149"/>
      </w:tabs>
      <w:ind w:left="1429" w:right="194"/>
    </w:pPr>
    <w:rPr>
      <w:rFonts w:ascii="楷体_GB2312" w:eastAsia="楷体_GB2312" w:cs="Times New Roman"/>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字符"/>
    <w:link w:val="3"/>
    <w:semiHidden/>
    <w:qFormat/>
    <w:locked/>
    <w:uiPriority w:val="99"/>
    <w:rPr>
      <w:rFonts w:ascii="Times New Roman" w:hAnsi="Times New Roman" w:eastAsia="宋体" w:cs="Times New Roman"/>
      <w:sz w:val="18"/>
      <w:szCs w:val="18"/>
    </w:rPr>
  </w:style>
  <w:style w:type="character" w:customStyle="1" w:styleId="10">
    <w:name w:val="页脚 字符"/>
    <w:link w:val="4"/>
    <w:semiHidden/>
    <w:qFormat/>
    <w:locked/>
    <w:uiPriority w:val="99"/>
    <w:rPr>
      <w:rFonts w:ascii="Times New Roman" w:hAnsi="Times New Roman" w:eastAsia="宋体" w:cs="Times New Roman"/>
      <w:sz w:val="18"/>
      <w:szCs w:val="18"/>
    </w:rPr>
  </w:style>
  <w:style w:type="character" w:customStyle="1" w:styleId="11">
    <w:name w:val="页眉 字符"/>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0</TotalTime>
  <ScaleCrop>false</ScaleCrop>
  <LinksUpToDate>false</LinksUpToDate>
  <CharactersWithSpaces>4387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路人甲</cp:lastModifiedBy>
  <cp:lastPrinted>2019-04-18T08:15:00Z</cp:lastPrinted>
  <dcterms:modified xsi:type="dcterms:W3CDTF">2019-09-26T01:49:03Z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