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成都智创利源科技有限公司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Q:19.01.01,19.09.01</w:t>
            </w:r>
          </w:p>
          <w:p>
            <w:pPr>
              <w:spacing w:line="240" w:lineRule="exact"/>
              <w:jc w:val="center"/>
              <w:rPr>
                <w:b/>
                <w:color w:val="000000" w:themeColor="text1"/>
                <w:sz w:val="20"/>
                <w:szCs w:val="20"/>
              </w:rPr>
            </w:pPr>
            <w:r>
              <w:rPr>
                <w:b/>
                <w:color w:val="000000" w:themeColor="text1"/>
                <w:sz w:val="20"/>
                <w:szCs w:val="20"/>
              </w:rPr>
              <w:t>E:19.01.01,19.09.01</w:t>
            </w:r>
          </w:p>
          <w:p>
            <w:pPr>
              <w:spacing w:line="240" w:lineRule="exact"/>
              <w:jc w:val="center"/>
              <w:rPr>
                <w:b/>
                <w:color w:val="000000" w:themeColor="text1"/>
                <w:sz w:val="20"/>
                <w:szCs w:val="20"/>
              </w:rPr>
            </w:pPr>
            <w:r>
              <w:rPr>
                <w:b/>
                <w:color w:val="000000" w:themeColor="text1"/>
                <w:sz w:val="20"/>
                <w:szCs w:val="20"/>
              </w:rPr>
              <w:t>O:19.01.01,19.09.01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Q:19.01.01,19.09.01</w:t>
            </w:r>
          </w:p>
          <w:p>
            <w:pPr>
              <w:spacing w:line="240" w:lineRule="exact"/>
              <w:jc w:val="center"/>
              <w:rPr>
                <w:b/>
                <w:color w:val="000000" w:themeColor="text1"/>
                <w:sz w:val="20"/>
                <w:szCs w:val="20"/>
              </w:rPr>
            </w:pPr>
            <w:r>
              <w:rPr>
                <w:b/>
                <w:color w:val="000000" w:themeColor="text1"/>
                <w:sz w:val="20"/>
                <w:szCs w:val="20"/>
              </w:rPr>
              <w:t>E:19.01.01,19.09.01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hint="eastAsia"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■QMS/■EMS/■OHSMS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pacing w:val="-10"/>
          <w:sz w:val="20"/>
          <w:szCs w:val="20"/>
        </w:rPr>
      </w:pPr>
      <w:r>
        <w:rPr>
          <w:rFonts w:hint="eastAsia" w:ascii="宋体" w:hAnsi="宋体"/>
          <w:b/>
          <w:color w:val="000000" w:themeColor="text1"/>
          <w:sz w:val="26"/>
          <w:szCs w:val="26"/>
        </w:rPr>
        <w:t>审核准则</w:t>
      </w:r>
      <w:bookmarkStart w:id="4" w:name="审核依据"/>
    </w:p>
    <w:p>
      <w:pPr>
        <w:pStyle w:val="11"/>
        <w:numPr>
          <w:ilvl w:val="0"/>
          <w:numId w:val="0"/>
        </w:numPr>
        <w:ind w:left="-851" w:leftChars="0" w:firstLine="362" w:firstLineChars="200"/>
        <w:rPr>
          <w:rFonts w:ascii="宋体" w:hAnsi="宋体"/>
          <w:b/>
          <w:color w:val="000000" w:themeColor="text1"/>
          <w:spacing w:val="-10"/>
          <w:sz w:val="20"/>
          <w:szCs w:val="20"/>
        </w:rPr>
      </w:pPr>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center"/>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成都智创利源科技有限公司</w:t>
            </w:r>
            <w:bookmarkEnd w:id="5"/>
          </w:p>
        </w:tc>
        <w:tc>
          <w:tcPr>
            <w:tcW w:w="1134" w:type="dxa"/>
            <w:gridSpan w:val="3"/>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center"/>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center"/>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成都高新区天辰路88号1栋1单元4015号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610041</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center"/>
          </w:tcPr>
          <w:p>
            <w:pPr>
              <w:spacing w:line="320" w:lineRule="exact"/>
              <w:jc w:val="center"/>
              <w:rPr>
                <w:rFonts w:ascii="宋体" w:hAnsi="宋体"/>
                <w:b/>
                <w:color w:val="000000" w:themeColor="text1"/>
                <w:sz w:val="20"/>
                <w:szCs w:val="20"/>
              </w:rPr>
            </w:pPr>
            <w:bookmarkStart w:id="9" w:name="办公地址"/>
            <w:r>
              <w:rPr>
                <w:rFonts w:ascii="宋体" w:hAnsi="宋体"/>
                <w:b/>
                <w:color w:val="000000" w:themeColor="text1"/>
                <w:sz w:val="20"/>
                <w:szCs w:val="20"/>
              </w:rPr>
              <w:t>成都高新区天辰路88号1栋1单元4015号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610041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曾兰</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028-877808208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林军木</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ind w:firstLine="402" w:firstLineChars="200"/>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林军木</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hint="eastAsia" w:ascii="宋体" w:hAnsi="宋体" w:cs="Times New Roman"/>
                <w:b/>
                <w:color w:val="000000" w:themeColor="text1"/>
                <w:sz w:val="20"/>
                <w:szCs w:val="20"/>
                <w:lang w:eastAsia="zh-CN"/>
              </w:rPr>
              <w:t>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Q：电机及电子元器件的研发、生产</w:t>
            </w:r>
          </w:p>
          <w:p>
            <w:pPr>
              <w:spacing w:line="320" w:lineRule="exact"/>
              <w:rPr>
                <w:rFonts w:ascii="宋体" w:hAnsi="宋体"/>
                <w:b/>
                <w:color w:val="000000" w:themeColor="text1"/>
                <w:sz w:val="20"/>
                <w:szCs w:val="20"/>
              </w:rPr>
            </w:pPr>
            <w:r>
              <w:rPr>
                <w:rFonts w:ascii="宋体" w:hAnsi="宋体"/>
                <w:b/>
                <w:color w:val="000000" w:themeColor="text1"/>
                <w:sz w:val="20"/>
                <w:szCs w:val="20"/>
              </w:rPr>
              <w:t>E：电机及电子元器件的研发、生产所涉及的相关环境管理活动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O：电机及电子元器件的研发、生产所涉及的相关职业健康安全管理活动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Q：19.01.01;19.09.01</w:t>
            </w:r>
          </w:p>
          <w:p>
            <w:pPr>
              <w:spacing w:line="320" w:lineRule="exact"/>
              <w:rPr>
                <w:rFonts w:ascii="宋体" w:hAnsi="宋体"/>
                <w:b/>
                <w:color w:val="000000" w:themeColor="text1"/>
                <w:sz w:val="20"/>
                <w:szCs w:val="20"/>
              </w:rPr>
            </w:pPr>
            <w:r>
              <w:rPr>
                <w:rFonts w:ascii="宋体" w:hAnsi="宋体"/>
                <w:b/>
                <w:color w:val="000000" w:themeColor="text1"/>
                <w:sz w:val="20"/>
                <w:szCs w:val="20"/>
              </w:rPr>
              <w:t>E：19.01.01;19.09.01</w:t>
            </w:r>
          </w:p>
          <w:p>
            <w:pPr>
              <w:spacing w:line="320" w:lineRule="exact"/>
              <w:rPr>
                <w:rFonts w:ascii="宋体" w:hAnsi="宋体"/>
                <w:b/>
                <w:color w:val="000000" w:themeColor="text1"/>
                <w:sz w:val="20"/>
                <w:szCs w:val="20"/>
              </w:rPr>
            </w:pPr>
            <w:r>
              <w:rPr>
                <w:rFonts w:ascii="宋体" w:hAnsi="宋体"/>
                <w:b/>
                <w:color w:val="000000" w:themeColor="text1"/>
                <w:sz w:val="20"/>
                <w:szCs w:val="20"/>
              </w:rPr>
              <w:t>O：19.01.01;19.09.01</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cs="宋体" w:hAnsiTheme="minorHAnsi"/>
                <w:color w:val="000000" w:themeColor="text1"/>
                <w:kern w:val="0"/>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2020-04-20 0:00:00</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办公室</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方针、目标管理；文件、记录控制程；内审管理；人员、部门职能职责和权限；风险识别评价管理；环境因素识别评价管理。</w:t>
            </w:r>
          </w:p>
        </w:tc>
      </w:tr>
      <w:tr>
        <w:tblPrEx>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技术部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产品研发；不合格品控制；纠正和预防措施控制；策划管理；过程监控管理；产品验收管理；</w:t>
            </w:r>
            <w:r>
              <w:rPr>
                <w:rFonts w:hint="eastAsia" w:ascii="宋体" w:hAnsi="宋体"/>
                <w:b/>
                <w:color w:val="000000" w:themeColor="text1"/>
                <w:sz w:val="20"/>
                <w:szCs w:val="20"/>
                <w:lang w:val="en-US" w:eastAsia="zh-CN"/>
              </w:rPr>
              <w:t>生产过程控制；</w:t>
            </w:r>
            <w:r>
              <w:rPr>
                <w:rFonts w:hint="eastAsia" w:ascii="宋体" w:hAnsi="宋体"/>
                <w:b/>
                <w:color w:val="000000" w:themeColor="text1"/>
                <w:sz w:val="20"/>
                <w:szCs w:val="20"/>
              </w:rPr>
              <w:t>监视和测量设备管理；设备设施管理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市场部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合同管理；客户管理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采购管理；供方管理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电机及电子元器件的研发、生产</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eastAsia" w:eastAsia="宋体"/>
                <w:b/>
                <w:color w:val="000000" w:themeColor="text1"/>
                <w:sz w:val="20"/>
                <w:szCs w:val="20"/>
                <w:lang w:val="en-US" w:eastAsia="zh-CN"/>
              </w:rPr>
            </w:pPr>
            <w:r>
              <w:rPr>
                <w:rFonts w:hint="eastAsia" w:ascii="宋体" w:hAnsi="宋体" w:cs="Times New Roman"/>
                <w:szCs w:val="21"/>
              </w:rPr>
              <w:t>开关磁阻电动机通用技术条件国家标准GBT34864-2017</w:t>
            </w:r>
            <w:r>
              <w:rPr>
                <w:rFonts w:hint="eastAsia" w:ascii="宋体" w:hAnsi="宋体" w:cs="Times New Roman"/>
                <w:szCs w:val="21"/>
                <w:lang w:eastAsia="zh-CN"/>
              </w:rPr>
              <w:t>、</w:t>
            </w:r>
            <w:r>
              <w:rPr>
                <w:rFonts w:hint="eastAsia" w:ascii="宋体" w:hAnsi="宋体" w:cs="Times New Roman"/>
                <w:szCs w:val="21"/>
              </w:rPr>
              <w:t>电动汽车用电机系统GB/T18488.1-2015</w:t>
            </w:r>
            <w:r>
              <w:rPr>
                <w:rFonts w:hint="eastAsia" w:ascii="宋体" w:hAnsi="宋体" w:cs="Times New Roman"/>
                <w:szCs w:val="21"/>
                <w:lang w:eastAsia="zh-CN"/>
              </w:rPr>
              <w:t>、</w:t>
            </w:r>
            <w:r>
              <w:rPr>
                <w:rFonts w:hint="eastAsia" w:ascii="宋体" w:hAnsi="宋体" w:cs="Times New Roman"/>
                <w:szCs w:val="21"/>
              </w:rPr>
              <w:t>电动汽车电机及控制器专用测试装备企业标准Q31/0107000044C001</w:t>
            </w:r>
            <w:r>
              <w:rPr>
                <w:rFonts w:hint="eastAsia" w:ascii="宋体" w:hAnsi="宋体" w:cs="Times New Roman"/>
                <w:szCs w:val="21"/>
                <w:lang w:val="en-US" w:eastAsia="zh-CN"/>
              </w:rPr>
              <w:t>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66" w:leftChars="-337" w:hanging="542" w:hangingChars="271"/>
        <w:rPr>
          <w:b/>
          <w:color w:val="000000" w:themeColor="text1"/>
          <w:spacing w:val="-10"/>
          <w:szCs w:val="21"/>
        </w:rPr>
      </w:pPr>
      <w:r>
        <w:rPr>
          <w:rFonts w:hint="eastAsia" w:ascii="宋体" w:cs="宋体" w:hAnsiTheme="minorHAnsi"/>
          <w:color w:val="000000" w:themeColor="text1"/>
          <w:kern w:val="0"/>
          <w:sz w:val="20"/>
          <w:szCs w:val="20"/>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2020年4月20日至2020年10月31日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66" w:leftChars="-337" w:hanging="542" w:hangingChars="271"/>
        <w:rPr>
          <w:b/>
          <w:color w:val="000000" w:themeColor="text1"/>
          <w:spacing w:val="-10"/>
          <w:szCs w:val="21"/>
        </w:rPr>
      </w:pPr>
      <w:r>
        <w:rPr>
          <w:rFonts w:hint="eastAsia" w:ascii="宋体" w:cs="宋体" w:hAnsiTheme="minorHAnsi"/>
          <w:color w:val="000000" w:themeColor="text1"/>
          <w:kern w:val="0"/>
          <w:sz w:val="20"/>
          <w:szCs w:val="20"/>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w:t>
            </w:r>
            <w:r>
              <w:rPr>
                <w:rFonts w:hint="eastAsia" w:ascii="宋体" w:hAnsi="宋体"/>
                <w:color w:val="000000" w:themeColor="text1"/>
                <w:lang w:val="en-US" w:eastAsia="zh-CN"/>
              </w:rPr>
              <w:t>管理体系条款均适用</w:t>
            </w:r>
            <w:r>
              <w:rPr>
                <w:rFonts w:hint="eastAsia" w:ascii="宋体" w:hAnsi="宋体"/>
                <w:szCs w:val="21"/>
              </w:rPr>
              <w:t>，</w:t>
            </w:r>
            <w:r>
              <w:rPr>
                <w:rFonts w:hint="eastAsia" w:ascii="宋体" w:hAnsi="宋体"/>
                <w:szCs w:val="21"/>
                <w:lang w:eastAsia="zh-CN"/>
              </w:rPr>
              <w:t>理由：</w:t>
            </w:r>
            <w:r>
              <w:rPr>
                <w:rFonts w:hint="eastAsia" w:ascii="宋体" w:hAnsi="宋体"/>
                <w:sz w:val="21"/>
                <w:szCs w:val="21"/>
              </w:rPr>
              <w:t>本公司产品依据</w:t>
            </w:r>
            <w:r>
              <w:rPr>
                <w:rFonts w:hint="eastAsia" w:ascii="宋体" w:hAnsi="宋体"/>
                <w:sz w:val="21"/>
                <w:szCs w:val="21"/>
                <w:lang w:val="zh-CN"/>
              </w:rPr>
              <w:t>国家行业标准</w:t>
            </w:r>
            <w:r>
              <w:rPr>
                <w:rFonts w:hint="eastAsia" w:ascii="宋体" w:hAnsi="宋体"/>
                <w:sz w:val="21"/>
                <w:szCs w:val="21"/>
                <w:lang w:val="en-US" w:eastAsia="zh-CN"/>
              </w:rPr>
              <w:t>和</w:t>
            </w:r>
            <w:r>
              <w:rPr>
                <w:rFonts w:hint="eastAsia" w:ascii="宋体" w:hAnsi="宋体"/>
                <w:sz w:val="21"/>
                <w:szCs w:val="21"/>
              </w:rPr>
              <w:t>客户的订单或合同要求进行</w:t>
            </w:r>
            <w:r>
              <w:rPr>
                <w:rFonts w:hint="eastAsia" w:ascii="宋体" w:hAnsi="宋体"/>
                <w:sz w:val="21"/>
                <w:szCs w:val="21"/>
                <w:lang w:val="en-US" w:eastAsia="zh-CN"/>
              </w:rPr>
              <w:t>生产</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rPr>
                <w:szCs w:val="21"/>
              </w:rPr>
            </w:pPr>
            <w:r>
              <w:rPr>
                <w:szCs w:val="21"/>
              </w:rPr>
              <w:t>质量/环境/安全方针为：</w:t>
            </w:r>
          </w:p>
          <w:p>
            <w:pPr>
              <w:ind w:left="525" w:leftChars="250" w:firstLine="33" w:firstLineChars="16"/>
              <w:rPr>
                <w:rFonts w:ascii="Times New Roman" w:hAnsi="Times New Roman" w:cs="Times New Roman"/>
                <w:szCs w:val="21"/>
                <w:lang w:val="en-US" w:eastAsia="zh-CN"/>
              </w:rPr>
            </w:pPr>
            <w:r>
              <w:rPr>
                <w:rFonts w:ascii="Times New Roman" w:hAnsi="Times New Roman" w:cs="Times New Roman"/>
                <w:szCs w:val="21"/>
                <w:lang w:val="en-US" w:eastAsia="zh-CN"/>
              </w:rPr>
              <w:t>以稳定品质、完善服务、持续改进、满足顾客需求；</w:t>
            </w:r>
          </w:p>
          <w:p>
            <w:pPr>
              <w:spacing w:line="360" w:lineRule="auto"/>
              <w:ind w:firstLine="630" w:firstLineChars="300"/>
              <w:jc w:val="left"/>
              <w:rPr>
                <w:b/>
                <w:color w:val="000000" w:themeColor="text1"/>
              </w:rPr>
            </w:pPr>
            <w:r>
              <w:rPr>
                <w:rFonts w:ascii="Times New Roman" w:hAnsi="Times New Roman" w:cs="Times New Roman"/>
                <w:szCs w:val="21"/>
                <w:lang w:val="en-US" w:eastAsia="zh-CN"/>
              </w:rPr>
              <w:t>以安全生产、保护环境、守法诚信、体现社会责任</w:t>
            </w:r>
            <w:r>
              <w:rPr>
                <w:rFonts w:hint="eastAsia" w:ascii="Times New Roman" w:hAnsi="Times New Roman"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highlight w:val="none"/>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b/>
                <w:color w:val="000000" w:themeColor="text1"/>
                <w:sz w:val="20"/>
                <w:szCs w:val="20"/>
                <w:highlight w:val="none"/>
              </w:rPr>
              <w:t>质量管理体系过程有：</w:t>
            </w:r>
            <w:r>
              <w:rPr>
                <w:rFonts w:hint="eastAsia" w:ascii="宋体" w:hAnsi="宋体"/>
                <w:szCs w:val="21"/>
              </w:rPr>
              <w:t>电机及电子元器件的研发、生产</w:t>
            </w:r>
          </w:p>
          <w:p>
            <w:pPr>
              <w:tabs>
                <w:tab w:val="left" w:pos="540"/>
              </w:tabs>
              <w:spacing w:line="300" w:lineRule="exact"/>
              <w:ind w:left="201" w:hanging="201" w:hangingChars="100"/>
              <w:rPr>
                <w:rFonts w:hint="default" w:ascii="宋体" w:hAnsi="宋体" w:eastAsia="宋体" w:cs="Times New Roman"/>
                <w:b/>
                <w:color w:val="000000" w:themeColor="text1"/>
                <w:sz w:val="20"/>
                <w:szCs w:val="20"/>
                <w:highlight w:val="none"/>
                <w:lang w:val="en-US" w:eastAsia="zh-CN"/>
              </w:rPr>
            </w:pPr>
            <w:r>
              <w:rPr>
                <w:rFonts w:hint="eastAsia" w:ascii="宋体" w:hAnsi="宋体"/>
                <w:b/>
                <w:color w:val="000000" w:themeColor="text1"/>
                <w:sz w:val="20"/>
                <w:szCs w:val="20"/>
                <w:highlight w:val="none"/>
              </w:rPr>
              <w:t>其中关键过程有：</w:t>
            </w:r>
            <w:r>
              <w:rPr>
                <w:rFonts w:hint="eastAsia" w:ascii="Times New Roman" w:hAnsi="Times New Roman" w:eastAsia="宋体" w:cs="Times New Roman"/>
                <w:kern w:val="2"/>
                <w:sz w:val="21"/>
                <w:szCs w:val="22"/>
                <w:lang w:val="en-US" w:eastAsia="zh-CN" w:bidi="ar-SA"/>
              </w:rPr>
              <w:t>研发过程</w:t>
            </w:r>
            <w:r>
              <w:rPr>
                <w:rFonts w:hint="eastAsia" w:cs="Times New Roman"/>
                <w:kern w:val="2"/>
                <w:sz w:val="21"/>
                <w:szCs w:val="22"/>
                <w:lang w:val="en-US" w:eastAsia="zh-CN" w:bidi="ar-SA"/>
              </w:rPr>
              <w:t>、焊接过程</w:t>
            </w:r>
          </w:p>
          <w:p>
            <w:pPr>
              <w:tabs>
                <w:tab w:val="left" w:pos="540"/>
              </w:tabs>
              <w:spacing w:line="300" w:lineRule="exact"/>
              <w:ind w:left="201" w:hanging="201" w:hangingChars="100"/>
              <w:rPr>
                <w:rFonts w:hint="default" w:ascii="宋体" w:hAnsi="宋体"/>
                <w:b/>
                <w:color w:val="000000" w:themeColor="text1"/>
                <w:sz w:val="20"/>
                <w:szCs w:val="20"/>
                <w:highlight w:val="none"/>
                <w:u w:val="single"/>
                <w:lang w:val="en-US"/>
              </w:rPr>
            </w:pPr>
            <w:r>
              <w:rPr>
                <w:rFonts w:hint="eastAsia" w:ascii="宋体" w:hAnsi="宋体" w:cs="Times New Roman"/>
                <w:b/>
                <w:color w:val="000000" w:themeColor="text1"/>
                <w:sz w:val="20"/>
                <w:szCs w:val="20"/>
                <w:highlight w:val="none"/>
              </w:rPr>
              <w:t xml:space="preserve">需要确认过程： </w:t>
            </w:r>
            <w:r>
              <w:rPr>
                <w:rFonts w:hint="eastAsia" w:ascii="Times New Roman" w:hAnsi="Times New Roman" w:eastAsia="宋体" w:cs="Times New Roman"/>
                <w:kern w:val="2"/>
                <w:sz w:val="21"/>
                <w:szCs w:val="22"/>
                <w:lang w:val="en-US" w:eastAsia="zh-CN" w:bidi="ar-SA"/>
              </w:rPr>
              <w:t>研发过程</w:t>
            </w:r>
            <w:r>
              <w:rPr>
                <w:rFonts w:hint="eastAsia" w:cs="Times New Roman"/>
                <w:kern w:val="2"/>
                <w:sz w:val="21"/>
                <w:szCs w:val="22"/>
                <w:lang w:val="en-US" w:eastAsia="zh-CN" w:bidi="ar-SA"/>
              </w:rPr>
              <w:t>、焊接过程</w:t>
            </w:r>
          </w:p>
          <w:p>
            <w:pPr>
              <w:spacing w:line="360" w:lineRule="auto"/>
              <w:rPr>
                <w:rFonts w:hint="eastAsia" w:ascii="宋体" w:hAnsi="宋体" w:eastAsia="宋体"/>
                <w:b/>
                <w:color w:val="000000" w:themeColor="text1"/>
                <w:szCs w:val="21"/>
                <w:lang w:eastAsia="zh-CN"/>
              </w:rPr>
            </w:pPr>
            <w:r>
              <w:rPr>
                <w:rFonts w:hint="eastAsia" w:ascii="宋体" w:hAnsi="宋体"/>
                <w:b/>
                <w:color w:val="000000" w:themeColor="text1"/>
                <w:sz w:val="20"/>
                <w:szCs w:val="20"/>
                <w:highlight w:val="none"/>
              </w:rPr>
              <w:t>不适用条款是</w:t>
            </w:r>
            <w:r>
              <w:rPr>
                <w:rFonts w:hint="eastAsia" w:ascii="宋体" w:hAnsi="宋体" w:cs="Times New Roman"/>
                <w:b/>
                <w:color w:val="000000" w:themeColor="text1"/>
                <w:sz w:val="20"/>
                <w:szCs w:val="20"/>
                <w:highlight w:val="none"/>
                <w:u w:val="single"/>
              </w:rPr>
              <w:t xml:space="preserve"> </w:t>
            </w:r>
            <w:r>
              <w:rPr>
                <w:rFonts w:hint="eastAsia" w:ascii="宋体" w:hAnsi="宋体" w:cs="Times New Roman"/>
                <w:b/>
                <w:color w:val="000000" w:themeColor="text1"/>
                <w:sz w:val="20"/>
                <w:szCs w:val="20"/>
                <w:highlight w:val="none"/>
                <w:u w:val="single"/>
                <w:lang w:val="en-US" w:eastAsia="zh-CN"/>
              </w:rPr>
              <w:t xml:space="preserve"> 无</w:t>
            </w:r>
            <w:r>
              <w:rPr>
                <w:rFonts w:hint="eastAsia" w:ascii="宋体" w:hAnsi="宋体" w:cs="Times New Roman"/>
                <w:b/>
                <w:color w:val="000000" w:themeColor="text1"/>
                <w:sz w:val="20"/>
                <w:szCs w:val="20"/>
                <w:highlight w:val="none"/>
                <w:u w:val="single"/>
              </w:rPr>
              <w:t xml:space="preserve">  </w:t>
            </w:r>
            <w:r>
              <w:rPr>
                <w:rFonts w:hint="eastAsia" w:ascii="宋体" w:hAnsi="宋体" w:cs="Times New Roman"/>
                <w:b/>
                <w:color w:val="000000" w:themeColor="text1"/>
                <w:sz w:val="20"/>
                <w:szCs w:val="20"/>
                <w:highlight w:val="none"/>
              </w:rPr>
              <w:t xml:space="preserve">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w:t>
            </w:r>
            <w:r>
              <w:rPr>
                <w:rFonts w:hint="eastAsia" w:asciiTheme="minorEastAsia" w:hAnsiTheme="minorEastAsia" w:eastAsiaTheme="minorEastAsia"/>
                <w:bCs/>
                <w:iCs/>
                <w:lang w:eastAsia="zh-CN"/>
              </w:rPr>
              <w:t>排放</w:t>
            </w:r>
            <w:r>
              <w:rPr>
                <w:rFonts w:hint="eastAsia" w:asciiTheme="minorEastAsia" w:hAnsiTheme="minorEastAsia" w:eastAsiaTheme="minorEastAsia"/>
                <w:bCs/>
                <w:iCs/>
              </w:rPr>
              <w:t>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400" w:lineRule="exact"/>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w:t>
            </w:r>
            <w:r>
              <w:rPr>
                <w:rFonts w:hint="eastAsia" w:ascii="宋体" w:hAnsi="宋体"/>
                <w:color w:val="000000" w:themeColor="text1"/>
                <w:lang w:eastAsia="zh-CN"/>
              </w:rPr>
              <w:t>（</w:t>
            </w:r>
            <w:r>
              <w:rPr>
                <w:rFonts w:hint="eastAsia" w:ascii="Times New Roman" w:hAnsi="Times New Roman" w:cs="Times New Roman"/>
                <w:szCs w:val="22"/>
              </w:rPr>
              <w:t>1、火灾导致人身伤害；2、触电灼伤；3、</w:t>
            </w:r>
            <w:r>
              <w:rPr>
                <w:rFonts w:hint="eastAsia" w:ascii="Times New Roman" w:hAnsi="Times New Roman" w:cs="Times New Roman"/>
                <w:szCs w:val="22"/>
                <w:lang w:eastAsia="zh-CN"/>
              </w:rPr>
              <w:t>机械伤害</w:t>
            </w:r>
            <w:r>
              <w:rPr>
                <w:rFonts w:hint="eastAsia" w:ascii="Times New Roman" w:hAnsi="Times New Roman" w:cs="Times New Roman"/>
                <w:szCs w:val="22"/>
              </w:rPr>
              <w:t>；4、</w:t>
            </w:r>
            <w:r>
              <w:rPr>
                <w:rFonts w:hint="eastAsia" w:ascii="Times New Roman" w:hAnsi="Times New Roman" w:cs="Times New Roman"/>
                <w:szCs w:val="22"/>
                <w:lang w:eastAsia="zh-CN"/>
              </w:rPr>
              <w:t>人员碰伤</w:t>
            </w:r>
            <w:r>
              <w:rPr>
                <w:rFonts w:hint="eastAsia" w:ascii="宋体" w:hAnsi="宋体"/>
                <w:color w:val="000000" w:themeColor="text1"/>
                <w:lang w:eastAsia="zh-CN"/>
              </w:rPr>
              <w:t>）</w:t>
            </w:r>
            <w:r>
              <w:rPr>
                <w:rFonts w:hint="eastAsia" w:ascii="宋体" w:hAnsi="宋体"/>
                <w:color w:val="000000" w:themeColor="text1"/>
              </w:rPr>
              <w:t>，与之相关的过程有</w:t>
            </w:r>
            <w:r>
              <w:rPr>
                <w:rFonts w:hint="eastAsia" w:ascii="宋体" w:hAnsi="宋体" w:cs="Times New Roman"/>
                <w:szCs w:val="21"/>
                <w:lang w:eastAsia="zh-CN"/>
              </w:rPr>
              <w:t>采购</w:t>
            </w:r>
            <w:r>
              <w:rPr>
                <w:rFonts w:hint="eastAsia" w:ascii="宋体" w:hAnsi="宋体"/>
                <w:color w:val="000000" w:themeColor="text1"/>
                <w:lang w:eastAsia="zh-CN"/>
              </w:rPr>
              <w:t>、生产、检验、销售</w:t>
            </w:r>
            <w:r>
              <w:rPr>
                <w:rFonts w:hint="eastAsia" w:ascii="宋体" w:hAnsi="宋体"/>
                <w:color w:val="000000" w:themeColor="text1"/>
              </w:rPr>
              <w:t>，针对重要危险源制定了管理方案。控制措施实施有效。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1"/>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b/>
                <w:color w:val="000000" w:themeColor="text1"/>
                <w:sz w:val="14"/>
                <w:szCs w:val="14"/>
              </w:rPr>
            </w:pPr>
            <w:r>
              <w:rPr>
                <w:rFonts w:hint="eastAsia" w:ascii="宋体" w:hAnsi="宋体"/>
                <w:b/>
                <w:color w:val="000000" w:themeColor="text1"/>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管理目标、指标的实现情况：</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lang w:eastAsia="zh-CN"/>
              </w:rPr>
              <w:t>（考核时间：</w:t>
            </w:r>
            <w:r>
              <w:rPr>
                <w:rFonts w:hint="eastAsia" w:ascii="宋体" w:hAnsi="宋体" w:cs="宋体"/>
                <w:color w:val="000000"/>
                <w:kern w:val="0"/>
                <w:szCs w:val="21"/>
                <w:highlight w:val="none"/>
                <w:lang w:val="en-US" w:eastAsia="zh-CN"/>
              </w:rPr>
              <w:t>2020年4月-2020年9月）</w:t>
            </w:r>
          </w:p>
          <w:p>
            <w:pPr>
              <w:rPr>
                <w:rFonts w:ascii="Times New Roman" w:hAnsi="Times New Roman" w:cs="Times New Roman"/>
                <w:szCs w:val="21"/>
                <w:lang w:val="en-US" w:eastAsia="zh-CN"/>
              </w:rPr>
            </w:pPr>
            <w:r>
              <w:rPr>
                <w:rFonts w:ascii="Times New Roman" w:hAnsi="Times New Roman" w:cs="Times New Roman"/>
                <w:szCs w:val="21"/>
                <w:lang w:val="en-US" w:eastAsia="zh-CN"/>
              </w:rPr>
              <w:t>质量目标：</w:t>
            </w:r>
          </w:p>
          <w:p>
            <w:pPr>
              <w:ind w:left="525" w:leftChars="250" w:firstLine="33" w:firstLineChars="16"/>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1）、产品一次送检合格率97%以上；</w:t>
            </w:r>
          </w:p>
          <w:p>
            <w:pPr>
              <w:ind w:left="525" w:leftChars="250" w:firstLine="33" w:firstLineChars="16"/>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2）、客户满意度≥90分。</w:t>
            </w:r>
          </w:p>
          <w:p>
            <w:pPr>
              <w:rPr>
                <w:rFonts w:ascii="Times New Roman" w:hAnsi="Times New Roman" w:cs="Times New Roman"/>
                <w:szCs w:val="21"/>
                <w:lang w:val="en-US" w:eastAsia="zh-CN"/>
              </w:rPr>
            </w:pPr>
            <w:r>
              <w:rPr>
                <w:rFonts w:ascii="Times New Roman" w:hAnsi="Times New Roman" w:cs="Times New Roman"/>
                <w:szCs w:val="21"/>
                <w:lang w:val="en-US" w:eastAsia="zh-CN"/>
              </w:rPr>
              <w:t>环境目标：</w:t>
            </w:r>
          </w:p>
          <w:p>
            <w:pPr>
              <w:ind w:left="525" w:leftChars="250" w:firstLine="33" w:firstLineChars="16"/>
              <w:rPr>
                <w:rFonts w:ascii="Times New Roman" w:hAnsi="Times New Roman" w:cs="Times New Roman"/>
                <w:szCs w:val="21"/>
                <w:lang w:val="en-US" w:eastAsia="zh-CN"/>
              </w:rPr>
            </w:pPr>
            <w:r>
              <w:rPr>
                <w:rFonts w:hint="eastAsia" w:ascii="Times New Roman" w:hAnsi="Times New Roman" w:cs="Times New Roman"/>
                <w:szCs w:val="21"/>
                <w:lang w:val="en-US" w:eastAsia="zh-CN"/>
              </w:rPr>
              <w:t>1）对固体废弃物分类处理100%</w:t>
            </w:r>
          </w:p>
          <w:p>
            <w:pP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职业健康安全目标：</w:t>
            </w:r>
          </w:p>
          <w:p>
            <w:pPr>
              <w:ind w:left="525" w:leftChars="250" w:firstLine="33" w:firstLineChars="16"/>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1）、重大安全事故为0</w:t>
            </w:r>
          </w:p>
          <w:p>
            <w:pPr>
              <w:ind w:left="525" w:leftChars="250" w:firstLine="33" w:firstLineChars="16"/>
              <w:rPr>
                <w:rFonts w:ascii="宋体" w:hAnsi="宋体"/>
                <w:b/>
                <w:color w:val="000000" w:themeColor="text1"/>
              </w:rPr>
            </w:pPr>
            <w:r>
              <w:rPr>
                <w:rFonts w:hint="eastAsia" w:ascii="Times New Roman" w:hAnsi="Times New Roman" w:cs="Times New Roman"/>
                <w:szCs w:val="21"/>
                <w:lang w:val="en-US" w:eastAsia="zh-CN"/>
              </w:rPr>
              <w:t>2）、火灾事故为0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s="宋体"/>
                <w:color w:val="000000" w:themeColor="text1"/>
                <w:lang w:eastAsia="zh-CN"/>
              </w:rPr>
              <w:t>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eastAsia="宋体" w:cs="Times New Roman"/>
                <w:color w:val="auto"/>
                <w:kern w:val="2"/>
                <w:sz w:val="21"/>
                <w:szCs w:val="21"/>
                <w:lang w:val="en-US" w:eastAsia="zh-CN" w:bidi="ar-SA"/>
              </w:rPr>
              <w:t>2020年4月20日</w:t>
            </w:r>
            <w:r>
              <w:rPr>
                <w:rFonts w:hint="eastAsia" w:ascii="宋体" w:hAnsi="宋体" w:cs="宋体"/>
                <w:color w:val="000000" w:themeColor="text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ascii="宋体" w:hAnsi="宋体" w:cs="宋体"/>
                <w:color w:val="000000"/>
                <w:kern w:val="0"/>
                <w:szCs w:val="21"/>
              </w:rPr>
              <w:t>电机及电子元器件的研发、生产</w:t>
            </w:r>
            <w:r>
              <w:rPr>
                <w:rFonts w:hint="eastAsia" w:ascii="宋体" w:hAnsi="宋体"/>
                <w:bCs/>
                <w:iCs/>
                <w:szCs w:val="22"/>
              </w:rPr>
              <w:t>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ascii="宋体" w:hAnsi="宋体"/>
                <w:szCs w:val="21"/>
                <w:highlight w:val="none"/>
                <w:lang w:val="en-US" w:eastAsia="zh-CN"/>
              </w:rPr>
              <w:t>公司租用生产车间面积</w:t>
            </w:r>
            <w:r>
              <w:rPr>
                <w:rFonts w:hint="eastAsia" w:ascii="宋体" w:hAnsi="宋体" w:eastAsia="宋体" w:cs="Times New Roman"/>
                <w:kern w:val="2"/>
                <w:sz w:val="21"/>
                <w:szCs w:val="21"/>
                <w:highlight w:val="none"/>
                <w:lang w:val="en-US" w:eastAsia="zh-CN" w:bidi="ar-SA"/>
              </w:rPr>
              <w:t>近</w:t>
            </w:r>
            <w:r>
              <w:rPr>
                <w:rFonts w:hint="eastAsia" w:ascii="宋体" w:hAnsi="宋体" w:cs="Times New Roman"/>
                <w:kern w:val="2"/>
                <w:sz w:val="21"/>
                <w:szCs w:val="21"/>
                <w:highlight w:val="none"/>
                <w:lang w:val="en-US" w:eastAsia="zh-CN" w:bidi="ar-SA"/>
              </w:rPr>
              <w:t>130</w:t>
            </w:r>
            <w:r>
              <w:rPr>
                <w:rFonts w:hint="eastAsia" w:ascii="宋体" w:hAnsi="宋体" w:eastAsia="宋体" w:cs="Times New Roman"/>
                <w:kern w:val="2"/>
                <w:sz w:val="21"/>
                <w:szCs w:val="21"/>
                <w:highlight w:val="none"/>
                <w:lang w:val="en-US" w:eastAsia="zh-CN" w:bidi="ar-SA"/>
              </w:rPr>
              <w:t>平方米，</w:t>
            </w:r>
            <w:r>
              <w:rPr>
                <w:rFonts w:hint="eastAsia" w:ascii="宋体" w:hAnsi="宋体" w:cs="Times New Roman"/>
                <w:kern w:val="2"/>
                <w:sz w:val="21"/>
                <w:szCs w:val="21"/>
                <w:highlight w:val="none"/>
                <w:lang w:val="en-US" w:eastAsia="zh-CN" w:bidi="ar-SA"/>
              </w:rPr>
              <w:t>办公</w:t>
            </w:r>
            <w:r>
              <w:rPr>
                <w:rFonts w:hint="eastAsia" w:ascii="宋体" w:hAnsi="宋体" w:eastAsia="宋体" w:cs="Times New Roman"/>
                <w:kern w:val="2"/>
                <w:sz w:val="21"/>
                <w:szCs w:val="21"/>
                <w:highlight w:val="none"/>
                <w:lang w:val="en-US" w:eastAsia="zh-CN" w:bidi="ar-SA"/>
              </w:rPr>
              <w:t>面积</w:t>
            </w:r>
            <w:r>
              <w:rPr>
                <w:rFonts w:hint="eastAsia" w:ascii="宋体" w:hAnsi="宋体" w:cs="宋体"/>
                <w:szCs w:val="21"/>
                <w:highlight w:val="none"/>
                <w:lang w:val="en-US" w:eastAsia="zh-CN"/>
              </w:rPr>
              <w:t>270</w:t>
            </w:r>
            <w:r>
              <w:rPr>
                <w:rFonts w:hint="eastAsia" w:ascii="宋体" w:hAnsi="宋体"/>
                <w:szCs w:val="21"/>
                <w:highlight w:val="none"/>
                <w:lang w:val="en-US" w:eastAsia="zh-CN"/>
              </w:rPr>
              <w:t>平方米</w:t>
            </w:r>
            <w:r>
              <w:rPr>
                <w:rFonts w:hint="eastAsia" w:ascii="宋体" w:hAnsi="宋体" w:cs="宋体"/>
                <w:szCs w:val="21"/>
                <w:highlight w:val="none"/>
                <w:lang w:val="en-US" w:eastAsia="zh-CN"/>
              </w:rPr>
              <w:t>，</w:t>
            </w:r>
            <w:r>
              <w:rPr>
                <w:rFonts w:hint="eastAsia" w:ascii="宋体" w:hAnsi="宋体"/>
                <w:szCs w:val="21"/>
                <w:highlight w:val="none"/>
              </w:rPr>
              <w:t>主要设备为</w:t>
            </w:r>
            <w:r>
              <w:rPr>
                <w:rFonts w:hint="eastAsia" w:ascii="宋体" w:hAnsi="宋体" w:cs="宋体"/>
                <w:color w:val="auto"/>
                <w:szCs w:val="21"/>
                <w:highlight w:val="none"/>
                <w:lang w:val="en-US" w:eastAsia="zh-CN"/>
              </w:rPr>
              <w:t>恒温电烙铁、</w:t>
            </w:r>
            <w:r>
              <w:rPr>
                <w:rFonts w:hint="eastAsia" w:ascii="宋体" w:hAnsi="宋体" w:cs="宋体"/>
                <w:color w:val="auto"/>
                <w:szCs w:val="21"/>
                <w:highlight w:val="none"/>
                <w:lang w:eastAsia="zh-CN"/>
              </w:rPr>
              <w:t>自动计数</w:t>
            </w:r>
            <w:r>
              <w:rPr>
                <w:rFonts w:hint="eastAsia" w:ascii="宋体" w:hAnsi="宋体" w:cs="宋体"/>
                <w:color w:val="auto"/>
                <w:szCs w:val="21"/>
                <w:highlight w:val="none"/>
              </w:rPr>
              <w:t>绕线机</w:t>
            </w:r>
            <w:r>
              <w:rPr>
                <w:rFonts w:hint="eastAsia" w:ascii="宋体" w:hAnsi="宋体" w:cs="宋体"/>
                <w:color w:val="auto"/>
                <w:szCs w:val="21"/>
                <w:highlight w:val="none"/>
                <w:lang w:eastAsia="zh-CN"/>
              </w:rPr>
              <w:t>、</w:t>
            </w:r>
            <w:r>
              <w:rPr>
                <w:rFonts w:hint="eastAsia" w:ascii="宋体" w:hAnsi="宋体" w:cs="宋体"/>
                <w:color w:val="auto"/>
                <w:szCs w:val="21"/>
                <w:highlight w:val="none"/>
              </w:rPr>
              <w:t>热风</w:t>
            </w:r>
            <w:r>
              <w:rPr>
                <w:rFonts w:hint="eastAsia" w:ascii="宋体" w:hAnsi="宋体" w:cs="宋体"/>
                <w:color w:val="auto"/>
                <w:szCs w:val="21"/>
                <w:highlight w:val="none"/>
                <w:lang w:eastAsia="zh-CN"/>
              </w:rPr>
              <w:t>型</w:t>
            </w:r>
            <w:r>
              <w:rPr>
                <w:rFonts w:hint="eastAsia" w:ascii="宋体" w:hAnsi="宋体" w:cs="宋体"/>
                <w:color w:val="auto"/>
                <w:szCs w:val="21"/>
                <w:highlight w:val="none"/>
              </w:rPr>
              <w:t>焊</w:t>
            </w:r>
            <w:r>
              <w:rPr>
                <w:rFonts w:hint="eastAsia" w:ascii="宋体" w:hAnsi="宋体" w:cs="宋体"/>
                <w:color w:val="auto"/>
                <w:szCs w:val="21"/>
                <w:highlight w:val="none"/>
                <w:lang w:eastAsia="zh-CN"/>
              </w:rPr>
              <w:t>接仪、精密台钻、</w:t>
            </w:r>
            <w:r>
              <w:rPr>
                <w:rFonts w:hint="eastAsia" w:ascii="宋体" w:hAnsi="宋体" w:cs="宋体"/>
                <w:szCs w:val="21"/>
                <w:highlight w:val="none"/>
              </w:rPr>
              <w:t>电脑及办公设备（含传</w:t>
            </w:r>
            <w:r>
              <w:rPr>
                <w:rFonts w:hint="eastAsia" w:ascii="宋体" w:hAnsi="宋体" w:eastAsia="宋体" w:cs="宋体"/>
                <w:szCs w:val="21"/>
                <w:highlight w:val="none"/>
              </w:rPr>
              <w:t>真机、打印机等）和空调等</w:t>
            </w:r>
            <w:r>
              <w:rPr>
                <w:rFonts w:hint="eastAsia" w:ascii="宋体" w:hAnsi="宋体"/>
                <w:sz w:val="21"/>
                <w:szCs w:val="21"/>
                <w:highlight w:val="none"/>
              </w:rPr>
              <w:t>等</w:t>
            </w:r>
            <w:r>
              <w:rPr>
                <w:rFonts w:hint="eastAsia" w:ascii="宋体" w:hAnsi="宋体" w:cs="宋体"/>
                <w:szCs w:val="21"/>
                <w:highlight w:val="none"/>
              </w:rPr>
              <w:t>，可以满足</w:t>
            </w:r>
            <w:r>
              <w:rPr>
                <w:rFonts w:ascii="宋体" w:hAnsi="宋体" w:cs="宋体"/>
                <w:color w:val="000000"/>
                <w:kern w:val="0"/>
                <w:szCs w:val="21"/>
                <w:highlight w:val="none"/>
              </w:rPr>
              <w:t>电机及电子元器件的研发、生产</w:t>
            </w:r>
            <w:r>
              <w:rPr>
                <w:rFonts w:hint="eastAsia" w:ascii="宋体" w:hAnsi="宋体"/>
                <w:szCs w:val="21"/>
                <w:highlight w:val="none"/>
              </w:rPr>
              <w:t>的生产</w:t>
            </w:r>
            <w:r>
              <w:rPr>
                <w:rFonts w:hint="eastAsia" w:ascii="宋体" w:hAnsi="宋体" w:cs="宋体"/>
                <w:szCs w:val="21"/>
                <w:highlight w:val="none"/>
              </w:rPr>
              <w:t>需要。特种设备</w:t>
            </w:r>
            <w:r>
              <w:rPr>
                <w:rFonts w:hint="eastAsia" w:ascii="宋体" w:hAnsi="宋体" w:cs="宋体"/>
                <w:szCs w:val="21"/>
                <w:highlight w:val="none"/>
                <w:lang w:eastAsia="zh-CN"/>
              </w:rPr>
              <w:t>：</w:t>
            </w:r>
            <w:r>
              <w:rPr>
                <w:rFonts w:hint="eastAsia" w:ascii="宋体" w:hAnsi="宋体" w:cs="宋体"/>
                <w:szCs w:val="21"/>
                <w:highlight w:val="none"/>
                <w:lang w:val="en-US" w:eastAsia="zh-CN"/>
              </w:rPr>
              <w:t>无</w:t>
            </w:r>
            <w:r>
              <w:rPr>
                <w:rFonts w:hint="eastAsia" w:ascii="宋体" w:hAnsi="宋体" w:cs="宋体"/>
                <w:szCs w:val="21"/>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办公所场设备布置合理，通道畅通，照明设施齐全，均配备了消防设施等设施。办公室明亮，作业场所光线较充足。每月由</w:t>
            </w:r>
            <w:r>
              <w:rPr>
                <w:rFonts w:hint="eastAsia" w:ascii="宋体" w:hAnsi="宋体" w:cs="宋体"/>
                <w:szCs w:val="21"/>
                <w:lang w:eastAsia="zh-CN"/>
              </w:rPr>
              <w:t>办公室</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400" w:lineRule="exact"/>
              <w:ind w:firstLine="420" w:firstLineChars="200"/>
              <w:rPr>
                <w:rFonts w:hint="default" w:ascii="宋体" w:hAnsi="宋体"/>
                <w:b/>
                <w:color w:val="000000" w:themeColor="text1"/>
                <w:sz w:val="20"/>
                <w:szCs w:val="20"/>
                <w:lang w:val="en-US"/>
              </w:rPr>
            </w:pPr>
            <w:r>
              <w:rPr>
                <w:rFonts w:hint="eastAsia"/>
                <w:highlight w:val="none"/>
                <w:lang w:eastAsia="zh-CN"/>
              </w:rPr>
              <w:t>配备有</w:t>
            </w:r>
            <w:r>
              <w:rPr>
                <w:rFonts w:hint="eastAsia"/>
                <w:color w:val="auto"/>
                <w:highlight w:val="none"/>
              </w:rPr>
              <w:t>数字示波器</w:t>
            </w:r>
            <w:r>
              <w:rPr>
                <w:rFonts w:hint="eastAsia"/>
                <w:color w:val="auto"/>
                <w:highlight w:val="none"/>
                <w:lang w:eastAsia="zh-CN"/>
              </w:rPr>
              <w:t>、</w:t>
            </w:r>
            <w:r>
              <w:rPr>
                <w:rFonts w:hint="eastAsia"/>
                <w:color w:val="auto"/>
                <w:highlight w:val="none"/>
              </w:rPr>
              <w:t>耐</w:t>
            </w:r>
            <w:r>
              <w:rPr>
                <w:rFonts w:hint="eastAsia" w:ascii="Times New Roman" w:hAnsi="Times New Roman" w:cs="Times New Roman"/>
                <w:color w:val="auto"/>
                <w:szCs w:val="22"/>
                <w:highlight w:val="none"/>
                <w:lang w:val="en-US" w:eastAsia="zh-CN"/>
              </w:rPr>
              <w:t>压测试仪、万用表、信号发生器、转速测试仪、功率计</w:t>
            </w:r>
            <w:r>
              <w:rPr>
                <w:rFonts w:hint="eastAsia" w:ascii="宋体" w:hAnsi="宋体"/>
                <w:szCs w:val="21"/>
                <w:highlight w:val="none"/>
                <w:lang w:eastAsia="zh-CN"/>
              </w:rPr>
              <w:t>等检测设备</w:t>
            </w:r>
            <w:r>
              <w:rPr>
                <w:rFonts w:hint="eastAsia" w:ascii="宋体" w:hAnsi="宋体"/>
                <w:sz w:val="21"/>
                <w:szCs w:val="21"/>
                <w:highlight w:val="none"/>
                <w:lang w:val="en-US" w:eastAsia="zh-CN"/>
              </w:rPr>
              <w:t>。</w:t>
            </w:r>
            <w:r>
              <w:rPr>
                <w:rFonts w:hint="eastAsia" w:ascii="宋体" w:hAnsi="宋体" w:cs="宋体"/>
                <w:szCs w:val="21"/>
                <w:highlight w:val="none"/>
                <w:shd w:val="clear" w:color="auto" w:fill="FFFFFF"/>
                <w:lang w:eastAsia="zh-CN"/>
              </w:rPr>
              <w:t>检</w:t>
            </w:r>
            <w:r>
              <w:rPr>
                <w:rFonts w:hint="eastAsia"/>
                <w:highlight w:val="none"/>
                <w:lang w:eastAsia="zh-CN"/>
              </w:rPr>
              <w:t>测设备采取外</w:t>
            </w:r>
            <w:r>
              <w:rPr>
                <w:rFonts w:hint="eastAsia" w:ascii="宋体" w:hAnsi="宋体" w:cs="宋体"/>
                <w:szCs w:val="21"/>
                <w:highlight w:val="none"/>
                <w:shd w:val="clear" w:color="auto" w:fill="FFFFFF"/>
                <w:lang w:eastAsia="zh-CN"/>
              </w:rPr>
              <w:t>校，每年一次，</w:t>
            </w:r>
            <w:r>
              <w:rPr>
                <w:rFonts w:hint="eastAsia" w:ascii="宋体" w:hAnsi="宋体" w:cs="宋体"/>
                <w:szCs w:val="21"/>
                <w:highlight w:val="none"/>
              </w:rPr>
              <w:t>能保证</w:t>
            </w:r>
            <w:r>
              <w:rPr>
                <w:rFonts w:ascii="宋体" w:hAnsi="宋体" w:cs="宋体"/>
                <w:color w:val="000000"/>
                <w:kern w:val="0"/>
                <w:szCs w:val="21"/>
                <w:highlight w:val="none"/>
              </w:rPr>
              <w:t>电机及电子元器件的研发、生产</w:t>
            </w:r>
            <w:r>
              <w:rPr>
                <w:rFonts w:hint="eastAsia" w:ascii="宋体" w:hAnsi="宋体" w:cs="宋体"/>
                <w:szCs w:val="21"/>
                <w:highlight w:val="none"/>
              </w:rPr>
              <w:t>的</w:t>
            </w:r>
            <w:r>
              <w:rPr>
                <w:rFonts w:hint="eastAsia" w:ascii="宋体" w:hAnsi="宋体" w:cs="宋体"/>
                <w:szCs w:val="21"/>
                <w:highlight w:val="none"/>
                <w:lang w:eastAsia="zh-CN"/>
              </w:rPr>
              <w:t>检验</w:t>
            </w:r>
            <w:r>
              <w:rPr>
                <w:rFonts w:hint="eastAsia" w:ascii="宋体" w:hAnsi="宋体" w:cs="宋体"/>
                <w:szCs w:val="21"/>
                <w:highlight w:val="none"/>
              </w:rPr>
              <w:t>要求。</w:t>
            </w:r>
            <w:r>
              <w:rPr>
                <w:rFonts w:hint="eastAsia"/>
                <w:highlight w:val="none"/>
                <w:lang w:eastAsia="zh-CN"/>
              </w:rPr>
              <w:t>但</w:t>
            </w:r>
            <w:r>
              <w:rPr>
                <w:rFonts w:hint="eastAsia"/>
                <w:highlight w:val="none"/>
                <w:lang w:val="en-US" w:eastAsia="zh-CN"/>
              </w:rPr>
              <w:t>不能提供相应</w:t>
            </w:r>
            <w:r>
              <w:rPr>
                <w:rFonts w:hint="eastAsia" w:ascii="宋体" w:hAnsi="宋体"/>
                <w:szCs w:val="21"/>
                <w:highlight w:val="none"/>
                <w:lang w:eastAsia="zh-CN"/>
              </w:rPr>
              <w:t>检测设备等</w:t>
            </w:r>
            <w:r>
              <w:rPr>
                <w:rFonts w:hint="eastAsia" w:ascii="宋体" w:hAnsi="宋体"/>
                <w:szCs w:val="21"/>
                <w:highlight w:val="none"/>
                <w:lang w:val="en-US" w:eastAsia="zh-CN"/>
              </w:rPr>
              <w:t>的</w:t>
            </w:r>
            <w:r>
              <w:rPr>
                <w:rFonts w:hint="eastAsia"/>
                <w:highlight w:val="none"/>
                <w:lang w:eastAsia="zh-CN"/>
              </w:rPr>
              <w:t>检定或校准证书，</w:t>
            </w:r>
            <w:r>
              <w:rPr>
                <w:rFonts w:hint="eastAsia" w:ascii="宋体" w:hAnsi="宋体" w:cs="宋体"/>
                <w:sz w:val="21"/>
                <w:szCs w:val="21"/>
                <w:highlight w:val="none"/>
                <w:lang w:eastAsia="zh-CN" w:bidi="ar"/>
              </w:rPr>
              <w:t>一阶段审核发现的不符合未改善。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highlight w:val="none"/>
              </w:rPr>
            </w:pPr>
            <w:r>
              <w:rPr>
                <w:rFonts w:hint="eastAsia" w:ascii="宋体" w:hAnsi="宋体"/>
                <w:b/>
                <w:sz w:val="20"/>
                <w:szCs w:val="20"/>
                <w:highlight w:val="none"/>
              </w:rPr>
              <w:t>环保设施：</w:t>
            </w:r>
          </w:p>
          <w:p>
            <w:pPr>
              <w:spacing w:line="400" w:lineRule="exact"/>
              <w:rPr>
                <w:szCs w:val="21"/>
                <w:highlight w:val="none"/>
              </w:rPr>
            </w:pPr>
            <w:r>
              <w:rPr>
                <w:rFonts w:hint="eastAsia"/>
                <w:szCs w:val="21"/>
                <w:highlight w:val="none"/>
              </w:rPr>
              <w:t>消防栓、灭火器等。</w:t>
            </w:r>
          </w:p>
          <w:p>
            <w:pPr>
              <w:spacing w:line="240" w:lineRule="exact"/>
              <w:rPr>
                <w:rFonts w:hint="eastAsia" w:ascii="宋体" w:hAnsi="宋体" w:eastAsia="宋体"/>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highlight w:val="none"/>
              </w:rPr>
            </w:pPr>
            <w:r>
              <w:rPr>
                <w:rFonts w:hint="eastAsia" w:ascii="宋体" w:hAnsi="宋体"/>
                <w:b/>
                <w:sz w:val="20"/>
                <w:szCs w:val="20"/>
                <w:highlight w:val="none"/>
              </w:rPr>
              <w:t>职业健康安全设施：</w:t>
            </w:r>
          </w:p>
          <w:p>
            <w:pPr>
              <w:spacing w:line="400" w:lineRule="exact"/>
              <w:rPr>
                <w:rFonts w:hint="eastAsia" w:eastAsia="宋体"/>
                <w:szCs w:val="21"/>
                <w:highlight w:val="none"/>
                <w:lang w:eastAsia="zh-CN"/>
              </w:rPr>
            </w:pPr>
            <w:r>
              <w:rPr>
                <w:rFonts w:hint="eastAsia"/>
                <w:szCs w:val="21"/>
                <w:highlight w:val="none"/>
              </w:rPr>
              <w:t>配电箱、空开、消防栓、灭火器等</w:t>
            </w:r>
            <w:r>
              <w:rPr>
                <w:rFonts w:hint="eastAsia"/>
                <w:szCs w:val="21"/>
                <w:highlight w:val="none"/>
                <w:lang w:eastAsia="zh-CN"/>
              </w:rPr>
              <w:t>。</w:t>
            </w:r>
          </w:p>
          <w:p>
            <w:pPr>
              <w:spacing w:line="240" w:lineRule="exact"/>
              <w:rPr>
                <w:rFonts w:hint="eastAsia" w:ascii="宋体" w:hAnsi="宋体" w:eastAsia="宋体"/>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5 .QMS国家/地方技术监督部门监测（检测、委托检测、定期监测、型式试验等）、抽查结果</w:t>
            </w:r>
          </w:p>
          <w:p>
            <w:pPr>
              <w:spacing w:line="300" w:lineRule="exact"/>
              <w:ind w:firstLine="197" w:firstLineChars="98"/>
              <w:rPr>
                <w:b/>
                <w:color w:val="000000" w:themeColor="text1"/>
                <w:sz w:val="20"/>
                <w:szCs w:val="20"/>
                <w:highlight w:val="none"/>
              </w:rPr>
            </w:pPr>
            <w:r>
              <w:rPr>
                <w:rFonts w:hint="eastAsia"/>
                <w:b/>
                <w:color w:val="000000" w:themeColor="text1"/>
                <w:sz w:val="20"/>
                <w:szCs w:val="20"/>
                <w:highlight w:val="none"/>
              </w:rPr>
              <w:t>无</w:t>
            </w:r>
          </w:p>
          <w:p>
            <w:pPr>
              <w:spacing w:line="300" w:lineRule="exact"/>
              <w:ind w:firstLine="197" w:firstLineChars="98"/>
              <w:rPr>
                <w:b/>
                <w:color w:val="000000" w:themeColor="text1"/>
                <w:sz w:val="20"/>
                <w:szCs w:val="20"/>
                <w:highlight w:val="none"/>
              </w:rPr>
            </w:pPr>
            <w:r>
              <w:rPr>
                <w:rFonts w:hint="eastAsia"/>
                <w:b/>
                <w:color w:val="000000" w:themeColor="text1"/>
                <w:sz w:val="20"/>
                <w:szCs w:val="20"/>
                <w:highlight w:val="none"/>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400" w:lineRule="exact"/>
              <w:rPr>
                <w:b/>
                <w:color w:val="000000" w:themeColor="text1"/>
                <w:sz w:val="20"/>
                <w:szCs w:val="20"/>
              </w:rPr>
            </w:pPr>
            <w:r>
              <w:rPr>
                <w:rFonts w:hint="eastAsia" w:asciiTheme="minorEastAsia" w:hAnsiTheme="minorEastAsia" w:eastAsiaTheme="minorEastAsia"/>
                <w:bCs/>
                <w:iCs/>
              </w:rPr>
              <w:t>组织重要环境因素为</w:t>
            </w:r>
            <w:r>
              <w:rPr>
                <w:rFonts w:hint="eastAsia" w:ascii="Times New Roman" w:hAnsi="Times New Roman" w:cs="Times New Roman"/>
                <w:szCs w:val="22"/>
              </w:rPr>
              <w:t>1、潜在火灾；2、固废的排放；3、</w:t>
            </w:r>
            <w:r>
              <w:rPr>
                <w:rFonts w:hint="eastAsia" w:ascii="Times New Roman" w:hAnsi="Times New Roman" w:cs="Times New Roman"/>
                <w:szCs w:val="22"/>
                <w:lang w:val="en-US" w:eastAsia="zh-CN"/>
              </w:rPr>
              <w:t>能耗</w:t>
            </w:r>
            <w:r>
              <w:rPr>
                <w:rFonts w:hint="eastAsia" w:asciiTheme="minorEastAsia" w:hAnsiTheme="minorEastAsia" w:eastAsiaTheme="minorEastAsia"/>
                <w:bCs/>
                <w:iCs/>
              </w:rPr>
              <w:t>，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400" w:lineRule="exact"/>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w:t>
            </w:r>
            <w:r>
              <w:rPr>
                <w:rFonts w:hint="eastAsia" w:ascii="Times New Roman" w:hAnsi="Times New Roman" w:cs="Times New Roman"/>
                <w:szCs w:val="22"/>
              </w:rPr>
              <w:t>1、火灾导致人身伤害；2、触电灼伤；3、</w:t>
            </w:r>
            <w:r>
              <w:rPr>
                <w:rFonts w:hint="eastAsia" w:ascii="Times New Roman" w:hAnsi="Times New Roman" w:cs="Times New Roman"/>
                <w:szCs w:val="22"/>
                <w:lang w:eastAsia="zh-CN"/>
              </w:rPr>
              <w:t>机械伤害</w:t>
            </w:r>
            <w:r>
              <w:rPr>
                <w:rFonts w:hint="eastAsia" w:ascii="Times New Roman" w:hAnsi="Times New Roman" w:cs="Times New Roman"/>
                <w:szCs w:val="22"/>
              </w:rPr>
              <w:t>；4、</w:t>
            </w:r>
            <w:r>
              <w:rPr>
                <w:rFonts w:hint="eastAsia" w:ascii="Times New Roman" w:hAnsi="Times New Roman" w:cs="Times New Roman"/>
                <w:szCs w:val="22"/>
                <w:lang w:eastAsia="zh-CN"/>
              </w:rPr>
              <w:t>人员碰伤</w:t>
            </w:r>
            <w:r>
              <w:rPr>
                <w:rFonts w:hint="eastAsia" w:ascii="宋体" w:hAnsi="宋体" w:cs="Times New Roman"/>
                <w:szCs w:val="21"/>
                <w:highlight w:val="none"/>
                <w:lang w:val="en-US" w:eastAsia="zh-CN"/>
              </w:rPr>
              <w:t>等</w:t>
            </w:r>
            <w:r>
              <w:rPr>
                <w:rFonts w:hint="eastAsia" w:asciiTheme="minorEastAsia" w:hAnsiTheme="minorEastAsia" w:eastAsiaTheme="minorEastAsia"/>
                <w:bCs/>
                <w:iCs/>
              </w:rPr>
              <w:t>重要危险源，与之相关的过程有服务、信息处理过程，针对不可接受风险制定了管理方案。控制措施实施有效。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spacing w:line="240" w:lineRule="exact"/>
              <w:rPr>
                <w:b/>
                <w:color w:val="000000" w:themeColor="text1"/>
                <w:sz w:val="20"/>
                <w:szCs w:val="20"/>
                <w:highlight w:val="none"/>
              </w:rPr>
            </w:pPr>
            <w:r>
              <w:rPr>
                <w:rFonts w:hint="eastAsia"/>
                <w:b/>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w:t>
            </w:r>
            <w:r>
              <w:rPr>
                <w:rFonts w:hint="eastAsia" w:ascii="宋体" w:hAnsi="宋体" w:cs="宋体"/>
                <w:color w:val="000000"/>
                <w:szCs w:val="21"/>
                <w:highlight w:val="none"/>
              </w:rPr>
              <w:t>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4月</w:t>
            </w:r>
            <w:r>
              <w:rPr>
                <w:rFonts w:hint="eastAsia" w:ascii="宋体" w:hAnsi="宋体" w:cs="宋体"/>
                <w:szCs w:val="21"/>
                <w:highlight w:val="none"/>
              </w:rPr>
              <w:t>-</w:t>
            </w:r>
            <w:r>
              <w:rPr>
                <w:rFonts w:hint="eastAsia" w:ascii="宋体" w:hAnsi="宋体" w:cs="宋体"/>
                <w:szCs w:val="21"/>
                <w:highlight w:val="none"/>
                <w:lang w:val="en-US" w:eastAsia="zh-CN"/>
              </w:rPr>
              <w:t>2020年9</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w:t>
            </w:r>
            <w:r>
              <w:rPr>
                <w:rFonts w:hint="eastAsia" w:ascii="宋体" w:hAnsi="宋体" w:cs="宋体"/>
                <w:color w:val="000000"/>
                <w:szCs w:val="21"/>
                <w:highlight w:val="none"/>
              </w:rPr>
              <w:t>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月实施，满意度评价9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3. 内审（包括内审策划审核方案中考虑拟审核的过程和区域的状况和重要性）</w:t>
            </w:r>
          </w:p>
          <w:p>
            <w:pPr>
              <w:spacing w:line="240" w:lineRule="exact"/>
              <w:rPr>
                <w:b/>
                <w:color w:val="FF0000"/>
                <w:sz w:val="20"/>
                <w:szCs w:val="20"/>
                <w:highlight w:val="none"/>
              </w:rPr>
            </w:pPr>
            <w:r>
              <w:rPr>
                <w:rFonts w:hint="eastAsia" w:ascii="宋体" w:hAnsi="宋体"/>
                <w:szCs w:val="21"/>
                <w:highlight w:val="none"/>
              </w:rPr>
              <w:t>建立有《内部审核控制程序》，规定了内审频次一年一次，内审时间：2</w:t>
            </w:r>
            <w:r>
              <w:rPr>
                <w:rFonts w:hint="eastAsia" w:ascii="宋体" w:hAnsi="宋体" w:cs="Times New Roman"/>
                <w:szCs w:val="21"/>
                <w:highlight w:val="none"/>
                <w:lang w:eastAsia="zh-CN"/>
              </w:rPr>
              <w:t>20</w:t>
            </w:r>
            <w:r>
              <w:rPr>
                <w:rFonts w:hint="eastAsia" w:ascii="宋体" w:hAnsi="宋体" w:cs="Times New Roman"/>
                <w:szCs w:val="21"/>
                <w:highlight w:val="none"/>
                <w:lang w:val="en-US" w:eastAsia="zh-CN"/>
              </w:rPr>
              <w:t>20</w:t>
            </w:r>
            <w:r>
              <w:rPr>
                <w:rFonts w:hint="eastAsia" w:ascii="宋体" w:hAnsi="宋体" w:cs="Times New Roman"/>
                <w:szCs w:val="21"/>
                <w:highlight w:val="none"/>
                <w:lang w:eastAsia="zh-CN"/>
              </w:rPr>
              <w:t>年</w:t>
            </w:r>
            <w:r>
              <w:rPr>
                <w:rFonts w:hint="eastAsia" w:ascii="宋体" w:hAnsi="宋体" w:cs="Times New Roman"/>
                <w:szCs w:val="21"/>
                <w:highlight w:val="none"/>
                <w:lang w:val="en-US" w:eastAsia="zh-CN"/>
              </w:rPr>
              <w:t>8</w:t>
            </w:r>
            <w:r>
              <w:rPr>
                <w:rFonts w:hint="eastAsia" w:ascii="宋体" w:hAnsi="宋体" w:cs="Times New Roman"/>
                <w:szCs w:val="21"/>
                <w:highlight w:val="none"/>
                <w:lang w:eastAsia="zh-CN"/>
              </w:rPr>
              <w:t>月1</w:t>
            </w:r>
            <w:r>
              <w:rPr>
                <w:rFonts w:hint="eastAsia" w:ascii="宋体" w:hAnsi="宋体" w:cs="Times New Roman"/>
                <w:szCs w:val="21"/>
                <w:highlight w:val="none"/>
                <w:lang w:val="en-US" w:eastAsia="zh-CN"/>
              </w:rPr>
              <w:t>8</w:t>
            </w:r>
            <w:r>
              <w:rPr>
                <w:rFonts w:hint="eastAsia" w:ascii="宋体" w:hAnsi="宋体" w:cs="Times New Roman"/>
                <w:szCs w:val="21"/>
                <w:highlight w:val="none"/>
                <w:lang w:eastAsia="zh-CN"/>
              </w:rPr>
              <w:t>日</w:t>
            </w:r>
            <w:r>
              <w:rPr>
                <w:rFonts w:hint="eastAsia" w:ascii="宋体" w:hAnsi="宋体" w:cs="Times New Roman"/>
                <w:szCs w:val="21"/>
                <w:highlight w:val="none"/>
                <w:lang w:val="en-US" w:eastAsia="zh-CN"/>
              </w:rPr>
              <w:t>-19日</w:t>
            </w:r>
            <w:r>
              <w:rPr>
                <w:rFonts w:hint="eastAsia" w:ascii="宋体" w:hAnsi="宋体"/>
                <w:szCs w:val="21"/>
                <w:highlight w:val="none"/>
              </w:rPr>
              <w:t>，拟定了审核实施表，明确了内审范围，内审人员经培训合格上岗，能力满足要求，未出现审核本部门情况，内审不符合项</w:t>
            </w:r>
            <w:r>
              <w:rPr>
                <w:rFonts w:hint="eastAsia" w:ascii="宋体" w:hAnsi="宋体"/>
                <w:szCs w:val="21"/>
                <w:highlight w:val="none"/>
                <w:lang w:val="en-US" w:eastAsia="zh-CN"/>
              </w:rPr>
              <w:t>2</w:t>
            </w:r>
            <w:r>
              <w:rPr>
                <w:rFonts w:hint="eastAsia" w:ascii="宋体" w:hAnsi="宋体"/>
                <w:szCs w:val="21"/>
                <w:highlight w:val="none"/>
              </w:rPr>
              <w:t>项，</w:t>
            </w:r>
            <w:r>
              <w:rPr>
                <w:rFonts w:hint="eastAsia" w:ascii="宋体" w:hAnsi="宋体" w:cs="Times New Roman"/>
                <w:szCs w:val="21"/>
                <w:highlight w:val="none"/>
              </w:rPr>
              <w:t>涉及</w:t>
            </w:r>
            <w:r>
              <w:rPr>
                <w:rFonts w:hint="eastAsia" w:ascii="宋体" w:hAnsi="宋体" w:cs="Times New Roman"/>
                <w:szCs w:val="21"/>
                <w:highlight w:val="none"/>
                <w:lang w:val="en-US" w:eastAsia="zh-CN"/>
              </w:rPr>
              <w:t>市场部不符合8.4</w:t>
            </w:r>
            <w:r>
              <w:rPr>
                <w:rFonts w:hint="eastAsia" w:ascii="宋体" w:hAnsi="宋体" w:cs="Times New Roman"/>
                <w:szCs w:val="21"/>
                <w:highlight w:val="none"/>
              </w:rPr>
              <w:t>条款没有对</w:t>
            </w:r>
            <w:r>
              <w:rPr>
                <w:rFonts w:hint="eastAsia" w:ascii="宋体" w:hAnsi="宋体" w:cs="Times New Roman"/>
                <w:szCs w:val="21"/>
                <w:highlight w:val="none"/>
                <w:lang w:val="en-US" w:eastAsia="zh-CN"/>
              </w:rPr>
              <w:t>合格供方进行评审的证据</w:t>
            </w:r>
            <w:r>
              <w:rPr>
                <w:rFonts w:hint="eastAsia" w:ascii="宋体" w:hAnsi="宋体" w:cs="Times New Roman"/>
                <w:szCs w:val="21"/>
                <w:highlight w:val="none"/>
              </w:rPr>
              <w:t>，</w:t>
            </w:r>
            <w:r>
              <w:rPr>
                <w:rFonts w:hint="eastAsia" w:ascii="宋体" w:hAnsi="宋体" w:cs="Times New Roman"/>
                <w:szCs w:val="21"/>
                <w:highlight w:val="none"/>
                <w:lang w:val="en-US" w:eastAsia="zh-CN"/>
              </w:rPr>
              <w:t>办公室不符合8.2条款，</w:t>
            </w:r>
            <w:r>
              <w:rPr>
                <w:rFonts w:hint="eastAsia" w:ascii="宋体" w:hAnsi="宋体" w:cs="Times New Roman"/>
                <w:szCs w:val="21"/>
                <w:highlight w:val="none"/>
              </w:rPr>
              <w:t>没有</w:t>
            </w:r>
            <w:r>
              <w:rPr>
                <w:rFonts w:hint="eastAsia" w:ascii="宋体" w:hAnsi="宋体" w:cs="Times New Roman"/>
                <w:szCs w:val="21"/>
                <w:highlight w:val="none"/>
                <w:lang w:val="en-US" w:eastAsia="zh-CN"/>
              </w:rPr>
              <w:t>配备应急药箱</w:t>
            </w:r>
            <w:r>
              <w:rPr>
                <w:rFonts w:hint="eastAsia" w:ascii="宋体" w:hAnsi="宋体"/>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cs="宋体"/>
                <w:szCs w:val="21"/>
                <w:lang w:eastAsia="zh-CN"/>
              </w:rPr>
              <w:t>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9</w:t>
            </w:r>
            <w:r>
              <w:rPr>
                <w:rFonts w:hint="eastAsia" w:ascii="宋体" w:hAnsi="宋体" w:cs="宋体"/>
                <w:szCs w:val="21"/>
                <w:lang w:eastAsia="zh-CN"/>
              </w:rPr>
              <w:t>月20日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5.  EMS是否按规定对主要污染物（污水、废气、噪声、废渣等）及排放实施了例行的监视或测量，结果是否满足相关要求？</w:t>
            </w:r>
          </w:p>
          <w:p>
            <w:pPr>
              <w:spacing w:line="400" w:lineRule="exact"/>
              <w:rPr>
                <w:rFonts w:hint="eastAsia" w:eastAsia="宋体"/>
                <w:sz w:val="20"/>
                <w:szCs w:val="20"/>
                <w:highlight w:val="none"/>
                <w:lang w:eastAsia="zh-CN"/>
              </w:rPr>
            </w:pPr>
            <w:r>
              <w:rPr>
                <w:rFonts w:hint="eastAsia" w:ascii="宋体" w:hAnsi="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6.  </w:t>
            </w:r>
            <w:r>
              <w:rPr>
                <w:b/>
                <w:color w:val="000000" w:themeColor="text1"/>
                <w:sz w:val="20"/>
                <w:szCs w:val="20"/>
                <w:highlight w:val="none"/>
              </w:rPr>
              <w:t>EMS</w:t>
            </w:r>
            <w:r>
              <w:rPr>
                <w:rFonts w:hint="eastAsia"/>
                <w:b/>
                <w:color w:val="000000" w:themeColor="text1"/>
                <w:sz w:val="20"/>
                <w:szCs w:val="20"/>
                <w:highlight w:val="none"/>
              </w:rPr>
              <w:t xml:space="preserve">国家/地方环保部门监测结果、新改扩建项目符合环评报告、三同时验收报告要求情况及措施 </w:t>
            </w:r>
          </w:p>
          <w:p>
            <w:pPr>
              <w:spacing w:line="240" w:lineRule="exact"/>
              <w:rPr>
                <w:b/>
                <w:sz w:val="20"/>
                <w:szCs w:val="20"/>
                <w:highlight w:val="none"/>
              </w:rPr>
            </w:pPr>
            <w:r>
              <w:rPr>
                <w:rFonts w:hint="eastAsia" w:cs="宋体"/>
                <w:color w:val="000000"/>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highlight w:val="none"/>
              </w:rPr>
            </w:pPr>
            <w:r>
              <w:rPr>
                <w:rFonts w:hint="eastAsia"/>
                <w:b/>
                <w:color w:val="000000" w:themeColor="text1"/>
                <w:sz w:val="20"/>
                <w:szCs w:val="20"/>
                <w:highlight w:val="none"/>
              </w:rPr>
              <w:t>7. OHSMS是否按规定对职业健康安全项目进行定期测量，结果是否满足相关要求：</w:t>
            </w:r>
          </w:p>
          <w:p>
            <w:pPr>
              <w:spacing w:line="240" w:lineRule="exact"/>
              <w:rPr>
                <w:rFonts w:hint="eastAsia" w:eastAsia="宋体"/>
                <w:b/>
                <w:color w:val="000000" w:themeColor="text1"/>
                <w:sz w:val="20"/>
                <w:szCs w:val="20"/>
                <w:highlight w:val="none"/>
                <w:lang w:eastAsia="zh-CN"/>
              </w:rPr>
            </w:pPr>
            <w:r>
              <w:rPr>
                <w:rFonts w:hint="eastAsia" w:ascii="宋体" w:hAnsi="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ascii="宋体" w:hAnsi="宋体" w:cs="宋体"/>
                <w:sz w:val="21"/>
                <w:szCs w:val="21"/>
                <w:highlight w:val="none"/>
                <w:lang w:eastAsia="zh-CN" w:bidi="ar"/>
              </w:rPr>
              <w:t>一阶段审核发现的不符合未改善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66" w:leftChars="-337" w:hanging="542" w:hangingChars="271"/>
        <w:rPr>
          <w:rFonts w:ascii="宋体" w:hAnsi="宋体"/>
          <w:b/>
          <w:color w:val="000000" w:themeColor="text1"/>
          <w:szCs w:val="21"/>
        </w:rPr>
      </w:pPr>
      <w:r>
        <w:rPr>
          <w:rFonts w:hint="eastAsia" w:ascii="宋体" w:cs="宋体" w:hAnsiTheme="minorHAnsi"/>
          <w:color w:val="000000" w:themeColor="text1"/>
          <w:kern w:val="0"/>
          <w:sz w:val="20"/>
          <w:szCs w:val="20"/>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宋体" w:cs="宋体" w:hAnsiTheme="minorHAnsi"/>
                <w:color w:val="000000" w:themeColor="text1"/>
                <w:kern w:val="0"/>
                <w:sz w:val="20"/>
                <w:szCs w:val="20"/>
              </w:rPr>
              <w:t>■</w:t>
            </w:r>
            <w:r>
              <w:rPr>
                <w:rFonts w:hint="eastAsia"/>
                <w:b/>
                <w:color w:val="000000" w:themeColor="text1"/>
                <w:sz w:val="22"/>
                <w:szCs w:val="22"/>
              </w:rPr>
              <w:t>QMS</w:t>
            </w:r>
            <w:r>
              <w:rPr>
                <w:rFonts w:hint="eastAsia" w:ascii="宋体" w:cs="宋体" w:hAnsiTheme="minorHAnsi"/>
                <w:color w:val="000000" w:themeColor="text1"/>
                <w:kern w:val="0"/>
                <w:sz w:val="20"/>
                <w:szCs w:val="20"/>
              </w:rPr>
              <w:t>■</w:t>
            </w:r>
            <w:r>
              <w:rPr>
                <w:rFonts w:hint="eastAsia"/>
                <w:b/>
                <w:color w:val="000000" w:themeColor="text1"/>
                <w:sz w:val="22"/>
                <w:szCs w:val="22"/>
              </w:rPr>
              <w:t>EMS</w:t>
            </w:r>
            <w:r>
              <w:rPr>
                <w:rFonts w:hint="eastAsia" w:ascii="宋体" w:cs="宋体" w:hAnsiTheme="minorHAnsi"/>
                <w:color w:val="000000" w:themeColor="text1"/>
                <w:kern w:val="0"/>
                <w:sz w:val="20"/>
                <w:szCs w:val="20"/>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cs="宋体" w:hAnsiTheme="minorHAnsi"/>
                <w:color w:val="000000" w:themeColor="text1"/>
                <w:kern w:val="0"/>
                <w:sz w:val="20"/>
                <w:szCs w:val="20"/>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color w:val="000000"/>
                <w:szCs w:val="21"/>
              </w:rPr>
            </w:pPr>
            <w:r>
              <w:rPr>
                <w:rFonts w:hint="eastAsia" w:ascii="宋体" w:hAnsi="宋体"/>
                <w:szCs w:val="21"/>
              </w:rPr>
              <w:t>Q：电机及电子元器件的研发、生产</w:t>
            </w:r>
          </w:p>
          <w:p>
            <w:pPr>
              <w:rPr>
                <w:rFonts w:hint="eastAsia" w:ascii="宋体" w:hAnsi="宋体"/>
                <w:szCs w:val="21"/>
              </w:rPr>
            </w:pPr>
            <w:r>
              <w:rPr>
                <w:rFonts w:hint="eastAsia" w:ascii="宋体" w:hAnsi="宋体"/>
                <w:szCs w:val="21"/>
              </w:rPr>
              <w:t>E：电机及电子元器件的研发、生产所涉及的相关环境管理活动</w:t>
            </w:r>
          </w:p>
          <w:p>
            <w:pPr>
              <w:snapToGrid w:val="0"/>
              <w:spacing w:line="280" w:lineRule="exact"/>
              <w:rPr>
                <w:b/>
                <w:color w:val="000000" w:themeColor="text1"/>
                <w:spacing w:val="-10"/>
                <w:sz w:val="22"/>
                <w:szCs w:val="22"/>
              </w:rPr>
            </w:pPr>
            <w:r>
              <w:rPr>
                <w:rFonts w:hint="eastAsia" w:ascii="宋体" w:hAnsi="宋体"/>
                <w:szCs w:val="21"/>
              </w:rPr>
              <w:t xml:space="preserve">O：电机及电子元器件的研发、生产所涉及的相关职业健康安全管理活动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cs="宋体" w:hAnsiTheme="minorHAnsi"/>
                <w:color w:val="000000" w:themeColor="text1"/>
                <w:kern w:val="0"/>
                <w:sz w:val="20"/>
                <w:szCs w:val="20"/>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cs="宋体" w:hAnsiTheme="minorHAnsi"/>
                <w:color w:val="000000" w:themeColor="text1"/>
                <w:kern w:val="0"/>
                <w:sz w:val="20"/>
                <w:szCs w:val="20"/>
              </w:rPr>
              <w:t>■</w:t>
            </w:r>
            <w:r>
              <w:rPr>
                <w:rFonts w:hint="eastAsia"/>
                <w:b/>
                <w:color w:val="000000" w:themeColor="text1"/>
                <w:szCs w:val="21"/>
              </w:rPr>
              <w:t xml:space="preserve">QMS  </w:t>
            </w:r>
            <w:r>
              <w:rPr>
                <w:rFonts w:hint="eastAsia" w:ascii="宋体" w:cs="宋体" w:hAnsiTheme="minorHAnsi"/>
                <w:color w:val="000000" w:themeColor="text1"/>
                <w:kern w:val="0"/>
                <w:sz w:val="20"/>
                <w:szCs w:val="20"/>
              </w:rPr>
              <w:t>■</w:t>
            </w:r>
            <w:r>
              <w:rPr>
                <w:rFonts w:hint="eastAsia"/>
                <w:b/>
                <w:color w:val="000000" w:themeColor="text1"/>
                <w:szCs w:val="21"/>
              </w:rPr>
              <w:t xml:space="preserve">EMS  </w:t>
            </w:r>
            <w:r>
              <w:rPr>
                <w:rFonts w:hint="eastAsia" w:ascii="宋体" w:cs="宋体" w:hAnsiTheme="minorHAnsi"/>
                <w:color w:val="000000" w:themeColor="text1"/>
                <w:kern w:val="0"/>
                <w:sz w:val="20"/>
                <w:szCs w:val="20"/>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5186" w:firstLineChars="24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月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 xml:space="preserve">   </w:t>
      </w:r>
      <w:r>
        <w:rPr>
          <w:rFonts w:hint="eastAsia"/>
          <w:b/>
          <w:color w:val="000000" w:themeColor="text1"/>
          <w:szCs w:val="21"/>
        </w:rPr>
        <w:t xml:space="preserve">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w:t>
      </w:r>
      <w:r>
        <w:rPr>
          <w:rFonts w:hint="eastAsia"/>
          <w:b/>
          <w:color w:val="000000" w:themeColor="text1"/>
          <w:szCs w:val="21"/>
          <w:lang w:val="en-US" w:eastAsia="zh-CN"/>
        </w:rPr>
        <w:t xml:space="preserve">   </w:t>
      </w:r>
      <w:r>
        <w:rPr>
          <w:rFonts w:hint="eastAsia"/>
          <w:b/>
          <w:color w:val="000000" w:themeColor="text1"/>
          <w:szCs w:val="21"/>
        </w:rPr>
        <w:t xml:space="preserve">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w:t>
      </w:r>
      <w:r>
        <w:rPr>
          <w:rFonts w:hint="eastAsia"/>
          <w:b/>
          <w:color w:val="000000" w:themeColor="text1"/>
          <w:szCs w:val="21"/>
          <w:lang w:val="en-US" w:eastAsia="zh-CN"/>
        </w:rPr>
        <w:t xml:space="preserve">   </w:t>
      </w:r>
      <w:r>
        <w:rPr>
          <w:rFonts w:hint="eastAsia"/>
          <w:b/>
          <w:color w:val="000000" w:themeColor="text1"/>
          <w:szCs w:val="21"/>
        </w:rPr>
        <w:t xml:space="preserve">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bookmarkStart w:id="20" w:name="_GoBack"/>
      <w:bookmarkEnd w:id="2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19"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9"/>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383288"/>
    <w:rsid w:val="03B938AF"/>
    <w:rsid w:val="05971631"/>
    <w:rsid w:val="09BF57F0"/>
    <w:rsid w:val="0C5C3AE2"/>
    <w:rsid w:val="0D0F0688"/>
    <w:rsid w:val="159B356A"/>
    <w:rsid w:val="1C8827F6"/>
    <w:rsid w:val="1EB710E6"/>
    <w:rsid w:val="1FCF3097"/>
    <w:rsid w:val="20F7166D"/>
    <w:rsid w:val="215F6DD5"/>
    <w:rsid w:val="251E487A"/>
    <w:rsid w:val="256A7A9C"/>
    <w:rsid w:val="29D352CB"/>
    <w:rsid w:val="2A2B667F"/>
    <w:rsid w:val="2AD52AB2"/>
    <w:rsid w:val="2B2673D6"/>
    <w:rsid w:val="30DD4739"/>
    <w:rsid w:val="310026E3"/>
    <w:rsid w:val="33407D44"/>
    <w:rsid w:val="359B33A8"/>
    <w:rsid w:val="36C81496"/>
    <w:rsid w:val="36F165EA"/>
    <w:rsid w:val="376562EC"/>
    <w:rsid w:val="3FF25C6B"/>
    <w:rsid w:val="43356C44"/>
    <w:rsid w:val="4409233B"/>
    <w:rsid w:val="441C7A78"/>
    <w:rsid w:val="45671C59"/>
    <w:rsid w:val="47145A8F"/>
    <w:rsid w:val="478F64C4"/>
    <w:rsid w:val="4AF622DB"/>
    <w:rsid w:val="4D4551DF"/>
    <w:rsid w:val="50A615FE"/>
    <w:rsid w:val="51A07866"/>
    <w:rsid w:val="55156254"/>
    <w:rsid w:val="57DD3941"/>
    <w:rsid w:val="57F84868"/>
    <w:rsid w:val="59024FC2"/>
    <w:rsid w:val="5A6230B9"/>
    <w:rsid w:val="5CBB65CA"/>
    <w:rsid w:val="67F52C7B"/>
    <w:rsid w:val="692E2A90"/>
    <w:rsid w:val="6C4E4E82"/>
    <w:rsid w:val="6CCD6043"/>
    <w:rsid w:val="6D310D77"/>
    <w:rsid w:val="6D911B32"/>
    <w:rsid w:val="72D415E8"/>
    <w:rsid w:val="74A76C8B"/>
    <w:rsid w:val="74FF4E03"/>
    <w:rsid w:val="75693486"/>
    <w:rsid w:val="79E41B27"/>
    <w:rsid w:val="7B1D1058"/>
    <w:rsid w:val="7BAA6282"/>
    <w:rsid w:val="7BF772A6"/>
    <w:rsid w:val="7CB77446"/>
    <w:rsid w:val="7E245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2020-10-30T06:38:11Z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