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重庆大鸿工程咨询有限公司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145"/>
        <w:gridCol w:w="1308"/>
        <w:gridCol w:w="2604"/>
        <w:gridCol w:w="471"/>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45" w:type="dxa"/>
            <w:vAlign w:val="center"/>
          </w:tcPr>
          <w:p>
            <w:pPr>
              <w:jc w:val="center"/>
              <w:rPr>
                <w:b/>
                <w:sz w:val="21"/>
                <w:szCs w:val="21"/>
              </w:rPr>
            </w:pPr>
            <w:r>
              <w:rPr>
                <w:rFonts w:hint="eastAsia"/>
                <w:b/>
                <w:sz w:val="21"/>
                <w:szCs w:val="21"/>
              </w:rPr>
              <w:t>职务</w:t>
            </w:r>
          </w:p>
        </w:tc>
        <w:tc>
          <w:tcPr>
            <w:tcW w:w="1308" w:type="dxa"/>
            <w:vAlign w:val="center"/>
          </w:tcPr>
          <w:p>
            <w:pPr>
              <w:jc w:val="center"/>
              <w:rPr>
                <w:b/>
                <w:sz w:val="21"/>
                <w:szCs w:val="21"/>
              </w:rPr>
            </w:pPr>
            <w:r>
              <w:rPr>
                <w:rFonts w:hint="eastAsia"/>
                <w:b/>
                <w:sz w:val="21"/>
                <w:szCs w:val="21"/>
              </w:rPr>
              <w:t>注册级别</w:t>
            </w:r>
          </w:p>
        </w:tc>
        <w:tc>
          <w:tcPr>
            <w:tcW w:w="2604" w:type="dxa"/>
            <w:vAlign w:val="center"/>
          </w:tcPr>
          <w:p>
            <w:pPr>
              <w:jc w:val="center"/>
              <w:rPr>
                <w:b/>
                <w:sz w:val="21"/>
                <w:szCs w:val="21"/>
              </w:rPr>
            </w:pPr>
            <w:r>
              <w:rPr>
                <w:rFonts w:hint="eastAsia"/>
                <w:b/>
                <w:sz w:val="21"/>
                <w:szCs w:val="21"/>
              </w:rPr>
              <w:t>审核员注册号</w:t>
            </w:r>
          </w:p>
        </w:tc>
        <w:tc>
          <w:tcPr>
            <w:tcW w:w="1206"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145" w:type="dxa"/>
            <w:vAlign w:val="center"/>
          </w:tcPr>
          <w:p>
            <w:pPr>
              <w:jc w:val="center"/>
              <w:rPr>
                <w:b/>
                <w:sz w:val="21"/>
                <w:szCs w:val="21"/>
              </w:rPr>
            </w:pPr>
            <w:r>
              <w:rPr>
                <w:b/>
                <w:sz w:val="21"/>
                <w:szCs w:val="21"/>
              </w:rPr>
              <w:t>组长</w:t>
            </w:r>
          </w:p>
        </w:tc>
        <w:tc>
          <w:tcPr>
            <w:tcW w:w="1308"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2604"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206" w:type="dxa"/>
            <w:gridSpan w:val="2"/>
            <w:vAlign w:val="center"/>
          </w:tcPr>
          <w:p>
            <w:pPr>
              <w:jc w:val="center"/>
              <w:rPr>
                <w:b/>
                <w:sz w:val="21"/>
                <w:szCs w:val="21"/>
              </w:rPr>
            </w:pPr>
            <w:r>
              <w:rPr>
                <w:b/>
                <w:sz w:val="21"/>
                <w:szCs w:val="21"/>
              </w:rPr>
              <w:t>E:34.01.02</w:t>
            </w:r>
          </w:p>
          <w:p>
            <w:pPr>
              <w:jc w:val="center"/>
              <w:rPr>
                <w:b/>
                <w:sz w:val="21"/>
                <w:szCs w:val="21"/>
              </w:rPr>
            </w:pPr>
            <w:r>
              <w:rPr>
                <w:b/>
                <w:sz w:val="21"/>
                <w:szCs w:val="21"/>
              </w:rPr>
              <w:t>O:34.01.02</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145" w:type="dxa"/>
            <w:vAlign w:val="center"/>
          </w:tcPr>
          <w:p>
            <w:pPr>
              <w:jc w:val="center"/>
              <w:rPr>
                <w:b/>
                <w:sz w:val="21"/>
                <w:szCs w:val="21"/>
              </w:rPr>
            </w:pPr>
            <w:r>
              <w:rPr>
                <w:b/>
                <w:sz w:val="21"/>
                <w:szCs w:val="21"/>
              </w:rPr>
              <w:t>组员</w:t>
            </w:r>
          </w:p>
        </w:tc>
        <w:tc>
          <w:tcPr>
            <w:tcW w:w="1308" w:type="dxa"/>
            <w:vAlign w:val="center"/>
          </w:tcPr>
          <w:p>
            <w:pPr>
              <w:jc w:val="center"/>
              <w:rPr>
                <w:b/>
                <w:sz w:val="21"/>
                <w:szCs w:val="21"/>
              </w:rPr>
            </w:pPr>
            <w:r>
              <w:rPr>
                <w:b/>
                <w:sz w:val="21"/>
                <w:szCs w:val="21"/>
              </w:rPr>
              <w:t>E:审核员</w:t>
            </w:r>
          </w:p>
        </w:tc>
        <w:tc>
          <w:tcPr>
            <w:tcW w:w="2604" w:type="dxa"/>
            <w:vAlign w:val="center"/>
          </w:tcPr>
          <w:p>
            <w:pPr>
              <w:jc w:val="center"/>
              <w:rPr>
                <w:b/>
                <w:sz w:val="21"/>
                <w:szCs w:val="21"/>
              </w:rPr>
            </w:pPr>
            <w:r>
              <w:rPr>
                <w:b/>
                <w:sz w:val="21"/>
                <w:szCs w:val="21"/>
              </w:rPr>
              <w:t>2020-N1EMS-1267598</w:t>
            </w:r>
          </w:p>
        </w:tc>
        <w:tc>
          <w:tcPr>
            <w:tcW w:w="1206"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145" w:type="dxa"/>
            <w:vAlign w:val="center"/>
          </w:tcPr>
          <w:p>
            <w:pPr>
              <w:jc w:val="center"/>
              <w:rPr>
                <w:b/>
                <w:sz w:val="21"/>
                <w:szCs w:val="21"/>
              </w:rPr>
            </w:pPr>
            <w:r>
              <w:rPr>
                <w:b/>
                <w:sz w:val="21"/>
                <w:szCs w:val="21"/>
              </w:rPr>
              <w:t>组员</w:t>
            </w:r>
          </w:p>
        </w:tc>
        <w:tc>
          <w:tcPr>
            <w:tcW w:w="1308" w:type="dxa"/>
            <w:vAlign w:val="center"/>
          </w:tcPr>
          <w:p>
            <w:pPr>
              <w:jc w:val="center"/>
              <w:rPr>
                <w:b/>
                <w:sz w:val="21"/>
                <w:szCs w:val="21"/>
              </w:rPr>
            </w:pPr>
            <w:r>
              <w:rPr>
                <w:b/>
                <w:sz w:val="21"/>
                <w:szCs w:val="21"/>
              </w:rPr>
              <w:t>E:审核员</w:t>
            </w:r>
          </w:p>
        </w:tc>
        <w:tc>
          <w:tcPr>
            <w:tcW w:w="2604" w:type="dxa"/>
            <w:vAlign w:val="center"/>
          </w:tcPr>
          <w:p>
            <w:pPr>
              <w:jc w:val="center"/>
              <w:rPr>
                <w:b/>
                <w:sz w:val="21"/>
                <w:szCs w:val="21"/>
              </w:rPr>
            </w:pPr>
            <w:r>
              <w:rPr>
                <w:b/>
                <w:sz w:val="21"/>
                <w:szCs w:val="21"/>
              </w:rPr>
              <w:t>2019-N1EMS-1242345</w:t>
            </w:r>
          </w:p>
        </w:tc>
        <w:tc>
          <w:tcPr>
            <w:tcW w:w="1206"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45" w:type="dxa"/>
            <w:vAlign w:val="center"/>
          </w:tcPr>
          <w:p>
            <w:pPr>
              <w:jc w:val="center"/>
              <w:rPr>
                <w:b/>
                <w:sz w:val="21"/>
                <w:szCs w:val="21"/>
              </w:rPr>
            </w:pPr>
            <w:r>
              <w:rPr>
                <w:rFonts w:hint="eastAsia"/>
                <w:b/>
                <w:sz w:val="21"/>
                <w:szCs w:val="21"/>
              </w:rPr>
              <w:t>角色</w:t>
            </w:r>
          </w:p>
        </w:tc>
        <w:tc>
          <w:tcPr>
            <w:tcW w:w="6847"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145" w:type="dxa"/>
            <w:vAlign w:val="center"/>
          </w:tcPr>
          <w:p>
            <w:pPr>
              <w:jc w:val="center"/>
              <w:rPr>
                <w:b/>
                <w:sz w:val="21"/>
                <w:szCs w:val="21"/>
              </w:rPr>
            </w:pPr>
          </w:p>
        </w:tc>
        <w:tc>
          <w:tcPr>
            <w:tcW w:w="6847"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w:t>
      </w:r>
      <w:r>
        <w:rPr>
          <w:rFonts w:hint="eastAsia"/>
          <w:b/>
          <w:sz w:val="21"/>
          <w:szCs w:val="21"/>
          <w:lang w:val="en-US" w:eastAsia="zh-CN"/>
        </w:rPr>
        <w:t xml:space="preserve"> </w:t>
      </w:r>
      <w:r>
        <w:rPr>
          <w:rFonts w:hint="eastAsia"/>
          <w:b/>
          <w:sz w:val="21"/>
          <w:szCs w:val="21"/>
        </w:rPr>
        <w:t>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hint="eastAsia" w:ascii="宋体" w:eastAsia="宋体"/>
                <w:b/>
                <w:color w:val="FF0000"/>
                <w:sz w:val="21"/>
                <w:lang w:eastAsia="zh-CN"/>
              </w:rPr>
            </w:pPr>
            <w:r>
              <w:rPr>
                <w:rFonts w:hint="eastAsia" w:ascii="宋体"/>
                <w:b/>
                <w:color w:val="FF0000"/>
                <w:sz w:val="21"/>
                <w:lang w:eastAsia="zh-CN"/>
              </w:rPr>
              <w:t>重庆大鸿工程咨询有限公司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9" w:name="注册地址"/>
            <w:r>
              <w:rPr>
                <w:rFonts w:hint="eastAsia"/>
                <w:b/>
                <w:color w:val="000000" w:themeColor="text1"/>
                <w:sz w:val="22"/>
                <w:szCs w:val="22"/>
              </w:rPr>
              <w:t>重庆市沙坪坝区</w:t>
            </w:r>
            <w:bookmarkEnd w:id="9"/>
            <w:r>
              <w:rPr>
                <w:rFonts w:hint="eastAsia"/>
                <w:b/>
                <w:color w:val="000000" w:themeColor="text1"/>
                <w:sz w:val="22"/>
                <w:szCs w:val="22"/>
                <w:lang w:val="en-US" w:eastAsia="zh-CN"/>
              </w:rPr>
              <w:t>华宇广场4-26-7号</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hint="eastAsia"/>
                <w:b/>
                <w:color w:val="000000" w:themeColor="text1"/>
                <w:sz w:val="22"/>
                <w:szCs w:val="22"/>
              </w:rPr>
              <w:t>重庆市沙坪坝区富洲路8号附16号5-2</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办公邮编"/>
            <w:r>
              <w:rPr>
                <w:rFonts w:ascii="宋体"/>
                <w:b/>
                <w:sz w:val="21"/>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hint="eastAsia"/>
                <w:b/>
                <w:color w:val="000000" w:themeColor="text1"/>
                <w:sz w:val="22"/>
                <w:szCs w:val="22"/>
              </w:rPr>
              <w:t>重庆市沙坪坝区富洲路8号附16号5-2</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李丽</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15102328548</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6" w:name="法人"/>
            <w:r>
              <w:rPr>
                <w:rFonts w:ascii="宋体" w:hAnsi="宋体"/>
                <w:b/>
                <w:sz w:val="21"/>
                <w:szCs w:val="21"/>
              </w:rPr>
              <w:t>杨柳</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李丽</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2020年10月28日 上午至2020年10月28日 下午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bookmarkStart w:id="20" w:name="QJ勾选Add1"/>
            <w:r>
              <w:rPr>
                <w:rFonts w:hint="eastAsia" w:ascii="宋体" w:hAnsi="宋体"/>
                <w:b/>
                <w:sz w:val="21"/>
                <w:szCs w:val="21"/>
              </w:rPr>
              <w:t>□</w:t>
            </w:r>
            <w:bookmarkEnd w:id="20"/>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1" w:name="E勾选Add1"/>
            <w:r>
              <w:rPr>
                <w:rFonts w:hint="eastAsia" w:ascii="宋体" w:hAnsi="宋体"/>
                <w:b/>
                <w:sz w:val="21"/>
                <w:szCs w:val="21"/>
              </w:rPr>
              <w:t>■</w:t>
            </w:r>
            <w:bookmarkEnd w:id="21"/>
            <w:r>
              <w:rPr>
                <w:rFonts w:ascii="宋体" w:hAnsi="宋体"/>
                <w:b/>
                <w:sz w:val="21"/>
                <w:szCs w:val="21"/>
              </w:rPr>
              <w:t>EMS</w:t>
            </w:r>
            <w:r>
              <w:rPr>
                <w:rFonts w:hint="eastAsia" w:ascii="宋体" w:hAnsi="宋体"/>
                <w:b/>
                <w:sz w:val="21"/>
                <w:szCs w:val="21"/>
              </w:rPr>
              <w:t>：</w:t>
            </w:r>
            <w:r>
              <w:rPr>
                <w:sz w:val="20"/>
              </w:rPr>
              <w:t>资质范围内的工程造价咨询及相关环境管理活动</w:t>
            </w:r>
          </w:p>
          <w:p>
            <w:pPr>
              <w:spacing w:line="360" w:lineRule="exact"/>
              <w:rPr>
                <w:rFonts w:ascii="宋体" w:hAnsi="宋体"/>
                <w:b/>
                <w:sz w:val="21"/>
                <w:szCs w:val="21"/>
              </w:rPr>
            </w:pPr>
            <w:bookmarkStart w:id="22" w:name="S勾选Add2"/>
            <w:r>
              <w:rPr>
                <w:rFonts w:hint="eastAsia" w:ascii="宋体" w:hAnsi="宋体"/>
                <w:b/>
                <w:sz w:val="21"/>
                <w:szCs w:val="21"/>
              </w:rPr>
              <w:t>■</w:t>
            </w:r>
            <w:bookmarkEnd w:id="22"/>
            <w:r>
              <w:rPr>
                <w:rFonts w:ascii="宋体" w:hAnsi="宋体"/>
                <w:b/>
                <w:sz w:val="21"/>
                <w:szCs w:val="21"/>
              </w:rPr>
              <w:t>OHSMS</w:t>
            </w:r>
            <w:r>
              <w:rPr>
                <w:rFonts w:hint="eastAsia" w:ascii="宋体" w:hAnsi="宋体"/>
                <w:b/>
                <w:sz w:val="21"/>
                <w:szCs w:val="21"/>
              </w:rPr>
              <w:t>：</w:t>
            </w:r>
            <w:r>
              <w:rPr>
                <w:sz w:val="20"/>
              </w:rPr>
              <w:t>资质范围内的工程造价咨询及相关职业健康安全管理活动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rPr>
              <w:t>是</w:t>
            </w:r>
          </w:p>
          <w:p>
            <w:pPr>
              <w:spacing w:line="260" w:lineRule="exact"/>
              <w:jc w:val="center"/>
              <w:rPr>
                <w:rFonts w:ascii="宋体" w:hAnsi="宋体"/>
                <w:b/>
                <w:color w:val="000000" w:themeColor="text1"/>
                <w:sz w:val="21"/>
                <w:szCs w:val="21"/>
              </w:rPr>
            </w:pPr>
          </w:p>
          <w:p>
            <w:pPr>
              <w:spacing w:line="260" w:lineRule="exact"/>
              <w:rPr>
                <w:rFonts w:ascii="宋体" w:hAnsi="宋体"/>
                <w:b/>
                <w:color w:val="000000" w:themeColor="text1"/>
                <w:sz w:val="21"/>
                <w:szCs w:val="21"/>
              </w:rPr>
            </w:pPr>
            <w:r>
              <w:rPr>
                <w:rFonts w:hint="eastAsia" w:ascii="宋体" w:hAnsi="宋体"/>
                <w:b/>
                <w:color w:val="000000" w:themeColor="text1"/>
                <w:sz w:val="21"/>
                <w:szCs w:val="21"/>
              </w:rPr>
              <w:t>□否</w:t>
            </w:r>
          </w:p>
        </w:tc>
        <w:tc>
          <w:tcPr>
            <w:tcW w:w="7588" w:type="dxa"/>
            <w:gridSpan w:val="6"/>
          </w:tcPr>
          <w:p>
            <w:pPr>
              <w:spacing w:line="360" w:lineRule="exact"/>
              <w:rPr>
                <w:sz w:val="20"/>
                <w:szCs w:val="22"/>
              </w:rPr>
            </w:pPr>
            <w:r>
              <w:rPr>
                <w:rFonts w:hint="eastAsia"/>
                <w:sz w:val="20"/>
                <w:szCs w:val="22"/>
              </w:rPr>
              <w:t>变更的认证范围</w:t>
            </w:r>
            <w:r>
              <w:rPr>
                <w:sz w:val="20"/>
                <w:szCs w:val="22"/>
              </w:rPr>
              <w:t xml:space="preserve">:   </w:t>
            </w:r>
          </w:p>
          <w:p>
            <w:pPr>
              <w:spacing w:line="360" w:lineRule="exact"/>
              <w:rPr>
                <w:rFonts w:hint="eastAsia"/>
                <w:sz w:val="20"/>
                <w:szCs w:val="22"/>
                <w:lang w:val="en-US" w:eastAsia="zh-CN"/>
              </w:rPr>
            </w:pPr>
            <w:r>
              <w:rPr>
                <w:rFonts w:hint="eastAsia"/>
                <w:sz w:val="20"/>
                <w:szCs w:val="22"/>
                <w:lang w:val="en-US" w:eastAsia="zh-CN"/>
              </w:rPr>
              <w:t>公司名称变更：</w:t>
            </w:r>
          </w:p>
          <w:p>
            <w:pPr>
              <w:spacing w:line="360" w:lineRule="exact"/>
              <w:rPr>
                <w:rFonts w:hint="eastAsia"/>
                <w:sz w:val="20"/>
                <w:szCs w:val="22"/>
                <w:lang w:val="en-US" w:eastAsia="zh-CN"/>
              </w:rPr>
            </w:pPr>
            <w:r>
              <w:rPr>
                <w:rFonts w:hint="eastAsia"/>
                <w:sz w:val="20"/>
                <w:szCs w:val="22"/>
                <w:lang w:val="en-US" w:eastAsia="zh-CN"/>
              </w:rPr>
              <w:t>原名称：</w:t>
            </w:r>
            <w:bookmarkStart w:id="23" w:name="组织名称"/>
            <w:r>
              <w:rPr>
                <w:rFonts w:hint="eastAsia"/>
                <w:sz w:val="20"/>
                <w:szCs w:val="22"/>
                <w:lang w:val="en-US" w:eastAsia="zh-CN"/>
              </w:rPr>
              <w:t>重庆卓异工程咨询有限公司</w:t>
            </w:r>
            <w:bookmarkEnd w:id="23"/>
          </w:p>
          <w:p>
            <w:pPr>
              <w:spacing w:line="360" w:lineRule="exact"/>
              <w:rPr>
                <w:sz w:val="20"/>
                <w:szCs w:val="22"/>
              </w:rPr>
            </w:pPr>
            <w:r>
              <w:rPr>
                <w:rFonts w:hint="eastAsia"/>
                <w:sz w:val="20"/>
                <w:szCs w:val="22"/>
                <w:lang w:val="en-US" w:eastAsia="zh-CN"/>
              </w:rPr>
              <w:t>现名称：重庆大鸿工程咨询有限公司</w:t>
            </w:r>
          </w:p>
          <w:p>
            <w:pPr>
              <w:spacing w:line="360" w:lineRule="exact"/>
              <w:rPr>
                <w:sz w:val="20"/>
                <w:szCs w:val="22"/>
              </w:rPr>
            </w:pPr>
            <w:r>
              <w:rPr>
                <w:rFonts w:hint="eastAsia"/>
                <w:sz w:val="20"/>
                <w:szCs w:val="22"/>
              </w:rPr>
              <w:t>认证标准变更：</w:t>
            </w:r>
          </w:p>
          <w:p>
            <w:pPr>
              <w:spacing w:line="360" w:lineRule="exact"/>
              <w:rPr>
                <w:sz w:val="20"/>
                <w:szCs w:val="22"/>
              </w:rPr>
            </w:pPr>
            <w:r>
              <w:rPr>
                <w:rFonts w:hint="eastAsia"/>
                <w:sz w:val="20"/>
                <w:szCs w:val="22"/>
              </w:rPr>
              <w:t>原依据标准：</w:t>
            </w:r>
            <w:r>
              <w:rPr>
                <w:sz w:val="20"/>
                <w:szCs w:val="22"/>
              </w:rPr>
              <w:t xml:space="preserve"> GB/T28001-2011/OHSAS 18001:2007</w:t>
            </w:r>
          </w:p>
          <w:p>
            <w:pPr>
              <w:spacing w:line="360" w:lineRule="exact"/>
              <w:rPr>
                <w:sz w:val="20"/>
                <w:szCs w:val="22"/>
              </w:rPr>
            </w:pPr>
            <w:r>
              <w:rPr>
                <w:rFonts w:hint="eastAsia"/>
                <w:sz w:val="20"/>
                <w:szCs w:val="22"/>
              </w:rPr>
              <w:t>现依据标准为： GB/T45001-2020 / ISO45001：2018</w:t>
            </w:r>
            <w:r>
              <w:rPr>
                <w:sz w:val="20"/>
                <w:szCs w:val="22"/>
              </w:rPr>
              <w:t xml:space="preserve"> </w:t>
            </w:r>
          </w:p>
          <w:p>
            <w:pPr>
              <w:spacing w:line="360" w:lineRule="exact"/>
              <w:rPr>
                <w:color w:val="000000" w:themeColor="text1"/>
              </w:rPr>
            </w:pPr>
            <w:r>
              <w:rPr>
                <w:rFonts w:hint="eastAsia"/>
                <w:sz w:val="20"/>
                <w:szCs w:val="22"/>
              </w:rPr>
              <w:t>涉及专业代码变化： 旧代码34.03.00 变新代码</w:t>
            </w:r>
            <w:r>
              <w:rPr>
                <w:sz w:val="20"/>
                <w:szCs w:val="22"/>
              </w:rPr>
              <w:t xml:space="preserve"> 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E：34.01.02</w:t>
            </w:r>
          </w:p>
          <w:p>
            <w:pPr>
              <w:spacing w:line="260" w:lineRule="exact"/>
              <w:rPr>
                <w:rFonts w:ascii="宋体" w:hAnsi="宋体"/>
                <w:b/>
                <w:sz w:val="21"/>
                <w:szCs w:val="21"/>
              </w:rPr>
            </w:pPr>
            <w:r>
              <w:rPr>
                <w:rFonts w:ascii="宋体" w:hAnsi="宋体"/>
                <w:b/>
                <w:sz w:val="21"/>
                <w:szCs w:val="21"/>
              </w:rPr>
              <w:t>O：34.01.02</w:t>
            </w:r>
            <w:bookmarkEnd w:id="24"/>
          </w:p>
        </w:tc>
        <w:tc>
          <w:tcPr>
            <w:tcW w:w="1109" w:type="dxa"/>
            <w:vAlign w:val="center"/>
          </w:tcPr>
          <w:p>
            <w:pPr>
              <w:spacing w:line="260" w:lineRule="exact"/>
              <w:rPr>
                <w:rFonts w:ascii="宋体" w:hAnsi="宋体"/>
                <w:b/>
                <w:sz w:val="21"/>
                <w:szCs w:val="21"/>
              </w:rPr>
            </w:pPr>
            <w:r>
              <w:rPr>
                <w:rFonts w:hint="eastAsia" w:ascii="宋体" w:hAnsi="宋体"/>
                <w:b/>
                <w:sz w:val="21"/>
                <w:szCs w:val="21"/>
              </w:rPr>
              <w:t>证书有</w:t>
            </w:r>
          </w:p>
          <w:p>
            <w:pPr>
              <w:spacing w:line="260" w:lineRule="exact"/>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val="en-US" w:eastAsia="zh-CN"/>
              </w:rPr>
              <w:t>E/O:</w:t>
            </w:r>
            <w:r>
              <w:rPr>
                <w:rFonts w:ascii="宋体" w:hAnsi="宋体"/>
                <w:b/>
                <w:sz w:val="21"/>
                <w:szCs w:val="21"/>
              </w:rPr>
              <w:t>2022-05-22</w:t>
            </w:r>
          </w:p>
        </w:tc>
        <w:tc>
          <w:tcPr>
            <w:tcW w:w="1672" w:type="dxa"/>
            <w:vAlign w:val="center"/>
          </w:tcPr>
          <w:p>
            <w:pPr>
              <w:spacing w:line="260" w:lineRule="exact"/>
              <w:jc w:val="center"/>
              <w:rPr>
                <w:rFonts w:ascii="宋体" w:hAnsi="宋体"/>
                <w:b/>
                <w:color w:val="000000" w:themeColor="text1"/>
                <w:sz w:val="21"/>
                <w:szCs w:val="21"/>
              </w:rPr>
            </w:pPr>
            <w:r>
              <w:rPr>
                <w:rFonts w:hint="eastAsia" w:ascii="宋体" w:hAnsi="宋体"/>
                <w:b/>
                <w:color w:val="000000" w:themeColor="text1"/>
                <w:sz w:val="21"/>
                <w:szCs w:val="21"/>
              </w:rPr>
              <w:t>上年度</w:t>
            </w:r>
          </w:p>
          <w:p>
            <w:pPr>
              <w:spacing w:line="260" w:lineRule="exact"/>
              <w:jc w:val="center"/>
              <w:rPr>
                <w:rFonts w:ascii="宋体" w:hAnsi="宋体"/>
                <w:b/>
                <w:sz w:val="21"/>
                <w:szCs w:val="21"/>
              </w:rPr>
            </w:pPr>
            <w:r>
              <w:rPr>
                <w:rFonts w:hint="eastAsia" w:ascii="宋体" w:hAnsi="宋体"/>
                <w:b/>
                <w:color w:val="000000" w:themeColor="text1"/>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E/O:2019年4月26至27日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color w:val="000000" w:themeColor="text1"/>
          <w:sz w:val="21"/>
          <w:szCs w:val="21"/>
        </w:rPr>
        <w:t>从上次审核结束日的</w:t>
      </w:r>
      <w:r>
        <w:rPr>
          <w:rFonts w:hint="eastAsia" w:ascii="宋体" w:hAnsi="宋体"/>
          <w:b/>
          <w:color w:val="000000" w:themeColor="text1"/>
          <w:sz w:val="21"/>
          <w:szCs w:val="21"/>
          <w:lang w:val="en-US" w:eastAsia="zh-CN"/>
        </w:rPr>
        <w:t>2019</w:t>
      </w:r>
      <w:r>
        <w:rPr>
          <w:rFonts w:hint="eastAsia" w:ascii="宋体" w:hAnsi="宋体"/>
          <w:b/>
          <w:color w:val="000000" w:themeColor="text1"/>
          <w:sz w:val="21"/>
          <w:szCs w:val="21"/>
        </w:rPr>
        <w:t>年</w:t>
      </w: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rPr>
        <w:t>月</w:t>
      </w:r>
      <w:r>
        <w:rPr>
          <w:rFonts w:hint="eastAsia" w:ascii="宋体" w:hAnsi="宋体"/>
          <w:b/>
          <w:color w:val="000000" w:themeColor="text1"/>
          <w:sz w:val="21"/>
          <w:szCs w:val="21"/>
          <w:lang w:val="en-US" w:eastAsia="zh-CN"/>
        </w:rPr>
        <w:t>27</w:t>
      </w:r>
      <w:r>
        <w:rPr>
          <w:rFonts w:hint="eastAsia" w:ascii="宋体" w:hAnsi="宋体"/>
          <w:b/>
          <w:color w:val="000000" w:themeColor="text1"/>
          <w:sz w:val="21"/>
          <w:szCs w:val="21"/>
        </w:rPr>
        <w:t>日至</w:t>
      </w:r>
      <w:r>
        <w:rPr>
          <w:rFonts w:hint="eastAsia" w:ascii="宋体" w:hAnsi="宋体"/>
          <w:b/>
          <w:color w:val="000000" w:themeColor="text1"/>
          <w:sz w:val="21"/>
          <w:szCs w:val="21"/>
          <w:lang w:val="en-US" w:eastAsia="zh-CN"/>
        </w:rPr>
        <w:t>202</w:t>
      </w:r>
      <w:r>
        <w:rPr>
          <w:rFonts w:hint="eastAsia" w:ascii="宋体" w:hAnsi="宋体"/>
          <w:b/>
          <w:sz w:val="21"/>
          <w:szCs w:val="21"/>
          <w:lang w:val="en-US" w:eastAsia="zh-CN"/>
        </w:rPr>
        <w:t>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eastAsia="宋体"/>
                <w:b/>
                <w:sz w:val="21"/>
                <w:szCs w:val="21"/>
                <w:lang w:val="en-US" w:eastAsia="zh-CN"/>
              </w:rPr>
            </w:pPr>
            <w:r>
              <w:rPr>
                <w:rFonts w:hint="eastAsia" w:ascii="宋体" w:hAnsi="宋体" w:cs="宋体"/>
                <w:color w:val="000000"/>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客户等。理解员工诉求的形式为面谈、茶话会等；理解银行等相关方的形式主要为电话沟通、上门拜访等；员工关注的主要问题有工资、待遇、晋升机制、福利等。顾客等相关方需求和期望主要为</w:t>
            </w:r>
            <w:r>
              <w:rPr>
                <w:rFonts w:hint="eastAsia" w:ascii="宋体" w:hAnsi="宋体" w:cs="宋体"/>
                <w:color w:val="000000"/>
                <w:sz w:val="21"/>
                <w:szCs w:val="21"/>
                <w:lang w:val="en-US" w:eastAsia="zh-CN"/>
              </w:rPr>
              <w:t>服务</w:t>
            </w:r>
            <w:r>
              <w:rPr>
                <w:rFonts w:hint="eastAsia" w:ascii="宋体" w:hAnsi="宋体" w:cs="宋体"/>
                <w:color w:val="000000"/>
                <w:sz w:val="21"/>
                <w:szCs w:val="21"/>
              </w:rPr>
              <w:t>质量符合要求、及时交</w:t>
            </w:r>
            <w:r>
              <w:rPr>
                <w:rFonts w:hint="eastAsia" w:ascii="宋体" w:hAnsi="宋体" w:cs="宋体"/>
                <w:color w:val="000000"/>
                <w:sz w:val="21"/>
                <w:szCs w:val="21"/>
                <w:lang w:val="en-US" w:eastAsia="zh-CN"/>
              </w:rPr>
              <w:t>付</w:t>
            </w:r>
            <w:r>
              <w:rPr>
                <w:rFonts w:hint="eastAsia" w:ascii="宋体" w:hAnsi="宋体" w:cs="宋体"/>
                <w:color w:val="000000"/>
                <w:sz w:val="21"/>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rPr>
                <w:rFonts w:ascii="宋体" w:hAnsi="宋体"/>
                <w:b/>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遵守法规、防止污染；安全第一、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hint="eastAsia" w:ascii="宋体" w:hAnsi="宋体"/>
                <w:b/>
                <w:sz w:val="21"/>
                <w:szCs w:val="21"/>
                <w:lang w:eastAsia="zh-CN"/>
              </w:rPr>
            </w:pPr>
            <w:r>
              <w:rPr>
                <w:rFonts w:hint="eastAsia" w:ascii="宋体" w:hAnsi="宋体"/>
                <w:b/>
                <w:sz w:val="21"/>
                <w:szCs w:val="21"/>
              </w:rPr>
              <w:t>风险识别与控制策划</w:t>
            </w:r>
          </w:p>
          <w:p>
            <w:pPr>
              <w:numPr>
                <w:ilvl w:val="0"/>
                <w:numId w:val="0"/>
              </w:numPr>
              <w:spacing w:line="280" w:lineRule="exact"/>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eastAsia="宋体" w:cs="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cs="宋体"/>
                <w:color w:val="000000"/>
                <w:kern w:val="0"/>
                <w:sz w:val="21"/>
                <w:szCs w:val="21"/>
                <w:lang w:val="en-US" w:eastAsia="zh-CN"/>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cs="宋体"/>
                <w:color w:val="000000"/>
                <w:kern w:val="0"/>
                <w:sz w:val="21"/>
                <w:szCs w:val="21"/>
                <w:lang w:val="en-US" w:eastAsia="zh-CN"/>
              </w:rPr>
              <w:t>组织建立了危险源识别、评价控制程序，识别评价了危险源、风险相关的过程，评价出了重要危险源（</w:t>
            </w:r>
            <w:r>
              <w:rPr>
                <w:rFonts w:hint="eastAsia"/>
                <w:sz w:val="20"/>
              </w:rPr>
              <w:t>触电；坠落；交通事故；火灾事故；物体打击；机械伤害</w:t>
            </w:r>
            <w:r>
              <w:rPr>
                <w:rFonts w:hint="eastAsia"/>
                <w:sz w:val="20"/>
                <w:lang w:eastAsia="zh-CN"/>
              </w:rPr>
              <w:t>）</w:t>
            </w:r>
            <w:r>
              <w:rPr>
                <w:rFonts w:hint="eastAsia" w:ascii="宋体" w:hAnsi="宋体" w:cs="宋体"/>
                <w:color w:val="000000"/>
                <w:kern w:val="0"/>
                <w:sz w:val="21"/>
                <w:szCs w:val="21"/>
                <w:lang w:val="en-US" w:eastAsia="zh-CN"/>
              </w:rPr>
              <w:t>与之相关的过程有服务，针对重要危险源制定了管理方案。控制措施实施有效。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2"/>
              </w:numPr>
              <w:tabs>
                <w:tab w:val="left" w:pos="540"/>
              </w:tabs>
              <w:spacing w:line="300" w:lineRule="exact"/>
              <w:ind w:firstLineChars="0"/>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w:t>
            </w:r>
            <w:r>
              <w:rPr>
                <w:rFonts w:hint="eastAsia" w:ascii="宋体" w:hAnsi="宋体" w:cs="宋体"/>
                <w:color w:val="000000"/>
                <w:kern w:val="0"/>
                <w:sz w:val="21"/>
                <w:szCs w:val="21"/>
                <w:lang w:val="en-US" w:eastAsia="zh-CN"/>
              </w:rPr>
              <w:t>环境和职业健康安全</w:t>
            </w:r>
            <w:r>
              <w:rPr>
                <w:rFonts w:hint="eastAsia" w:ascii="宋体" w:hAnsi="宋体" w:cs="宋体"/>
                <w:color w:val="000000"/>
                <w:kern w:val="0"/>
                <w:sz w:val="21"/>
                <w:szCs w:val="21"/>
              </w:rPr>
              <w:t>目标并分解到相关职能部门和层次，规定了目标值、计算方法、责任部门、检查人、考核频次等。同时，</w:t>
            </w:r>
            <w:r>
              <w:rPr>
                <w:rFonts w:hint="eastAsia" w:ascii="宋体" w:hAnsi="宋体" w:cs="宋体"/>
                <w:color w:val="000000"/>
                <w:kern w:val="0"/>
                <w:sz w:val="21"/>
                <w:szCs w:val="21"/>
                <w:lang w:val="en-US" w:eastAsia="zh-CN"/>
              </w:rPr>
              <w:t>环境和职业健康安全</w:t>
            </w:r>
            <w:r>
              <w:rPr>
                <w:rFonts w:hint="eastAsia" w:ascii="宋体" w:hAnsi="宋体" w:cs="宋体"/>
                <w:color w:val="000000"/>
                <w:kern w:val="0"/>
                <w:sz w:val="21"/>
                <w:szCs w:val="21"/>
              </w:rPr>
              <w:t>目标得到沟通和监视评价，通过数据的汇总统计、描述性统计等方法对目标进行了测量，总体已达到或超过了规定的目标值，但</w:t>
            </w:r>
            <w:r>
              <w:rPr>
                <w:rFonts w:hint="eastAsia" w:ascii="宋体" w:hAnsi="宋体" w:cs="宋体"/>
                <w:color w:val="000000"/>
                <w:kern w:val="0"/>
                <w:sz w:val="21"/>
                <w:szCs w:val="21"/>
                <w:lang w:val="en-US" w:eastAsia="zh-CN"/>
              </w:rPr>
              <w:t>环境和职业健康安全</w:t>
            </w:r>
            <w:r>
              <w:rPr>
                <w:rFonts w:hint="eastAsia" w:ascii="宋体" w:hAnsi="宋体" w:cs="宋体"/>
                <w:color w:val="000000"/>
                <w:kern w:val="0"/>
                <w:sz w:val="21"/>
                <w:szCs w:val="21"/>
              </w:rPr>
              <w:t>目标的数据分析利用不到位</w:t>
            </w:r>
            <w:r>
              <w:rPr>
                <w:rFonts w:hint="eastAsia" w:ascii="宋体" w:hAnsi="宋体" w:cs="宋体"/>
                <w:color w:val="000000"/>
                <w:kern w:val="0"/>
                <w:sz w:val="21"/>
                <w:szCs w:val="21"/>
                <w:lang w:eastAsia="zh-CN"/>
              </w:rPr>
              <w:t>。</w:t>
            </w:r>
          </w:p>
          <w:p>
            <w:pPr>
              <w:spacing w:line="360" w:lineRule="auto"/>
              <w:ind w:left="240" w:leftChars="100" w:firstLine="105" w:firstLineChars="5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环境目标：</w:t>
            </w:r>
          </w:p>
          <w:p>
            <w:pPr>
              <w:spacing w:line="360" w:lineRule="auto"/>
              <w:ind w:firstLine="210" w:firstLineChars="1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1）火灾事故发生为0</w:t>
            </w:r>
          </w:p>
          <w:p>
            <w:pPr>
              <w:spacing w:line="360" w:lineRule="auto"/>
              <w:ind w:firstLine="210" w:firstLineChars="1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2）固废分类处置率 100%</w:t>
            </w:r>
          </w:p>
          <w:p>
            <w:pPr>
              <w:spacing w:line="360" w:lineRule="auto"/>
              <w:ind w:left="240" w:leftChars="100" w:firstLine="105" w:firstLineChars="50"/>
              <w:rPr>
                <w:rFonts w:hint="eastAsia" w:asciiTheme="majorEastAsia" w:hAnsiTheme="majorEastAsia" w:eastAsiaTheme="majorEastAsia" w:cstheme="majorEastAsia"/>
                <w:b w:val="0"/>
                <w:bCs/>
                <w:kern w:val="0"/>
                <w:sz w:val="21"/>
                <w:szCs w:val="21"/>
              </w:rPr>
            </w:pPr>
            <w:r>
              <w:rPr>
                <w:rFonts w:hint="eastAsia" w:asciiTheme="majorEastAsia" w:hAnsiTheme="majorEastAsia" w:eastAsiaTheme="majorEastAsia" w:cstheme="majorEastAsia"/>
                <w:b w:val="0"/>
                <w:bCs/>
                <w:kern w:val="0"/>
                <w:sz w:val="21"/>
                <w:szCs w:val="21"/>
              </w:rPr>
              <w:t>职业健康安全目标：</w:t>
            </w:r>
          </w:p>
          <w:p>
            <w:pPr>
              <w:spacing w:line="360" w:lineRule="auto"/>
              <w:ind w:firstLine="210" w:firstLineChars="1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1）轻伤率≤5起/年</w:t>
            </w:r>
          </w:p>
          <w:p>
            <w:pPr>
              <w:spacing w:line="360" w:lineRule="auto"/>
              <w:ind w:firstLine="210" w:firstLineChars="1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2）重大危险源控制率100%</w:t>
            </w:r>
          </w:p>
          <w:p>
            <w:pPr>
              <w:spacing w:line="360" w:lineRule="auto"/>
              <w:ind w:firstLine="210" w:firstLineChars="100"/>
              <w:rPr>
                <w:rFonts w:ascii="宋体" w:hAnsi="宋体"/>
                <w:b/>
                <w:sz w:val="21"/>
                <w:szCs w:val="21"/>
              </w:rPr>
            </w:pPr>
            <w:r>
              <w:rPr>
                <w:rFonts w:hint="eastAsia" w:asciiTheme="majorEastAsia" w:hAnsiTheme="majorEastAsia" w:eastAsiaTheme="majorEastAsia" w:cstheme="majorEastAsia"/>
                <w:b w:val="0"/>
                <w:bCs/>
                <w:sz w:val="21"/>
                <w:szCs w:val="21"/>
                <w:lang w:val="en-US" w:eastAsia="zh-CN"/>
              </w:rPr>
              <w:t>3）</w:t>
            </w:r>
            <w:r>
              <w:rPr>
                <w:rFonts w:hint="eastAsia" w:asciiTheme="majorEastAsia" w:hAnsiTheme="majorEastAsia" w:eastAsiaTheme="majorEastAsia" w:cstheme="majorEastAsia"/>
                <w:b w:val="0"/>
                <w:bCs/>
                <w:sz w:val="21"/>
                <w:szCs w:val="21"/>
              </w:rPr>
              <w:t>火灾事故发生为0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w:t>
            </w:r>
            <w:r>
              <w:rPr>
                <w:rFonts w:hint="eastAsia" w:ascii="宋体" w:hAnsi="宋体" w:eastAsia="宋体" w:cs="宋体"/>
                <w:sz w:val="21"/>
                <w:szCs w:val="21"/>
                <w:lang w:val="en-US" w:eastAsia="zh-CN"/>
              </w:rPr>
              <w:t>环境和职业健康</w:t>
            </w:r>
            <w:r>
              <w:rPr>
                <w:rFonts w:hint="eastAsia" w:ascii="宋体" w:hAnsi="宋体" w:eastAsia="宋体" w:cs="宋体"/>
                <w:sz w:val="21"/>
                <w:szCs w:val="21"/>
              </w:rPr>
              <w:t>管理体系，体系文件对管理体系各过程进行了识别确定，明确了各要素间的相互关系及其管控要求。公司</w:t>
            </w:r>
            <w:r>
              <w:rPr>
                <w:rFonts w:asciiTheme="minorEastAsia" w:hAnsiTheme="minorEastAsia"/>
                <w:szCs w:val="21"/>
              </w:rPr>
              <w:t>为适应</w:t>
            </w:r>
            <w:r>
              <w:rPr>
                <w:rFonts w:hint="eastAsia" w:ascii="宋体" w:hAnsi="宋体" w:eastAsia="宋体" w:cs="宋体"/>
                <w:sz w:val="21"/>
                <w:szCs w:val="21"/>
                <w:lang w:val="de-DE"/>
              </w:rPr>
              <w:t>GB/T45001-2020标准</w:t>
            </w:r>
            <w:r>
              <w:rPr>
                <w:rFonts w:hint="eastAsia" w:ascii="宋体" w:hAnsi="宋体" w:eastAsia="宋体" w:cs="宋体"/>
                <w:sz w:val="21"/>
                <w:szCs w:val="21"/>
              </w:rPr>
              <w:t>新标准要求，体系文件于20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r>
              <w:rPr>
                <w:rFonts w:hint="eastAsia" w:ascii="宋体" w:hAnsi="宋体" w:eastAsia="宋体" w:cs="宋体"/>
                <w:sz w:val="21"/>
                <w:szCs w:val="21"/>
                <w:lang w:eastAsia="zh-CN"/>
              </w:rPr>
              <w:t>进行了换版，</w:t>
            </w:r>
            <w:r>
              <w:rPr>
                <w:rFonts w:hint="eastAsia" w:ascii="宋体" w:hAnsi="宋体" w:eastAsia="宋体" w:cs="宋体"/>
                <w:sz w:val="21"/>
                <w:szCs w:val="21"/>
                <w:lang w:val="en-US" w:eastAsia="zh-CN"/>
              </w:rPr>
              <w:t>并</w:t>
            </w:r>
            <w:r>
              <w:rPr>
                <w:rFonts w:hint="eastAsia" w:ascii="宋体" w:hAnsi="宋体" w:eastAsia="宋体" w:cs="宋体"/>
                <w:sz w:val="21"/>
                <w:szCs w:val="21"/>
              </w:rPr>
              <w:t>予以发布</w:t>
            </w:r>
            <w:r>
              <w:rPr>
                <w:rFonts w:hint="eastAsia" w:ascii="宋体" w:hAnsi="宋体" w:eastAsia="宋体" w:cs="宋体"/>
                <w:sz w:val="21"/>
                <w:szCs w:val="21"/>
                <w:lang w:val="en-US" w:eastAsia="zh-CN"/>
              </w:rPr>
              <w:t>和</w:t>
            </w:r>
            <w:r>
              <w:rPr>
                <w:rFonts w:hint="eastAsia" w:ascii="宋体" w:hAnsi="宋体" w:eastAsia="宋体" w:cs="宋体"/>
                <w:sz w:val="21"/>
                <w:szCs w:val="21"/>
              </w:rPr>
              <w:t>有效实施运行，经对文件评审判定：符合标准要求，符合公司的实际且具有可操作性。组织对管理体系文件</w:t>
            </w:r>
            <w:r>
              <w:rPr>
                <w:rFonts w:hint="eastAsia" w:ascii="宋体" w:hAnsi="宋体" w:eastAsia="宋体" w:cs="宋体"/>
                <w:sz w:val="21"/>
                <w:szCs w:val="21"/>
                <w:highlight w:val="none"/>
              </w:rPr>
              <w:t>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sz w:val="21"/>
                <w:szCs w:val="21"/>
              </w:rPr>
              <w:t>设备设施（包括信息系统）、</w:t>
            </w:r>
          </w:p>
          <w:p>
            <w:pPr>
              <w:spacing w:line="0" w:lineRule="atLeast"/>
              <w:jc w:val="left"/>
              <w:rPr>
                <w:rFonts w:ascii="宋体" w:hAnsi="宋体"/>
                <w:b/>
                <w:sz w:val="21"/>
                <w:szCs w:val="21"/>
              </w:rPr>
            </w:pPr>
            <w:r>
              <w:rPr>
                <w:rFonts w:hint="eastAsia" w:ascii="宋体" w:hAnsi="宋体"/>
                <w:color w:val="000000" w:themeColor="text1"/>
                <w:sz w:val="21"/>
                <w:szCs w:val="21"/>
              </w:rPr>
              <w:t>办公场所面积</w:t>
            </w:r>
            <w:r>
              <w:rPr>
                <w:rFonts w:hint="eastAsia" w:ascii="宋体" w:hAnsi="宋体"/>
                <w:color w:val="000000" w:themeColor="text1"/>
                <w:sz w:val="21"/>
                <w:szCs w:val="21"/>
                <w:lang w:val="en-US" w:eastAsia="zh-CN"/>
              </w:rPr>
              <w:t>15</w:t>
            </w:r>
            <w:r>
              <w:rPr>
                <w:rFonts w:hint="eastAsia" w:ascii="宋体" w:hAnsi="宋体"/>
                <w:color w:val="000000" w:themeColor="text1"/>
                <w:sz w:val="21"/>
                <w:szCs w:val="21"/>
              </w:rPr>
              <w:t>0平方左右。</w:t>
            </w:r>
            <w:r>
              <w:rPr>
                <w:rFonts w:hint="eastAsia" w:ascii="宋体" w:hAnsi="宋体" w:cs="宋体"/>
                <w:color w:val="000000" w:themeColor="text1"/>
                <w:sz w:val="21"/>
                <w:szCs w:val="21"/>
              </w:rPr>
              <w:t>主要设备包括</w:t>
            </w:r>
            <w:r>
              <w:rPr>
                <w:rFonts w:hint="eastAsia" w:ascii="宋体" w:hAnsi="宋体"/>
                <w:color w:val="000000" w:themeColor="text1"/>
                <w:sz w:val="21"/>
                <w:szCs w:val="21"/>
              </w:rPr>
              <w:t>电脑、打印机</w:t>
            </w:r>
            <w:r>
              <w:rPr>
                <w:rFonts w:hint="eastAsia" w:ascii="宋体" w:hAnsi="宋体" w:cs="宋体"/>
                <w:color w:val="000000" w:themeColor="text1"/>
                <w:sz w:val="21"/>
                <w:szCs w:val="21"/>
              </w:rPr>
              <w:t>等办公设备</w:t>
            </w:r>
            <w:r>
              <w:rPr>
                <w:rFonts w:hint="eastAsia" w:ascii="宋体" w:hAnsi="宋体"/>
                <w:color w:val="000000" w:themeColor="text1"/>
                <w:sz w:val="21"/>
                <w:szCs w:val="21"/>
              </w:rPr>
              <w:t>设备，可以满</w:t>
            </w:r>
            <w:r>
              <w:rPr>
                <w:rFonts w:hint="eastAsia" w:ascii="宋体" w:hAnsi="宋体" w:eastAsia="宋体" w:cs="Times New Roman"/>
                <w:color w:val="000000" w:themeColor="text1"/>
                <w:sz w:val="21"/>
                <w:szCs w:val="21"/>
              </w:rPr>
              <w:t>足资质范围内的工程造价咨询的需要。</w:t>
            </w:r>
            <w:r>
              <w:rPr>
                <w:rFonts w:hint="eastAsia" w:ascii="宋体" w:hAnsi="宋体" w:cs="宋体"/>
                <w:color w:val="000000" w:themeColor="text1"/>
                <w:sz w:val="21"/>
                <w:szCs w:val="21"/>
              </w:rPr>
              <w:t>对设备按月方式进行点检维护保养，并实施。特种设备：无。公司未建立信息管理系统用于生产和服务</w:t>
            </w:r>
            <w:r>
              <w:rPr>
                <w:rFonts w:hint="eastAsia" w:ascii="宋体" w:hAnsi="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eastAsia="宋体" w:cs="宋体"/>
                <w:sz w:val="21"/>
                <w:szCs w:val="21"/>
              </w:rPr>
              <w:t>办公、服务场所和内设备布置合理，通道畅通，照明设施齐全，均配备了消防设施等设施。办公室明亮，培训场所光线较充足。每月由综合部对工作环境进行定期检查</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eastAsia="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w:t>
            </w:r>
            <w:r>
              <w:rPr>
                <w:rFonts w:hint="eastAsia" w:ascii="宋体" w:hAnsi="宋体" w:eastAsia="宋体" w:cs="宋体"/>
                <w:color w:val="000000"/>
                <w:sz w:val="21"/>
                <w:szCs w:val="21"/>
              </w:rPr>
              <w:t>，从顾客或外部供方收集的知识）。</w:t>
            </w:r>
          </w:p>
          <w:p>
            <w:pPr>
              <w:spacing w:line="400" w:lineRule="exact"/>
              <w:ind w:firstLine="315" w:firstLineChars="150"/>
              <w:rPr>
                <w:rFonts w:hint="eastAsia" w:ascii="宋体" w:hAnsi="宋体" w:eastAsia="宋体"/>
                <w:b/>
                <w:sz w:val="21"/>
                <w:szCs w:val="21"/>
                <w:lang w:eastAsia="zh-CN"/>
              </w:rPr>
            </w:pPr>
            <w:r>
              <w:rPr>
                <w:rFonts w:hint="eastAsia" w:ascii="宋体" w:hAnsi="宋体" w:eastAsia="宋体" w:cs="宋体"/>
                <w:color w:val="000000"/>
                <w:sz w:val="21"/>
                <w:szCs w:val="21"/>
              </w:rPr>
              <w:t>公司明确组织知识作为公司的重要资源，按内部文件或外来文件予以受控管理</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b/>
                <w:sz w:val="21"/>
                <w:szCs w:val="21"/>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b/>
                <w:sz w:val="21"/>
                <w:szCs w:val="21"/>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eastAsia="宋体"/>
                <w:b/>
                <w:sz w:val="21"/>
                <w:szCs w:val="21"/>
                <w:lang w:val="en-US" w:eastAsia="zh-CN"/>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jc w:val="center"/>
        </w:trPr>
        <w:tc>
          <w:tcPr>
            <w:tcW w:w="720" w:type="dxa"/>
            <w:vMerge w:val="continue"/>
            <w:vAlign w:val="center"/>
          </w:tcPr>
          <w:p>
            <w:pPr>
              <w:spacing w:line="240" w:lineRule="exact"/>
              <w:jc w:val="center"/>
              <w:rPr>
                <w:b/>
                <w:szCs w:val="21"/>
              </w:rPr>
            </w:pPr>
          </w:p>
        </w:tc>
        <w:tc>
          <w:tcPr>
            <w:tcW w:w="9198" w:type="dxa"/>
          </w:tcPr>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sz w:val="21"/>
                      <w:szCs w:val="21"/>
                    </w:rPr>
                  </w:pPr>
                  <w:r>
                    <w:rPr>
                      <w:rFonts w:hint="eastAsia" w:ascii="楷体_GB2312" w:eastAsia="楷体_GB2312"/>
                      <w:b/>
                      <w:color w:val="000000" w:themeColor="text1"/>
                      <w:sz w:val="20"/>
                      <w:szCs w:val="20"/>
                    </w:rPr>
                    <w:t>内部沟通的情况：内部沟通方式：</w:t>
                  </w:r>
                  <w:r>
                    <w:rPr>
                      <w:rFonts w:hint="eastAsia" w:ascii="宋体" w:hAnsi="宋体" w:cs="宋体"/>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sz w:val="2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cs="宋体"/>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sz w:val="21"/>
                      <w:szCs w:val="21"/>
                    </w:rPr>
                  </w:pPr>
                  <w:r>
                    <w:rPr>
                      <w:rFonts w:hint="eastAsia" w:ascii="楷体_GB2312" w:eastAsia="楷体_GB2312"/>
                      <w:b/>
                      <w:color w:val="000000" w:themeColor="text1"/>
                      <w:sz w:val="20"/>
                      <w:szCs w:val="20"/>
                    </w:rPr>
                    <w:t>OHSMS事务代表协商和交流的情况（OHSMS填写）：</w:t>
                  </w:r>
                  <w:r>
                    <w:rPr>
                      <w:rFonts w:hint="eastAsia" w:ascii="宋体" w:hAnsi="宋体" w:cs="宋体"/>
                      <w:sz w:val="21"/>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bl>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hint="eastAsia" w:ascii="宋体" w:hAnsi="宋体" w:eastAsia="宋体"/>
                <w:b/>
                <w:sz w:val="21"/>
                <w:szCs w:val="21"/>
                <w:lang w:val="en-US" w:eastAsia="zh-CN"/>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r>
              <w:rPr>
                <w:rFonts w:hint="eastAsia" w:ascii="宋体" w:hAnsi="宋体"/>
                <w:b/>
                <w:sz w:val="21"/>
                <w:szCs w:val="21"/>
                <w:lang w:val="en-US" w:eastAsia="zh-CN"/>
              </w:rPr>
              <w:t>/</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w:t>
            </w:r>
          </w:p>
          <w:p>
            <w:pPr>
              <w:spacing w:line="300" w:lineRule="exact"/>
              <w:ind w:firstLine="207" w:firstLineChars="98"/>
              <w:rPr>
                <w:rFonts w:hint="eastAsia" w:ascii="宋体" w:hAnsi="宋体" w:eastAsia="宋体"/>
                <w:b/>
                <w:sz w:val="21"/>
                <w:szCs w:val="21"/>
                <w:lang w:val="en-US" w:eastAsia="zh-CN"/>
              </w:rPr>
            </w:pPr>
            <w:r>
              <w:rPr>
                <w:rFonts w:hint="eastAsia" w:ascii="宋体" w:hAnsi="宋体"/>
                <w:b/>
                <w:sz w:val="21"/>
                <w:szCs w:val="21"/>
              </w:rPr>
              <w:t>（附相关证据）：</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组织重要环境因素为固废排放和潜在火灾，需要应对的风险和机遇相关的过程为</w:t>
            </w:r>
            <w:r>
              <w:rPr>
                <w:rFonts w:hint="eastAsia" w:ascii="宋体" w:hAnsi="宋体" w:cs="宋体"/>
                <w:color w:val="000000"/>
                <w:sz w:val="21"/>
                <w:szCs w:val="21"/>
                <w:lang w:val="en-US" w:eastAsia="zh-CN"/>
              </w:rPr>
              <w:t>服务</w:t>
            </w:r>
            <w:r>
              <w:rPr>
                <w:rFonts w:hint="eastAsia" w:ascii="宋体" w:hAnsi="宋体" w:cs="宋体"/>
                <w:color w:val="000000"/>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rFonts w:hint="eastAsia"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组织建立了危险源识别、评价控制程序，识别评价了危险源、风险相关的过程，评价出了重要危险源（触电</w:t>
            </w:r>
            <w:r>
              <w:rPr>
                <w:rFonts w:hint="eastAsia" w:ascii="宋体" w:hAnsi="宋体" w:cs="宋体"/>
                <w:color w:val="000000"/>
                <w:sz w:val="21"/>
                <w:szCs w:val="21"/>
                <w:lang w:eastAsia="zh-CN"/>
              </w:rPr>
              <w:t>、</w:t>
            </w:r>
            <w:r>
              <w:rPr>
                <w:rFonts w:hint="eastAsia" w:ascii="宋体" w:hAnsi="宋体" w:cs="宋体"/>
                <w:color w:val="000000"/>
                <w:sz w:val="21"/>
                <w:szCs w:val="21"/>
              </w:rPr>
              <w:t>坠落</w:t>
            </w:r>
            <w:r>
              <w:rPr>
                <w:rFonts w:hint="eastAsia" w:ascii="宋体" w:hAnsi="宋体" w:cs="宋体"/>
                <w:color w:val="000000"/>
                <w:sz w:val="21"/>
                <w:szCs w:val="21"/>
                <w:lang w:eastAsia="zh-CN"/>
              </w:rPr>
              <w:t>、</w:t>
            </w:r>
            <w:r>
              <w:rPr>
                <w:rFonts w:hint="eastAsia" w:ascii="宋体" w:hAnsi="宋体" w:cs="宋体"/>
                <w:color w:val="000000"/>
                <w:sz w:val="21"/>
                <w:szCs w:val="21"/>
              </w:rPr>
              <w:t>交通事故</w:t>
            </w:r>
            <w:r>
              <w:rPr>
                <w:rFonts w:hint="eastAsia" w:ascii="宋体" w:hAnsi="宋体" w:cs="宋体"/>
                <w:color w:val="000000"/>
                <w:sz w:val="21"/>
                <w:szCs w:val="21"/>
                <w:lang w:eastAsia="zh-CN"/>
              </w:rPr>
              <w:t>、</w:t>
            </w:r>
            <w:r>
              <w:rPr>
                <w:rFonts w:hint="eastAsia" w:ascii="宋体" w:hAnsi="宋体" w:cs="宋体"/>
                <w:color w:val="000000"/>
                <w:sz w:val="21"/>
                <w:szCs w:val="21"/>
              </w:rPr>
              <w:t>火灾事故</w:t>
            </w:r>
            <w:r>
              <w:rPr>
                <w:rFonts w:hint="eastAsia" w:ascii="宋体" w:hAnsi="宋体" w:cs="宋体"/>
                <w:color w:val="000000"/>
                <w:sz w:val="21"/>
                <w:szCs w:val="21"/>
                <w:lang w:eastAsia="zh-CN"/>
              </w:rPr>
              <w:t>、</w:t>
            </w:r>
            <w:r>
              <w:rPr>
                <w:rFonts w:hint="eastAsia" w:ascii="宋体" w:hAnsi="宋体" w:cs="宋体"/>
                <w:color w:val="000000"/>
                <w:sz w:val="21"/>
                <w:szCs w:val="21"/>
              </w:rPr>
              <w:t>物体打击</w:t>
            </w:r>
            <w:r>
              <w:rPr>
                <w:rFonts w:hint="eastAsia" w:ascii="宋体" w:hAnsi="宋体" w:cs="宋体"/>
                <w:color w:val="000000"/>
                <w:sz w:val="21"/>
                <w:szCs w:val="21"/>
                <w:lang w:eastAsia="zh-CN"/>
              </w:rPr>
              <w:t>、</w:t>
            </w:r>
            <w:r>
              <w:rPr>
                <w:rFonts w:hint="eastAsia" w:ascii="宋体" w:hAnsi="宋体" w:cs="宋体"/>
                <w:color w:val="000000"/>
                <w:sz w:val="21"/>
                <w:szCs w:val="21"/>
              </w:rPr>
              <w:t>机械伤害），与之相关的过程有</w:t>
            </w:r>
            <w:r>
              <w:rPr>
                <w:rFonts w:hint="eastAsia" w:ascii="宋体" w:hAnsi="宋体" w:cs="宋体"/>
                <w:color w:val="000000"/>
                <w:sz w:val="21"/>
                <w:szCs w:val="21"/>
                <w:lang w:val="en-US" w:eastAsia="zh-CN"/>
              </w:rPr>
              <w:t>服务、</w:t>
            </w:r>
            <w:r>
              <w:rPr>
                <w:rFonts w:hint="eastAsia" w:ascii="宋体" w:hAnsi="宋体" w:cs="宋体"/>
                <w:color w:val="000000"/>
                <w:sz w:val="21"/>
                <w:szCs w:val="21"/>
              </w:rPr>
              <w:t>销售过程，针对不可接受风险制定了管理方案。控制措施实施有效。</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cs="宋体"/>
                <w:color w:val="000000"/>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w:t>
            </w:r>
            <w:r>
              <w:rPr>
                <w:rFonts w:hint="eastAsia" w:ascii="宋体" w:hAnsi="宋体" w:cs="宋体"/>
                <w:color w:val="000000"/>
                <w:sz w:val="21"/>
                <w:szCs w:val="21"/>
                <w:lang w:val="en-US" w:eastAsia="zh-CN"/>
              </w:rPr>
              <w:t>环境、职业健康安全</w:t>
            </w:r>
            <w:r>
              <w:rPr>
                <w:rFonts w:hint="eastAsia" w:ascii="宋体" w:hAnsi="宋体" w:cs="宋体"/>
                <w:color w:val="000000"/>
                <w:sz w:val="21"/>
                <w:szCs w:val="21"/>
              </w:rPr>
              <w:t>目标得到沟通和监视评价，通过数据的汇总统计、描述性统计等方法对目标进行了测量，总体已达到或超过了规定的目标值。通过2020年</w:t>
            </w:r>
            <w:r>
              <w:rPr>
                <w:rFonts w:hint="eastAsia" w:ascii="宋体" w:hAnsi="宋体" w:cs="宋体"/>
                <w:color w:val="000000"/>
                <w:sz w:val="21"/>
                <w:szCs w:val="21"/>
                <w:lang w:val="en-US" w:eastAsia="zh-CN"/>
              </w:rPr>
              <w:t>1</w:t>
            </w:r>
            <w:r>
              <w:rPr>
                <w:rFonts w:hint="eastAsia" w:ascii="宋体" w:hAnsi="宋体" w:cs="宋体"/>
                <w:color w:val="000000"/>
                <w:sz w:val="21"/>
                <w:szCs w:val="21"/>
              </w:rPr>
              <w:t>-9月目标的测量，总体已达到或超过了规定的目标值。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0"/>
                <w:szCs w:val="20"/>
                <w:lang w:val="en-US" w:eastAsia="zh-CN" w:bidi="ar-SA"/>
              </w:rPr>
            </w:pPr>
            <w:r>
              <w:rPr>
                <w:rFonts w:hint="eastAsia" w:ascii="宋体" w:hAnsi="宋体" w:cs="宋体"/>
                <w:color w:val="000000"/>
                <w:sz w:val="21"/>
                <w:szCs w:val="21"/>
              </w:rPr>
              <w:t>建立有《内部审核控制程序》，规定了内审频次一年一次，内审时间：2020年</w:t>
            </w:r>
            <w:r>
              <w:rPr>
                <w:rFonts w:hint="eastAsia" w:ascii="宋体" w:hAnsi="宋体" w:cs="宋体"/>
                <w:color w:val="000000"/>
                <w:sz w:val="21"/>
                <w:szCs w:val="21"/>
                <w:lang w:val="en-US" w:eastAsia="zh-CN"/>
              </w:rPr>
              <w:t>6</w:t>
            </w:r>
            <w:r>
              <w:rPr>
                <w:rFonts w:hint="eastAsia" w:ascii="宋体" w:hAnsi="宋体" w:cs="宋体"/>
                <w:color w:val="000000"/>
                <w:sz w:val="21"/>
                <w:szCs w:val="21"/>
              </w:rPr>
              <w:t>月</w:t>
            </w:r>
            <w:r>
              <w:rPr>
                <w:rFonts w:hint="eastAsia" w:ascii="宋体" w:hAnsi="宋体" w:cs="宋体"/>
                <w:color w:val="000000"/>
                <w:sz w:val="21"/>
                <w:szCs w:val="21"/>
                <w:lang w:val="en-US" w:eastAsia="zh-CN"/>
              </w:rPr>
              <w:t>20</w:t>
            </w:r>
            <w:r>
              <w:rPr>
                <w:rFonts w:hint="eastAsia" w:ascii="宋体" w:hAnsi="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val="en-US" w:eastAsia="zh-CN"/>
              </w:rPr>
              <w:t>综合</w:t>
            </w:r>
            <w:r>
              <w:rPr>
                <w:rFonts w:hint="eastAsia" w:ascii="宋体" w:hAnsi="宋体" w:cs="宋体"/>
                <w:color w:val="000000"/>
                <w:sz w:val="21"/>
                <w:szCs w:val="21"/>
              </w:rPr>
              <w:t>部ES</w:t>
            </w:r>
            <w:r>
              <w:rPr>
                <w:rFonts w:hint="eastAsia" w:ascii="宋体" w:hAnsi="宋体" w:cs="宋体"/>
                <w:color w:val="000000"/>
                <w:sz w:val="21"/>
                <w:szCs w:val="21"/>
                <w:lang w:val="en-US" w:eastAsia="zh-CN"/>
              </w:rPr>
              <w:t>8</w:t>
            </w:r>
            <w:r>
              <w:rPr>
                <w:rFonts w:hint="eastAsia" w:ascii="宋体" w:hAnsi="宋体" w:cs="宋体"/>
                <w:color w:val="000000"/>
                <w:sz w:val="21"/>
                <w:szCs w:val="21"/>
              </w:rPr>
              <w:t>.2条款未能在应急演练前对相关人员进行演练前培训和学习，针对该不符合项，已及时采取纠正措施后，经内审员验证关闭。内审的有效性需要改善。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 w:val="21"/>
                <w:szCs w:val="21"/>
              </w:rPr>
              <w:t>管理评审频次为一年一次、本次管理评审于2020年</w:t>
            </w:r>
            <w:r>
              <w:rPr>
                <w:rFonts w:hint="eastAsia" w:ascii="宋体" w:hAnsi="宋体" w:cs="宋体"/>
                <w:color w:val="000000"/>
                <w:sz w:val="21"/>
                <w:szCs w:val="21"/>
                <w:lang w:val="en-US" w:eastAsia="zh-CN"/>
              </w:rPr>
              <w:t>7</w:t>
            </w:r>
            <w:r>
              <w:rPr>
                <w:rFonts w:hint="eastAsia" w:ascii="宋体" w:hAnsi="宋体" w:cs="宋体"/>
                <w:color w:val="000000"/>
                <w:sz w:val="21"/>
                <w:szCs w:val="21"/>
              </w:rPr>
              <w:t>月</w:t>
            </w:r>
            <w:r>
              <w:rPr>
                <w:rFonts w:hint="eastAsia" w:ascii="宋体" w:hAnsi="宋体" w:cs="宋体"/>
                <w:color w:val="000000"/>
                <w:sz w:val="21"/>
                <w:szCs w:val="21"/>
                <w:lang w:val="en-US" w:eastAsia="zh-CN"/>
              </w:rPr>
              <w:t>30</w:t>
            </w:r>
            <w:r>
              <w:rPr>
                <w:rFonts w:hint="eastAsia" w:ascii="宋体" w:hAnsi="宋体" w:cs="宋体"/>
                <w:color w:val="000000"/>
                <w:sz w:val="21"/>
                <w:szCs w:val="21"/>
              </w:rPr>
              <w:t>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ascii="Times New Roman" w:hAnsi="Times New Roman" w:eastAsia="宋体" w:cs="Times New Roman"/>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ascii="Times New Roman" w:hAnsi="Times New Roman" w:eastAsia="宋体" w:cs="Times New Roman"/>
                <w:b/>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rFonts w:ascii="Times New Roman" w:hAnsi="Times New Roman" w:eastAsia="宋体" w:cs="Times New Roman"/>
                <w:b/>
                <w:color w:val="FF0000"/>
                <w:kern w:val="2"/>
                <w:sz w:val="20"/>
                <w:szCs w:val="20"/>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color w:val="000000" w:themeColor="text1"/>
                <w:sz w:val="21"/>
                <w:szCs w:val="21"/>
              </w:rPr>
            </w:pPr>
            <w:r>
              <w:rPr>
                <w:rFonts w:hint="eastAsia" w:ascii="宋体" w:hAnsi="宋体"/>
                <w:b/>
                <w:color w:val="000000" w:themeColor="text1"/>
                <w:sz w:val="21"/>
                <w:szCs w:val="21"/>
              </w:rPr>
              <w:t>创新情况</w:t>
            </w:r>
          </w:p>
          <w:p>
            <w:pPr>
              <w:numPr>
                <w:ilvl w:val="0"/>
                <w:numId w:val="0"/>
              </w:numPr>
              <w:spacing w:line="240" w:lineRule="exact"/>
              <w:ind w:leftChars="-50"/>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color w:val="000000" w:themeColor="text1"/>
                <w:sz w:val="21"/>
                <w:szCs w:val="21"/>
              </w:rPr>
            </w:pPr>
            <w:r>
              <w:rPr>
                <w:rFonts w:hint="eastAsia" w:ascii="宋体" w:hAnsi="宋体"/>
                <w:b/>
                <w:color w:val="000000" w:themeColor="text1"/>
                <w:sz w:val="21"/>
                <w:szCs w:val="21"/>
              </w:rPr>
              <w:t>上次不符合的整改情况</w:t>
            </w:r>
          </w:p>
          <w:p>
            <w:pPr>
              <w:numPr>
                <w:ilvl w:val="0"/>
                <w:numId w:val="0"/>
              </w:numPr>
              <w:spacing w:line="240" w:lineRule="exact"/>
              <w:ind w:leftChars="-50"/>
              <w:rPr>
                <w:rFonts w:ascii="宋体" w:hAnsi="宋体"/>
                <w:b/>
                <w:color w:val="000000" w:themeColor="text1"/>
                <w:sz w:val="21"/>
                <w:szCs w:val="21"/>
              </w:rPr>
            </w:pPr>
            <w:r>
              <w:rPr>
                <w:rFonts w:hint="eastAsia" w:ascii="宋体" w:hAnsi="宋体" w:eastAsia="宋体" w:cs="Times New Roman"/>
                <w:b/>
                <w:color w:val="000000" w:themeColor="text1"/>
                <w:sz w:val="21"/>
                <w:szCs w:val="21"/>
              </w:rPr>
              <w:t>上次不符合为</w:t>
            </w:r>
            <w:r>
              <w:rPr>
                <w:rFonts w:hint="eastAsia" w:ascii="宋体" w:hAnsi="宋体" w:cs="Times New Roman"/>
                <w:b/>
                <w:color w:val="000000" w:themeColor="text1"/>
                <w:sz w:val="21"/>
                <w:szCs w:val="21"/>
                <w:lang w:val="en-US" w:eastAsia="zh-CN"/>
              </w:rPr>
              <w:t>综合部E/</w:t>
            </w:r>
            <w:r>
              <w:rPr>
                <w:rFonts w:hint="eastAsia" w:ascii="宋体" w:hAnsi="宋体" w:eastAsia="宋体" w:cs="Times New Roman"/>
                <w:b/>
                <w:color w:val="000000" w:themeColor="text1"/>
                <w:sz w:val="21"/>
                <w:szCs w:val="21"/>
                <w:lang w:val="en-US" w:eastAsia="zh-CN"/>
              </w:rPr>
              <w:t>S</w:t>
            </w:r>
            <w:r>
              <w:rPr>
                <w:rFonts w:hint="eastAsia" w:ascii="宋体" w:hAnsi="宋体" w:cs="Times New Roman"/>
                <w:b/>
                <w:color w:val="000000" w:themeColor="text1"/>
                <w:sz w:val="21"/>
                <w:szCs w:val="21"/>
                <w:lang w:val="en-US" w:eastAsia="zh-CN"/>
              </w:rPr>
              <w:t>9.1</w:t>
            </w:r>
            <w:r>
              <w:rPr>
                <w:rFonts w:hint="eastAsia" w:ascii="宋体" w:hAnsi="宋体" w:eastAsia="宋体" w:cs="Times New Roman"/>
                <w:b/>
                <w:color w:val="000000" w:themeColor="text1"/>
                <w:sz w:val="21"/>
                <w:szCs w:val="21"/>
                <w:lang w:val="en-US" w:eastAsia="zh-CN"/>
              </w:rPr>
              <w:t>.2条款</w:t>
            </w:r>
            <w:r>
              <w:rPr>
                <w:rFonts w:hint="eastAsia" w:ascii="宋体" w:hAnsi="宋体" w:eastAsia="宋体" w:cs="Times New Roman"/>
                <w:b/>
                <w:color w:val="000000" w:themeColor="text1"/>
                <w:sz w:val="21"/>
                <w:szCs w:val="21"/>
              </w:rPr>
              <w:t>，经本次审核验证均整改且无类似不符合情况出现。</w:t>
            </w: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000000" w:themeColor="text1"/>
          <w:szCs w:val="21"/>
        </w:rPr>
      </w:pPr>
      <w:r>
        <w:rPr>
          <w:rFonts w:hint="eastAsia" w:ascii="宋体" w:hAnsi="宋体"/>
          <w:b/>
          <w:color w:val="000000" w:themeColor="text1"/>
          <w:szCs w:val="21"/>
        </w:rPr>
        <w:t>本次审核共开具不符合项报告</w:t>
      </w:r>
      <w:r>
        <w:rPr>
          <w:rFonts w:hint="eastAsia" w:ascii="宋体" w:hAnsi="宋体"/>
          <w:b/>
          <w:color w:val="000000" w:themeColor="text1"/>
          <w:szCs w:val="21"/>
          <w:lang w:val="en-US" w:eastAsia="zh-CN"/>
        </w:rPr>
        <w:t>1</w:t>
      </w:r>
      <w:r>
        <w:rPr>
          <w:rFonts w:hint="eastAsia" w:ascii="宋体" w:hAnsi="宋体"/>
          <w:b/>
          <w:color w:val="000000" w:themeColor="text1"/>
          <w:szCs w:val="21"/>
        </w:rPr>
        <w:t>项；其中</w:t>
      </w:r>
      <w:r>
        <w:rPr>
          <w:rFonts w:ascii="宋体" w:hAnsi="宋体"/>
          <w:b/>
          <w:color w:val="000000" w:themeColor="text1"/>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000000" w:themeColor="text1"/>
          <w:szCs w:val="21"/>
        </w:rPr>
        <w:t>严重不符合</w:t>
      </w:r>
      <w:r>
        <w:rPr>
          <w:rFonts w:hint="eastAsia" w:ascii="宋体" w:hAnsi="宋体"/>
          <w:b/>
          <w:color w:val="000000" w:themeColor="text1"/>
          <w:szCs w:val="21"/>
          <w:lang w:val="en-US" w:eastAsia="zh-CN"/>
        </w:rPr>
        <w:t>0</w:t>
      </w:r>
      <w:r>
        <w:rPr>
          <w:rFonts w:hint="eastAsia" w:ascii="宋体" w:hAnsi="宋体"/>
          <w:b/>
          <w:color w:val="000000" w:themeColor="text1"/>
          <w:szCs w:val="21"/>
        </w:rPr>
        <w:t>项，一般不符合</w:t>
      </w:r>
      <w:r>
        <w:rPr>
          <w:rFonts w:hint="eastAsia" w:ascii="宋体" w:hAnsi="宋体"/>
          <w:b/>
          <w:color w:val="000000" w:themeColor="text1"/>
          <w:szCs w:val="21"/>
          <w:lang w:val="en-US" w:eastAsia="zh-CN"/>
        </w:rPr>
        <w:t>1</w:t>
      </w:r>
      <w:r>
        <w:rPr>
          <w:rFonts w:hint="eastAsia" w:ascii="宋体" w:hAnsi="宋体"/>
          <w:b/>
          <w:color w:val="000000" w:themeColor="text1"/>
          <w:szCs w:val="21"/>
        </w:rPr>
        <w:t>项，观察项项分布在</w:t>
      </w:r>
      <w:r>
        <w:rPr>
          <w:rFonts w:hint="eastAsia" w:ascii="宋体" w:hAnsi="宋体"/>
          <w:b/>
          <w:color w:val="000000" w:themeColor="text1"/>
          <w:szCs w:val="21"/>
          <w:lang w:val="en-US" w:eastAsia="zh-CN"/>
        </w:rPr>
        <w:t>综合部</w:t>
      </w:r>
      <w:r>
        <w:rPr>
          <w:rFonts w:hint="eastAsia" w:ascii="宋体" w:hAnsi="宋体"/>
          <w:b/>
          <w:color w:val="000000" w:themeColor="text1"/>
          <w:szCs w:val="21"/>
        </w:rPr>
        <w:t>部门</w:t>
      </w:r>
      <w:r>
        <w:rPr>
          <w:rFonts w:hint="eastAsia" w:ascii="宋体" w:hAnsi="宋体"/>
          <w:b/>
          <w:color w:val="000000" w:themeColor="text1"/>
          <w:szCs w:val="21"/>
          <w:lang w:val="en-US" w:eastAsia="zh-CN"/>
        </w:rPr>
        <w:t>8.1</w:t>
      </w:r>
      <w:r>
        <w:rPr>
          <w:rFonts w:hint="eastAsia" w:ascii="宋体" w:hAnsi="宋体"/>
          <w:b/>
          <w:color w:val="000000" w:themeColor="text1"/>
          <w:szCs w:val="21"/>
        </w:rPr>
        <w:t>条款，见不符合项分布表。（</w:t>
      </w:r>
      <w:r>
        <w:rPr>
          <w:rFonts w:ascii="宋体" w:hAnsi="宋体"/>
          <w:b/>
          <w:color w:val="000000" w:themeColor="text1"/>
          <w:szCs w:val="21"/>
        </w:rPr>
        <w:t>Q/J/E/S</w:t>
      </w:r>
      <w:r>
        <w:rPr>
          <w:rFonts w:hint="eastAsia" w:ascii="宋体" w:hAnsi="宋体"/>
          <w:b/>
          <w:color w:val="000000" w:themeColor="text1"/>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0" w:firstLineChars="100"/>
              <w:rPr>
                <w:rFonts w:ascii="宋体" w:hAnsi="宋体"/>
                <w:b/>
                <w:szCs w:val="21"/>
              </w:rPr>
            </w:pPr>
            <w:r>
              <w:rPr>
                <w:rFonts w:hint="eastAsia" w:ascii="微软雅黑" w:hAnsi="微软雅黑" w:eastAsia="微软雅黑"/>
                <w:bCs/>
                <w:szCs w:val="24"/>
              </w:rPr>
              <w:t>综上所述，审核组一致认为（</w:t>
            </w:r>
            <w:r>
              <w:rPr>
                <w:rFonts w:hint="eastAsia" w:asciiTheme="minorEastAsia" w:hAnsiTheme="minorEastAsia" w:eastAsiaTheme="minorEastAsia"/>
                <w:sz w:val="20"/>
                <w:lang w:eastAsia="zh-CN"/>
              </w:rPr>
              <w:t>重庆大鸿工程咨询有限公司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w:t>
            </w:r>
            <w:r>
              <w:rPr>
                <w:rFonts w:hint="eastAsia" w:ascii="微软雅黑" w:hAnsi="微软雅黑" w:eastAsia="微软雅黑"/>
                <w:bCs/>
                <w:szCs w:val="24"/>
                <w:lang w:val="en-US" w:eastAsia="zh-CN"/>
              </w:rPr>
              <w:t>环境</w:t>
            </w:r>
            <w:r>
              <w:rPr>
                <w:rFonts w:hint="eastAsia" w:ascii="微软雅黑" w:hAnsi="微软雅黑" w:eastAsia="微软雅黑"/>
                <w:bCs/>
                <w:szCs w:val="24"/>
                <w:lang w:eastAsia="zh-CN"/>
              </w:rPr>
              <w:t>、</w:t>
            </w:r>
            <w:r>
              <w:rPr>
                <w:rFonts w:hint="eastAsia" w:ascii="微软雅黑" w:hAnsi="微软雅黑" w:eastAsia="微软雅黑"/>
                <w:bCs/>
                <w:szCs w:val="24"/>
                <w:lang w:val="en-US" w:eastAsia="zh-CN"/>
              </w:rPr>
              <w:t>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r>
        <w:rPr>
          <w:rFonts w:hint="eastAsia"/>
          <w:b/>
          <w:sz w:val="20"/>
        </w:rPr>
        <w:t>2020年10月28日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eastAsia="宋体" w:cs="宋体"/>
          <w:b/>
          <w:bCs/>
          <w:sz w:val="21"/>
          <w:szCs w:val="21"/>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bCs/>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bookmarkStart w:id="25" w:name="_GoBack"/>
      <w:bookmarkEnd w:id="25"/>
      <w:r>
        <w:rPr>
          <w:rFonts w:hint="eastAsia"/>
          <w:b/>
          <w:sz w:val="21"/>
          <w:szCs w:val="21"/>
        </w:rPr>
        <w:t>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ascii="宋体" w:hAnsi="宋体" w:eastAsia="宋体" w:cs="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AAEFD"/>
    <w:multiLevelType w:val="singleLevel"/>
    <w:tmpl w:val="A42AAEFD"/>
    <w:lvl w:ilvl="0" w:tentative="0">
      <w:start w:val="4"/>
      <w:numFmt w:val="decimal"/>
      <w:suff w:val="nothing"/>
      <w:lvlText w:val="%1、"/>
      <w:lvlJc w:val="left"/>
    </w:lvl>
  </w:abstractNum>
  <w:abstractNum w:abstractNumId="1">
    <w:nsid w:val="C4936794"/>
    <w:multiLevelType w:val="singleLevel"/>
    <w:tmpl w:val="C4936794"/>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1052A7"/>
    <w:rsid w:val="0F340D22"/>
    <w:rsid w:val="10BD7698"/>
    <w:rsid w:val="1C903254"/>
    <w:rsid w:val="23776ACA"/>
    <w:rsid w:val="4BF64A9A"/>
    <w:rsid w:val="5A5A221A"/>
    <w:rsid w:val="5C3B087A"/>
    <w:rsid w:val="747D77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6</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2020-10-28T07:58:34Z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