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河北恒星信息科技有限公司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14001:2015,O：GB/T 28001-2011idtOHSAS 18001:2007,Q：GB/T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0143-2019-QEO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p w:rsidR="009F508A">
            <w:pPr>
              <w:snapToGrid w:val="0"/>
              <w:spacing w:line="320" w:lineRule="exact"/>
              <w:ind w:left="1309"/>
              <w:rPr>
                <w:sz w:val="22"/>
                <w:szCs w:val="22"/>
                <w:highlight w:val="yellow"/>
              </w:rPr>
            </w:pPr>
            <w:r>
              <w:rPr>
                <w:sz w:val="22"/>
                <w:szCs w:val="22"/>
                <w:highlight w:val="yellow"/>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