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 w:eastAsia="zh-CN"/>
        </w:rPr>
        <w:t>金属波纹管膨胀节气密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GB/T12777-2019</w:t>
      </w:r>
      <w:r>
        <w:rPr>
          <w:rFonts w:hint="eastAsia"/>
          <w:bCs/>
          <w:szCs w:val="21"/>
          <w:highlight w:val="none"/>
        </w:rPr>
        <w:t>《</w:t>
      </w:r>
      <w:r>
        <w:rPr>
          <w:rFonts w:hint="eastAsia"/>
          <w:bCs/>
          <w:szCs w:val="21"/>
          <w:highlight w:val="none"/>
          <w:lang w:eastAsia="zh-CN"/>
        </w:rPr>
        <w:t>金属波纹管膨胀节技术条件</w:t>
      </w:r>
      <w:r>
        <w:rPr>
          <w:rFonts w:hint="eastAsia"/>
          <w:bCs/>
          <w:szCs w:val="21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±0.096MPa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</w:t>
      </w:r>
      <w:r>
        <w:rPr>
          <w:rFonts w:hint="eastAsia" w:cs="Times New Roman"/>
          <w:sz w:val="24"/>
          <w:szCs w:val="24"/>
          <w:lang w:val="en-US" w:eastAsia="zh-CN"/>
        </w:rPr>
        <w:t>2.5-3.0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制在(0.15-0.2)MPa/min,试验时压力应缓慢上升2.5MPa，确认无泄漏后保压10分钟记录压力数据。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8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8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121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25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8D94680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1808FA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A63F5A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5DC7CF2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2020-10-28T07:42:21Z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