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受审核部门：管理层(含安全事务代表）</w:t>
            </w:r>
          </w:p>
          <w:p>
            <w:pPr>
              <w:rPr>
                <w:sz w:val="24"/>
                <w:szCs w:val="24"/>
              </w:rPr>
            </w:pPr>
            <w:r>
              <w:rPr>
                <w:rFonts w:hint="eastAsia"/>
                <w:sz w:val="24"/>
                <w:szCs w:val="24"/>
              </w:rPr>
              <w:t xml:space="preserve">主管领导：领导层 </w:t>
            </w:r>
            <w:r>
              <w:rPr>
                <w:rFonts w:hint="eastAsia"/>
                <w:sz w:val="24"/>
                <w:szCs w:val="22"/>
              </w:rPr>
              <w:t xml:space="preserve"> 总经理：张建</w:t>
            </w:r>
            <w:r>
              <w:rPr>
                <w:rFonts w:hint="eastAsia"/>
                <w:sz w:val="24"/>
                <w:szCs w:val="24"/>
              </w:rPr>
              <w:t xml:space="preserve">  管代:</w:t>
            </w:r>
            <w:r>
              <w:rPr>
                <w:rFonts w:hint="eastAsia"/>
                <w:color w:val="000000"/>
                <w:szCs w:val="21"/>
              </w:rPr>
              <w:t xml:space="preserve"> </w:t>
            </w:r>
            <w:r>
              <w:rPr>
                <w:color w:val="000000"/>
                <w:szCs w:val="21"/>
              </w:rPr>
              <w:t xml:space="preserve"> </w:t>
            </w:r>
            <w:r>
              <w:rPr>
                <w:rFonts w:hint="eastAsia"/>
                <w:color w:val="000000"/>
                <w:szCs w:val="21"/>
              </w:rPr>
              <w:t>吴伟</w:t>
            </w:r>
            <w:r>
              <w:rPr>
                <w:rFonts w:hint="eastAsia"/>
                <w:sz w:val="24"/>
                <w:szCs w:val="24"/>
              </w:rPr>
              <w:t xml:space="preserve"> 安全事务代表:</w:t>
            </w:r>
            <w:r>
              <w:rPr>
                <w:rFonts w:hint="eastAsia"/>
                <w:lang w:val="zh-CN"/>
              </w:rPr>
              <w:t xml:space="preserve"> 李婷婷</w:t>
            </w:r>
            <w:r>
              <w:rPr>
                <w:rFonts w:hint="eastAsia"/>
                <w:sz w:val="24"/>
                <w:szCs w:val="24"/>
              </w:rPr>
              <w:t xml:space="preserve">   陪同人员：</w:t>
            </w:r>
            <w:r>
              <w:rPr>
                <w:rFonts w:hint="eastAsia"/>
              </w:rPr>
              <w:t>高飞</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审核员：李雅静                 审核时间：20</w:t>
            </w:r>
            <w:r>
              <w:rPr>
                <w:sz w:val="24"/>
                <w:szCs w:val="24"/>
              </w:rPr>
              <w:t>20</w:t>
            </w:r>
            <w:r>
              <w:rPr>
                <w:rFonts w:hint="eastAsia"/>
                <w:sz w:val="24"/>
                <w:szCs w:val="24"/>
              </w:rPr>
              <w:t>年11月</w:t>
            </w:r>
            <w:r>
              <w:rPr>
                <w:rFonts w:hint="eastAsia"/>
                <w:sz w:val="24"/>
                <w:szCs w:val="24"/>
                <w:lang w:val="en-US" w:eastAsia="zh-CN"/>
              </w:rPr>
              <w:t>6</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hint="eastAsia" w:eastAsia="宋体"/>
                <w:sz w:val="24"/>
                <w:szCs w:val="24"/>
                <w:lang w:eastAsia="zh-CN"/>
              </w:rPr>
            </w:pPr>
            <w:r>
              <w:rPr>
                <w:rFonts w:hint="eastAsia"/>
                <w:sz w:val="24"/>
                <w:szCs w:val="24"/>
              </w:rPr>
              <w:t>审核条款：</w:t>
            </w:r>
            <w:r>
              <w:rPr>
                <w:rFonts w:hint="eastAsia" w:ascii="宋体" w:hAnsi="宋体"/>
                <w:sz w:val="18"/>
                <w:lang w:val="en-US" w:eastAsia="zh-CN"/>
              </w:rPr>
              <w:t>6</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QES</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pPr>
              <w:spacing w:after="160" w:line="259" w:lineRule="auto"/>
              <w:rPr>
                <w:sz w:val="20"/>
              </w:rPr>
            </w:pPr>
            <w:bookmarkStart w:id="0" w:name="审核范围"/>
            <w:r>
              <w:rPr>
                <w:rFonts w:hint="eastAsia"/>
                <w:sz w:val="20"/>
              </w:rPr>
              <w:t>在确定管理体系范围时公司考虑了以下内容：a各种内部和外部因素；b相关方的要求，包括相关合规义务；c组织的活动、产品和产品；d其组织单元、职能和物理边界。</w:t>
            </w:r>
          </w:p>
          <w:p>
            <w:pPr>
              <w:pStyle w:val="7"/>
            </w:pPr>
            <w:r>
              <w:rPr>
                <w:rFonts w:hint="eastAsia"/>
              </w:rPr>
              <w:t>认证范围：</w:t>
            </w:r>
          </w:p>
          <w:p>
            <w:pPr>
              <w:spacing w:after="160" w:line="259" w:lineRule="auto"/>
              <w:rPr>
                <w:sz w:val="20"/>
              </w:rPr>
            </w:pPr>
            <w:r>
              <w:rPr>
                <w:sz w:val="20"/>
              </w:rPr>
              <w:t>Q：许可范围内劳务派遣</w:t>
            </w:r>
          </w:p>
          <w:p>
            <w:pPr>
              <w:spacing w:after="160" w:line="259" w:lineRule="auto"/>
              <w:rPr>
                <w:sz w:val="20"/>
              </w:rPr>
            </w:pPr>
            <w:r>
              <w:rPr>
                <w:sz w:val="20"/>
              </w:rPr>
              <w:t>E：许可范围内劳务派遣及相关环境管理活动</w:t>
            </w:r>
          </w:p>
          <w:p>
            <w:pPr>
              <w:rPr>
                <w:sz w:val="20"/>
              </w:rPr>
            </w:pPr>
            <w:r>
              <w:rPr>
                <w:sz w:val="20"/>
              </w:rPr>
              <w:t>O：许可范围内劳务派遣及相关职业健康安全管理活动</w:t>
            </w:r>
            <w:bookmarkEnd w:id="0"/>
          </w:p>
          <w:p>
            <w:pPr>
              <w:pStyle w:val="7"/>
            </w:pPr>
            <w:r>
              <w:rPr>
                <w:rFonts w:hint="eastAsia"/>
              </w:rPr>
              <w:t>一阶段确认了体系范围，无问题。</w:t>
            </w:r>
          </w:p>
          <w:p>
            <w:pPr>
              <w:rPr>
                <w:rFonts w:ascii="宋体" w:hAnsi="宋体" w:cs="宋体"/>
                <w:szCs w:val="21"/>
              </w:rPr>
            </w:pPr>
            <w:r>
              <w:rPr>
                <w:rFonts w:hint="eastAsia" w:ascii="宋体" w:hAnsi="宋体" w:cs="宋体"/>
                <w:szCs w:val="21"/>
              </w:rPr>
              <w:t>公司管理体系设置了综合部</w:t>
            </w:r>
            <w:r>
              <w:rPr>
                <w:rFonts w:hint="eastAsia"/>
                <w:color w:val="000000"/>
                <w:szCs w:val="21"/>
              </w:rPr>
              <w:t>、业务部</w:t>
            </w:r>
          </w:p>
          <w:p>
            <w:pPr>
              <w:spacing w:line="280" w:lineRule="exact"/>
              <w:ind w:firstLine="420" w:firstLineChars="200"/>
            </w:pPr>
            <w:r>
              <w:rPr>
                <w:rFonts w:hint="eastAsia" w:ascii="宋体" w:hAnsi="宋体" w:cs="宋体"/>
                <w:szCs w:val="21"/>
              </w:rPr>
              <w:t>总经理张建先生</w:t>
            </w:r>
            <w:r>
              <w:rPr>
                <w:rFonts w:hint="eastAsia"/>
                <w:sz w:val="24"/>
                <w:szCs w:val="24"/>
              </w:rPr>
              <w:t xml:space="preserve">  </w:t>
            </w:r>
            <w:r>
              <w:rPr>
                <w:rFonts w:hint="eastAsia" w:ascii="宋体" w:hAnsi="宋体" w:cs="宋体"/>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QES4.3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snapToGrid w:val="0"/>
              <w:spacing w:line="420" w:lineRule="auto"/>
              <w:rPr>
                <w:rFonts w:ascii="宋体" w:hAnsi="宋体" w:cs="宋体"/>
                <w:szCs w:val="21"/>
              </w:rPr>
            </w:pPr>
            <w:r>
              <w:rPr>
                <w:rFonts w:hint="eastAsia" w:ascii="宋体" w:hAnsi="宋体" w:cs="宋体"/>
                <w:szCs w:val="21"/>
              </w:rPr>
              <w:t>Q：许可范围内劳务派遣</w:t>
            </w:r>
          </w:p>
          <w:p>
            <w:pPr>
              <w:snapToGrid w:val="0"/>
              <w:spacing w:line="420" w:lineRule="auto"/>
              <w:rPr>
                <w:rFonts w:ascii="宋体" w:hAnsi="宋体" w:cs="宋体"/>
                <w:szCs w:val="21"/>
              </w:rPr>
            </w:pPr>
            <w:r>
              <w:rPr>
                <w:rFonts w:hint="eastAsia" w:ascii="宋体" w:hAnsi="宋体" w:cs="宋体"/>
                <w:szCs w:val="21"/>
              </w:rPr>
              <w:t>E：许可范围内劳务派遣及相关环境管理活动</w:t>
            </w:r>
          </w:p>
          <w:p>
            <w:pPr>
              <w:spacing w:line="360" w:lineRule="auto"/>
              <w:rPr>
                <w:rFonts w:ascii="宋体" w:hAnsi="宋体" w:cs="宋体"/>
                <w:szCs w:val="21"/>
              </w:rPr>
            </w:pPr>
            <w:r>
              <w:rPr>
                <w:rFonts w:hint="eastAsia" w:ascii="宋体" w:hAnsi="宋体" w:cs="宋体"/>
                <w:szCs w:val="21"/>
              </w:rPr>
              <w:t>O：许可范围内劳务派遣及相关职业健康安全管理活动</w:t>
            </w:r>
          </w:p>
          <w:p>
            <w:pPr>
              <w:spacing w:line="360" w:lineRule="auto"/>
              <w:rPr>
                <w:rFonts w:ascii="宋体" w:hAnsi="宋体" w:cs="宋体"/>
                <w:szCs w:val="21"/>
              </w:rPr>
            </w:pPr>
            <w:r>
              <w:rPr>
                <w:rFonts w:hint="eastAsia" w:ascii="宋体" w:hAnsi="宋体" w:cs="宋体"/>
                <w:szCs w:val="21"/>
              </w:rPr>
              <w:t xml:space="preserve">不适用条款 </w:t>
            </w:r>
            <w:r>
              <w:rPr>
                <w:rFonts w:ascii="宋体" w:hAnsi="宋体" w:cs="宋体"/>
                <w:szCs w:val="21"/>
              </w:rPr>
              <w:t>QMS</w:t>
            </w:r>
            <w:r>
              <w:rPr>
                <w:rFonts w:hint="eastAsia" w:ascii="宋体" w:hAnsi="宋体" w:cs="宋体"/>
                <w:szCs w:val="21"/>
              </w:rPr>
              <w:t>：8.3</w:t>
            </w:r>
            <w:r>
              <w:rPr>
                <w:rFonts w:ascii="宋体" w:hAnsi="宋体" w:cs="宋体"/>
                <w:szCs w:val="21"/>
              </w:rPr>
              <w:t xml:space="preserve">  </w:t>
            </w:r>
            <w:r>
              <w:rPr>
                <w:rFonts w:hint="eastAsia" w:ascii="宋体" w:hAnsi="宋体" w:cs="宋体"/>
                <w:szCs w:val="21"/>
              </w:rPr>
              <w:t>因公司的资质范围内劳务分包不涉及产品的设计开发，此条款的不适用，不影响体系的完整性。</w:t>
            </w:r>
          </w:p>
          <w:p>
            <w:pPr>
              <w:spacing w:line="280" w:lineRule="exact"/>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QES5.2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360" w:lineRule="exact"/>
              <w:ind w:right="210"/>
              <w:rPr>
                <w:rFonts w:ascii="宋体" w:hAnsi="宋体" w:cs="宋体"/>
                <w:bCs/>
                <w:color w:val="000000"/>
                <w:sz w:val="24"/>
                <w:szCs w:val="24"/>
              </w:rPr>
            </w:pPr>
            <w:r>
              <w:rPr>
                <w:rFonts w:hint="eastAsia" w:ascii="宋体" w:hAnsi="宋体" w:cs="宋体"/>
                <w:szCs w:val="21"/>
              </w:rPr>
              <w:t>该公司管理方针</w:t>
            </w:r>
          </w:p>
          <w:p>
            <w:pPr>
              <w:spacing w:line="440" w:lineRule="exact"/>
              <w:rPr>
                <w:b/>
                <w:bCs/>
                <w:szCs w:val="24"/>
              </w:rPr>
            </w:pPr>
            <w:r>
              <w:rPr>
                <w:rFonts w:hint="eastAsia"/>
                <w:b/>
                <w:bCs/>
                <w:szCs w:val="24"/>
              </w:rPr>
              <w:t>管理方针是：</w:t>
            </w:r>
          </w:p>
          <w:p>
            <w:pPr>
              <w:rPr>
                <w:b/>
                <w:bCs/>
              </w:rPr>
            </w:pPr>
            <w:r>
              <w:rPr>
                <w:rFonts w:hint="eastAsia"/>
                <w:b/>
                <w:bCs/>
              </w:rPr>
              <w:t>守法诚信追求质量，预防污染保护环境；</w:t>
            </w:r>
          </w:p>
          <w:p>
            <w:pPr>
              <w:rPr>
                <w:b/>
                <w:bCs/>
              </w:rPr>
            </w:pPr>
            <w:r>
              <w:rPr>
                <w:rFonts w:hint="eastAsia"/>
                <w:b/>
                <w:bCs/>
              </w:rPr>
              <w:t>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280" w:lineRule="exact"/>
              <w:ind w:firstLine="420" w:firstLineChars="200"/>
            </w:pPr>
            <w:r>
              <w:rPr>
                <w:rFonts w:hint="eastAsia" w:ascii="宋体" w:hAnsi="宋体" w:cs="宋体"/>
                <w:szCs w:val="21"/>
              </w:rPr>
              <w:t>以上管理方针通过文件、培训等形式将公司管理方针传达给所有为公司工作或代表公司的人员，相关方也可通过行政人事部获取公司管理方针。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p>
          <w:p>
            <w:pPr>
              <w:spacing w:line="280" w:lineRule="exact"/>
            </w:pPr>
            <w:r>
              <w:rPr>
                <w:rFonts w:hint="eastAsia"/>
              </w:rPr>
              <w:t>公司对管理体系所需的相关职能、层次和过程设定管理目标。</w:t>
            </w:r>
          </w:p>
          <w:p>
            <w:pPr>
              <w:spacing w:line="280" w:lineRule="exact"/>
            </w:pPr>
            <w:r>
              <w:rPr>
                <w:rFonts w:hint="eastAsia"/>
              </w:rPr>
              <w:t>公司Q</w:t>
            </w:r>
            <w:r>
              <w:t>EH</w:t>
            </w:r>
            <w:r>
              <w:rPr>
                <w:rFonts w:hint="eastAsia"/>
              </w:rPr>
              <w:t>管理目标是：</w:t>
            </w:r>
          </w:p>
          <w:p>
            <w:pPr>
              <w:spacing w:line="360" w:lineRule="auto"/>
              <w:ind w:firstLine="241" w:firstLineChars="100"/>
              <w:rPr>
                <w:rFonts w:ascii="宋体" w:hAnsi="宋体"/>
                <w:b/>
                <w:bCs/>
                <w:sz w:val="24"/>
              </w:rPr>
            </w:pPr>
            <w:r>
              <w:rPr>
                <w:rFonts w:hint="eastAsia" w:ascii="宋体" w:hAnsi="宋体"/>
                <w:b/>
                <w:bCs/>
                <w:sz w:val="24"/>
              </w:rPr>
              <w:t>1）服务质量合格率100%；</w:t>
            </w:r>
          </w:p>
          <w:p>
            <w:pPr>
              <w:spacing w:line="360" w:lineRule="auto"/>
              <w:ind w:firstLine="241" w:firstLineChars="100"/>
              <w:rPr>
                <w:rFonts w:ascii="宋体" w:hAnsi="宋体"/>
                <w:b/>
                <w:bCs/>
                <w:sz w:val="24"/>
              </w:rPr>
            </w:pPr>
            <w:r>
              <w:rPr>
                <w:rFonts w:hint="eastAsia" w:ascii="宋体" w:hAnsi="宋体"/>
                <w:b/>
                <w:bCs/>
                <w:sz w:val="24"/>
              </w:rPr>
              <w:t>2）合同评审率100%；</w:t>
            </w:r>
          </w:p>
          <w:p>
            <w:pPr>
              <w:spacing w:line="360" w:lineRule="auto"/>
              <w:ind w:firstLine="241" w:firstLineChars="100"/>
              <w:rPr>
                <w:rFonts w:ascii="宋体" w:hAnsi="宋体"/>
                <w:b/>
                <w:bCs/>
                <w:sz w:val="24"/>
              </w:rPr>
            </w:pPr>
            <w:r>
              <w:rPr>
                <w:rFonts w:hint="eastAsia" w:ascii="宋体" w:hAnsi="宋体"/>
                <w:b/>
                <w:bCs/>
                <w:sz w:val="24"/>
              </w:rPr>
              <w:t>3）顾客满意率98%以上</w:t>
            </w:r>
          </w:p>
          <w:p>
            <w:pPr>
              <w:spacing w:line="360" w:lineRule="auto"/>
              <w:ind w:firstLine="241" w:firstLineChars="100"/>
              <w:rPr>
                <w:rFonts w:ascii="宋体" w:hAnsi="宋体"/>
                <w:b/>
                <w:bCs/>
                <w:sz w:val="24"/>
              </w:rPr>
            </w:pPr>
            <w:r>
              <w:rPr>
                <w:rFonts w:hint="eastAsia" w:ascii="宋体" w:hAnsi="宋体"/>
                <w:b/>
                <w:bCs/>
                <w:sz w:val="24"/>
              </w:rPr>
              <w:t>4)固体废弃物100%分类，合理处理；</w:t>
            </w:r>
          </w:p>
          <w:p>
            <w:pPr>
              <w:spacing w:line="360" w:lineRule="auto"/>
              <w:ind w:firstLine="241" w:firstLineChars="100"/>
              <w:rPr>
                <w:rFonts w:ascii="宋体" w:hAnsi="宋体"/>
                <w:b/>
                <w:bCs/>
                <w:sz w:val="24"/>
              </w:rPr>
            </w:pPr>
            <w:r>
              <w:rPr>
                <w:rFonts w:hint="eastAsia" w:ascii="宋体" w:hAnsi="宋体"/>
                <w:b/>
                <w:bCs/>
                <w:sz w:val="24"/>
              </w:rPr>
              <w:t>5）环境污染事故发生率为零</w:t>
            </w:r>
          </w:p>
          <w:p>
            <w:pPr>
              <w:spacing w:line="360" w:lineRule="auto"/>
              <w:ind w:firstLine="241" w:firstLineChars="100"/>
              <w:rPr>
                <w:rFonts w:ascii="宋体" w:hAnsi="宋体"/>
                <w:b/>
                <w:bCs/>
                <w:sz w:val="24"/>
              </w:rPr>
            </w:pPr>
            <w:r>
              <w:rPr>
                <w:rFonts w:hint="eastAsia" w:ascii="宋体" w:hAnsi="宋体"/>
                <w:b/>
                <w:bCs/>
                <w:sz w:val="24"/>
              </w:rPr>
              <w:t xml:space="preserve">6）各类重伤以上事故发生率为零； </w:t>
            </w:r>
          </w:p>
          <w:p>
            <w:pPr>
              <w:spacing w:line="280" w:lineRule="exact"/>
              <w:rPr>
                <w:rFonts w:ascii="宋体" w:hAnsi="宋体"/>
                <w:b/>
                <w:bCs/>
                <w:sz w:val="24"/>
              </w:rPr>
            </w:pPr>
            <w:r>
              <w:rPr>
                <w:rFonts w:ascii="宋体" w:hAnsi="宋体"/>
                <w:b/>
                <w:bCs/>
                <w:sz w:val="24"/>
              </w:rPr>
              <w:t xml:space="preserve">  </w:t>
            </w:r>
            <w:r>
              <w:rPr>
                <w:rFonts w:hint="eastAsia" w:ascii="宋体" w:hAnsi="宋体"/>
                <w:b/>
                <w:bCs/>
                <w:sz w:val="24"/>
              </w:rPr>
              <w:t>7）火灾事故发生率为零。</w:t>
            </w:r>
          </w:p>
          <w:p>
            <w:pPr>
              <w:spacing w:line="280" w:lineRule="exact"/>
            </w:pPr>
            <w:r>
              <w:rPr>
                <w:rFonts w:hint="eastAsia"/>
              </w:rPr>
              <w:t>目标可测量，与公司管理方针一致。</w:t>
            </w:r>
          </w:p>
          <w:p>
            <w:pPr>
              <w:spacing w:line="280" w:lineRule="exact"/>
            </w:pPr>
            <w:r>
              <w:rPr>
                <w:rFonts w:hint="eastAsia"/>
              </w:rPr>
              <w:t xml:space="preserve">每半年由综合部按公司管理目标考核要求统计考核公司管理目标完成情况，提交管理评审会议。查到今年下半年公司管理目标完成情况，各项目标均已完成，考核人吴伟   </w:t>
            </w:r>
          </w:p>
          <w:p>
            <w:pPr>
              <w:spacing w:line="280" w:lineRule="exact"/>
              <w:ind w:firstLine="420" w:firstLineChars="200"/>
            </w:pPr>
            <w:r>
              <w:rPr>
                <w:rFonts w:hint="eastAsia"/>
              </w:rPr>
              <w:t>针对重要环境因素、不可接受风险制订了管理方案并予以实施，基本有效，详见行政人事部该条款审核记录。</w:t>
            </w:r>
          </w:p>
          <w:p>
            <w:pPr>
              <w:pStyle w:val="7"/>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Q7.1.1</w:t>
            </w:r>
          </w:p>
          <w:p>
            <w:pPr>
              <w:spacing w:line="280" w:lineRule="exact"/>
              <w:rPr>
                <w:szCs w:val="21"/>
              </w:rPr>
            </w:pPr>
            <w:r>
              <w:rPr>
                <w:rFonts w:hint="eastAsia"/>
                <w:szCs w:val="21"/>
              </w:rPr>
              <w:t>ES7.1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w:t>
            </w:r>
            <w:r>
              <w:rPr>
                <w:rFonts w:hint="eastAsia"/>
                <w:color w:val="000000"/>
                <w:szCs w:val="21"/>
              </w:rPr>
              <w:t>业务部、综合部</w:t>
            </w:r>
          </w:p>
          <w:p>
            <w:pPr>
              <w:pStyle w:val="7"/>
            </w:pPr>
            <w:r>
              <w:rPr>
                <w:rFonts w:hint="eastAsia"/>
              </w:rPr>
              <w:t>人员：业务人员、劳务人员、管理人员</w:t>
            </w:r>
          </w:p>
          <w:p>
            <w:pPr>
              <w:pStyle w:val="7"/>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公司编制了《顾客满意度控制程序》，对销售服务的质量特性进行监视和测量，以验证其符合要求的程度，确保服务符合要求。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.6.30、20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.9.25管理检查记录，主控部门：综合部，检查人：吴伟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管理评审</w:t>
            </w:r>
          </w:p>
        </w:tc>
        <w:tc>
          <w:tcPr>
            <w:tcW w:w="1012" w:type="dxa"/>
            <w:vAlign w:val="center"/>
          </w:tcPr>
          <w:p>
            <w:pPr>
              <w:spacing w:line="28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QES9.3</w:t>
            </w:r>
          </w:p>
        </w:tc>
        <w:tc>
          <w:tcPr>
            <w:tcW w:w="10642" w:type="dxa"/>
            <w:vAlign w:val="center"/>
          </w:tcPr>
          <w:p>
            <w:pPr>
              <w:spacing w:line="28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管理评审时间：</w:t>
            </w:r>
            <w:r>
              <w:rPr>
                <w:rFonts w:hint="eastAsia" w:ascii="宋体" w:hAnsi="宋体" w:eastAsia="宋体" w:cs="宋体"/>
                <w:szCs w:val="21"/>
              </w:rPr>
              <w:t>2020年6月30日</w:t>
            </w:r>
            <w:r>
              <w:rPr>
                <w:rFonts w:hint="eastAsia" w:ascii="宋体" w:hAnsi="宋体" w:eastAsia="宋体" w:cs="宋体"/>
                <w:szCs w:val="21"/>
                <w:lang w:eastAsia="zh-CN"/>
              </w:rPr>
              <w:t>，</w:t>
            </w:r>
            <w:r>
              <w:rPr>
                <w:rFonts w:hint="eastAsia" w:ascii="宋体" w:hAnsi="宋体" w:eastAsia="宋体" w:cs="宋体"/>
                <w:szCs w:val="21"/>
                <w:lang w:val="en-US" w:eastAsia="zh-CN"/>
              </w:rPr>
              <w:t>提供有管理评审计划、评审记录及人员签到。有管理评审报告，二阶段详查</w:t>
            </w:r>
            <w:bookmarkStart w:id="1" w:name="_GoBack"/>
            <w:bookmarkEnd w:id="1"/>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QES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rPr>
              <w:t>工作人员的协商和参与</w:t>
            </w:r>
          </w:p>
        </w:tc>
        <w:tc>
          <w:tcPr>
            <w:tcW w:w="1012" w:type="dxa"/>
          </w:tcPr>
          <w:p>
            <w:pPr>
              <w:spacing w:line="280" w:lineRule="exact"/>
            </w:pPr>
            <w:r>
              <w:t>5.4</w:t>
            </w:r>
          </w:p>
          <w:p>
            <w:pPr>
              <w:spacing w:line="280" w:lineRule="exact"/>
            </w:pPr>
            <w:r>
              <w:t>OHS</w:t>
            </w:r>
          </w:p>
        </w:tc>
        <w:tc>
          <w:tcPr>
            <w:tcW w:w="10642" w:type="dxa"/>
            <w:vAlign w:val="center"/>
          </w:tcPr>
          <w:p>
            <w:pPr>
              <w:spacing w:line="280" w:lineRule="exact"/>
              <w:rPr>
                <w:rFonts w:hint="eastAsia"/>
              </w:rPr>
            </w:pPr>
            <w:r>
              <w:rPr>
                <w:rFonts w:hint="eastAsia"/>
              </w:rPr>
              <w:t>经了解公司用于在职业健康安全管理体系的开发、策划、实施、绩效评价和改进措施中与所有适用层次和职能的工作人员及其代表（若有）的协商和参与。</w:t>
            </w:r>
          </w:p>
          <w:p>
            <w:pPr>
              <w:spacing w:line="280" w:lineRule="exact"/>
              <w:rPr>
                <w:rFonts w:hint="default" w:eastAsia="宋体"/>
                <w:lang w:val="en-US" w:eastAsia="zh-CN"/>
              </w:rPr>
            </w:pPr>
            <w:r>
              <w:rPr>
                <w:rFonts w:hint="eastAsia"/>
              </w:rPr>
              <w:t>公司任命员工代表—</w:t>
            </w:r>
            <w:r>
              <w:rPr>
                <w:rFonts w:hint="eastAsia"/>
                <w:lang w:val="en-US" w:eastAsia="zh-CN"/>
              </w:rPr>
              <w:t>李婷婷</w:t>
            </w:r>
          </w:p>
          <w:p>
            <w:pPr>
              <w:spacing w:line="280" w:lineRule="exact"/>
              <w:rPr>
                <w:rFonts w:hint="eastAsia"/>
              </w:rPr>
            </w:pPr>
            <w:r>
              <w:rPr>
                <w:rFonts w:hint="eastAsia"/>
              </w:rPr>
              <w:t>并明确了协商和参与的主要内容及方式方法，主要为：</w:t>
            </w:r>
          </w:p>
          <w:p>
            <w:pPr>
              <w:spacing w:line="280" w:lineRule="exact"/>
              <w:rPr>
                <w:rFonts w:hint="eastAsia"/>
              </w:rPr>
            </w:pPr>
            <w:r>
              <w:rPr>
                <w:rFonts w:hint="eastAsia"/>
              </w:rPr>
              <w:t>协商和参与提供必要的机制、时间、培训和资源；及时提供对明确的、易理解的和相关的职业健康安全管理体系信息的访问渠道；</w:t>
            </w:r>
          </w:p>
          <w:p>
            <w:pPr>
              <w:spacing w:line="280" w:lineRule="exact"/>
              <w:rPr>
                <w:rFonts w:hint="eastAsia"/>
              </w:rPr>
            </w:pPr>
            <w:r>
              <w:rPr>
                <w:rFonts w:hint="eastAsia"/>
              </w:rPr>
              <w:t>主要的沟通协商渠道建立微信群或员工意见箱等内容。</w:t>
            </w:r>
          </w:p>
          <w:p>
            <w:pPr>
              <w:pStyle w:val="7"/>
            </w:pPr>
            <w:r>
              <w:rPr>
                <w:rFonts w:hint="eastAsia"/>
              </w:rPr>
              <w:t>通过培训室员工知道自身的权益与义务，更好的参与与保护自身的权益。</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1012" w:type="dxa"/>
            <w:vAlign w:val="top"/>
          </w:tcPr>
          <w:p>
            <w:pPr>
              <w:tabs>
                <w:tab w:val="left" w:pos="7380"/>
              </w:tabs>
              <w:rPr>
                <w:rFonts w:hint="eastAsia" w:ascii="宋体" w:hAnsi="宋体" w:eastAsia="宋体" w:cs="Tahoma"/>
                <w:kern w:val="2"/>
                <w:sz w:val="21"/>
                <w:szCs w:val="21"/>
                <w:lang w:val="en-US" w:eastAsia="zh-CN" w:bidi="ar-SA"/>
              </w:rPr>
            </w:pPr>
          </w:p>
        </w:tc>
        <w:tc>
          <w:tcPr>
            <w:tcW w:w="10642"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通过一阶段对受审核方的管理、服务及销售巡视和观察，对管理体系绩效要求有重大影响的过程、活动、场所和现场运行进行观察、巡视及总体性评价，组织具备二阶段审核条件，可进行二阶段审核。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rPr>
                <w:rFonts w:hint="default" w:ascii="宋体" w:hAnsi="宋体" w:eastAsia="宋体" w:cs="Tahoma"/>
                <w:szCs w:val="21"/>
                <w:lang w:val="en-US" w:eastAsia="zh-CN"/>
              </w:rPr>
            </w:pPr>
            <w:r>
              <w:rPr>
                <w:rFonts w:hint="eastAsia" w:ascii="宋体" w:hAnsi="宋体" w:eastAsia="宋体" w:cs="Tahoma"/>
                <w:szCs w:val="21"/>
                <w:lang w:val="en-US" w:eastAsia="zh-CN"/>
              </w:rPr>
              <w:t>Q:</w:t>
            </w:r>
            <w:r>
              <w:t>劳务派遣</w:t>
            </w:r>
            <w:r>
              <w:rPr>
                <w:rFonts w:hint="eastAsia" w:ascii="宋体" w:hAnsi="宋体" w:eastAsia="宋体" w:cs="Tahoma"/>
                <w:szCs w:val="21"/>
                <w:lang w:val="en-US" w:eastAsia="zh-CN"/>
              </w:rPr>
              <w:t>控制过程、销售过程、</w:t>
            </w:r>
            <w:r>
              <w:t>劳务派遣</w:t>
            </w:r>
            <w:r>
              <w:rPr>
                <w:rFonts w:hint="eastAsia"/>
                <w:lang w:val="en-US" w:eastAsia="zh-CN"/>
              </w:rPr>
              <w:t>评价</w:t>
            </w:r>
            <w:r>
              <w:rPr>
                <w:rFonts w:hint="eastAsia" w:ascii="宋体" w:hAnsi="宋体" w:eastAsia="宋体" w:cs="Tahoma"/>
                <w:szCs w:val="21"/>
                <w:lang w:val="en-US" w:eastAsia="zh-CN"/>
              </w:rPr>
              <w:t>过程等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E:环境因素识别、重要环境因素管理方案、相关方的信息沟通、应急准备和响应控制措施等</w:t>
            </w:r>
          </w:p>
          <w:p>
            <w:pPr>
              <w:pStyle w:val="7"/>
              <w:rPr>
                <w:rFonts w:hint="default"/>
                <w:lang w:val="en-US" w:eastAsia="zh-CN"/>
              </w:rPr>
            </w:pPr>
            <w:r>
              <w:rPr>
                <w:rFonts w:hint="eastAsia" w:ascii="宋体" w:hAnsi="宋体" w:cs="Tahoma"/>
                <w:szCs w:val="21"/>
                <w:lang w:val="en-US" w:eastAsia="zh-CN"/>
              </w:rPr>
              <w:t>O:危险源辨识、不可接受风险识别及管理方案、</w:t>
            </w:r>
            <w:r>
              <w:rPr>
                <w:rFonts w:hint="eastAsia" w:ascii="宋体" w:hAnsi="宋体" w:eastAsia="宋体" w:cs="Tahoma"/>
                <w:szCs w:val="21"/>
                <w:lang w:val="en-US" w:eastAsia="zh-CN"/>
              </w:rPr>
              <w:t>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重点审核部门：综合部、</w:t>
            </w:r>
            <w:r>
              <w:rPr>
                <w:rFonts w:hint="eastAsia" w:ascii="宋体" w:hAnsi="宋体" w:cs="Tahoma"/>
                <w:szCs w:val="21"/>
                <w:lang w:val="en-US" w:eastAsia="zh-CN"/>
              </w:rPr>
              <w:t>业务部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重点审核过程：环境因素识别、风险识别评价、运行过程、监视和测量、不符合控制、合规性评价等。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重点审核场所：</w:t>
            </w:r>
            <w:r>
              <w:t>劳务派遣</w:t>
            </w:r>
            <w:r>
              <w:rPr>
                <w:rFonts w:hint="eastAsia" w:ascii="宋体" w:hAnsi="宋体" w:eastAsia="宋体" w:cs="Tahoma"/>
                <w:szCs w:val="21"/>
                <w:lang w:val="en-US" w:eastAsia="zh-CN"/>
              </w:rPr>
              <w:t>场所、办公场所。</w:t>
            </w: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审核时间：2020.</w:t>
            </w:r>
            <w:r>
              <w:rPr>
                <w:rFonts w:hint="eastAsia" w:ascii="宋体" w:hAnsi="宋体" w:cs="Tahoma"/>
                <w:szCs w:val="21"/>
                <w:lang w:val="en-US" w:eastAsia="zh-CN"/>
              </w:rPr>
              <w:t>11.29-30</w:t>
            </w:r>
          </w:p>
        </w:tc>
        <w:tc>
          <w:tcPr>
            <w:tcW w:w="89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5B05"/>
    <w:rsid w:val="000E6BC4"/>
    <w:rsid w:val="001946AD"/>
    <w:rsid w:val="001A2D7F"/>
    <w:rsid w:val="001C1C73"/>
    <w:rsid w:val="003217EC"/>
    <w:rsid w:val="00337922"/>
    <w:rsid w:val="00340867"/>
    <w:rsid w:val="00380837"/>
    <w:rsid w:val="0038705D"/>
    <w:rsid w:val="003A198A"/>
    <w:rsid w:val="003D4ACE"/>
    <w:rsid w:val="00410914"/>
    <w:rsid w:val="004A446E"/>
    <w:rsid w:val="00536930"/>
    <w:rsid w:val="00564E53"/>
    <w:rsid w:val="00644FE2"/>
    <w:rsid w:val="0067640C"/>
    <w:rsid w:val="006E41CD"/>
    <w:rsid w:val="006E678B"/>
    <w:rsid w:val="007232CA"/>
    <w:rsid w:val="00754B7E"/>
    <w:rsid w:val="007757F3"/>
    <w:rsid w:val="0079159C"/>
    <w:rsid w:val="007E6AEB"/>
    <w:rsid w:val="008973EE"/>
    <w:rsid w:val="00971600"/>
    <w:rsid w:val="0097607B"/>
    <w:rsid w:val="009973B4"/>
    <w:rsid w:val="009B2DCE"/>
    <w:rsid w:val="009C28C1"/>
    <w:rsid w:val="009F7EED"/>
    <w:rsid w:val="00A27A20"/>
    <w:rsid w:val="00A36EF9"/>
    <w:rsid w:val="00AF0AAB"/>
    <w:rsid w:val="00B16CE0"/>
    <w:rsid w:val="00BF029D"/>
    <w:rsid w:val="00BF597E"/>
    <w:rsid w:val="00C17BD7"/>
    <w:rsid w:val="00C51A36"/>
    <w:rsid w:val="00C55228"/>
    <w:rsid w:val="00CE315A"/>
    <w:rsid w:val="00D06F59"/>
    <w:rsid w:val="00D8388C"/>
    <w:rsid w:val="00EB0164"/>
    <w:rsid w:val="00ED0F62"/>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1F0B3C"/>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6BF188B"/>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Header Char"/>
    <w:basedOn w:val="6"/>
    <w:link w:val="2"/>
    <w:qFormat/>
    <w:uiPriority w:val="99"/>
    <w:rPr>
      <w:rFonts w:ascii="Times New Roman" w:hAnsi="Times New Roman" w:eastAsia="宋体" w:cs="Times New Roman"/>
      <w:sz w:val="18"/>
      <w:szCs w:val="18"/>
    </w:rPr>
  </w:style>
  <w:style w:type="character" w:customStyle="1" w:styleId="9">
    <w:name w:val="Footer Char"/>
    <w:basedOn w:val="6"/>
    <w:link w:val="4"/>
    <w:qFormat/>
    <w:uiPriority w:val="99"/>
    <w:rPr>
      <w:rFonts w:ascii="Times New Roman" w:hAnsi="Times New Roman" w:eastAsia="宋体" w:cs="Times New Roman"/>
      <w:sz w:val="18"/>
      <w:szCs w:val="18"/>
    </w:rPr>
  </w:style>
  <w:style w:type="character" w:customStyle="1" w:styleId="10">
    <w:name w:val="Balloon Text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6"/>
    <w:uiPriority w:val="0"/>
  </w:style>
  <w:style w:type="character" w:customStyle="1" w:styleId="13">
    <w:name w:val="info-expand-btn"/>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364</Words>
  <Characters>2075</Characters>
  <Lines>17</Lines>
  <Paragraphs>4</Paragraphs>
  <TotalTime>2</TotalTime>
  <ScaleCrop>false</ScaleCrop>
  <LinksUpToDate>false</LinksUpToDate>
  <CharactersWithSpaces>2435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2020-11-30T11:59:18Z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