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640" w:firstLineChars="200"/>
        <w:jc w:val="left"/>
        <w:rPr>
          <w:rFonts w:ascii="宋体" w:hAnsi="宋体"/>
          <w:sz w:val="28"/>
          <w:szCs w:val="28"/>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山西紫金矿业有限公司</w:t>
      </w:r>
      <w:bookmarkEnd w:id="1"/>
    </w:p>
    <w:p>
      <w:pPr>
        <w:spacing w:line="360" w:lineRule="auto"/>
        <w:ind w:firstLine="960" w:firstLineChars="200"/>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0079-2018-2020</w:t>
      </w:r>
      <w:bookmarkEnd w:id="2"/>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center"/>
        <w:rPr>
          <w:rFonts w:hint="eastAsia" w:ascii="Times New Roman" w:hAnsi="Times New Roman" w:eastAsia="宋体" w:cs="Times New Roman"/>
          <w:bCs/>
          <w:kern w:val="0"/>
          <w:sz w:val="18"/>
          <w:szCs w:val="18"/>
          <w:lang w:val="en-US" w:eastAsia="zh-CN"/>
        </w:rPr>
      </w:pPr>
      <w:r>
        <w:rPr>
          <w:rFonts w:hint="eastAsia" w:ascii="Times New Roman" w:hAnsi="Times New Roman" w:eastAsia="宋体" w:cs="Times New Roman"/>
          <w:bCs/>
          <w:kern w:val="0"/>
          <w:sz w:val="18"/>
          <w:szCs w:val="18"/>
          <w:lang w:val="en-US" w:eastAsia="zh-CN"/>
        </w:rPr>
        <w:t xml:space="preserve">                                                            </w:t>
      </w:r>
    </w:p>
    <w:p>
      <w:pPr>
        <w:widowControl/>
        <w:spacing w:line="360" w:lineRule="auto"/>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lang w:val="en-US" w:eastAsia="zh-CN"/>
        </w:rPr>
        <w:t xml:space="preserve">                                                                        </w:t>
      </w: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0079-2018-2020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lang w:val="en-US" w:eastAsia="zh-CN"/>
        </w:rPr>
        <w:t>一</w:t>
      </w:r>
      <w:r>
        <w:rPr>
          <w:rFonts w:hint="eastAsia" w:cs="宋体" w:asciiTheme="minorEastAsia" w:hAnsiTheme="minorEastAsia"/>
          <w:b/>
          <w:bCs/>
          <w:kern w:val="0"/>
          <w:szCs w:val="21"/>
        </w:rPr>
        <w:t>、基本情况</w:t>
      </w:r>
    </w:p>
    <w:tbl>
      <w:tblPr>
        <w:tblStyle w:val="4"/>
        <w:tblW w:w="894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544"/>
        <w:gridCol w:w="1691"/>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544"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szCs w:val="21"/>
                <w:lang w:eastAsia="zh-CN"/>
              </w:rPr>
              <w:t>山西紫金矿业有限公司</w:t>
            </w:r>
          </w:p>
        </w:tc>
        <w:tc>
          <w:tcPr>
            <w:tcW w:w="1691"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3014" w:type="dxa"/>
          </w:tcPr>
          <w:p>
            <w:pPr>
              <w:tabs>
                <w:tab w:val="left" w:pos="880"/>
              </w:tabs>
              <w:autoSpaceDE w:val="0"/>
              <w:autoSpaceDN w:val="0"/>
              <w:adjustRightInd w:val="0"/>
              <w:spacing w:before="35" w:line="360" w:lineRule="auto"/>
              <w:ind w:right="161" w:firstLine="420" w:firstLineChars="200"/>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刘芬奇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544" w:type="dxa"/>
          </w:tcPr>
          <w:p>
            <w:pPr>
              <w:tabs>
                <w:tab w:val="left" w:pos="880"/>
              </w:tabs>
              <w:autoSpaceDE w:val="0"/>
              <w:autoSpaceDN w:val="0"/>
              <w:adjustRightInd w:val="0"/>
              <w:spacing w:before="35" w:line="276" w:lineRule="auto"/>
              <w:ind w:right="161" w:firstLine="480" w:firstLineChars="200"/>
              <w:jc w:val="center"/>
              <w:rPr>
                <w:rFonts w:hint="default" w:cs="宋体" w:asciiTheme="minorEastAsia" w:hAnsiTheme="minorEastAsia" w:eastAsiaTheme="minorEastAsia"/>
                <w:kern w:val="0"/>
                <w:szCs w:val="21"/>
                <w:lang w:val="en-US" w:eastAsia="zh-CN"/>
              </w:rPr>
            </w:pPr>
            <w:r>
              <w:rPr>
                <w:rFonts w:ascii="宋体" w:hAnsi="宋体" w:cs="宋体"/>
                <w:color w:val="000000" w:themeColor="text1"/>
                <w:kern w:val="0"/>
                <w:sz w:val="24"/>
                <w:szCs w:val="24"/>
              </w:rPr>
              <w:t>ISC-201</w:t>
            </w:r>
            <w:r>
              <w:rPr>
                <w:rFonts w:hint="eastAsia" w:ascii="宋体" w:hAnsi="宋体" w:cs="宋体"/>
                <w:color w:val="000000" w:themeColor="text1"/>
                <w:kern w:val="0"/>
                <w:sz w:val="24"/>
                <w:szCs w:val="24"/>
                <w:lang w:val="en-US" w:eastAsia="zh-CN"/>
              </w:rPr>
              <w:t>8</w:t>
            </w:r>
            <w:r>
              <w:rPr>
                <w:rFonts w:ascii="宋体" w:hAnsi="宋体" w:cs="宋体"/>
                <w:color w:val="000000" w:themeColor="text1"/>
                <w:kern w:val="0"/>
                <w:sz w:val="24"/>
                <w:szCs w:val="24"/>
              </w:rPr>
              <w:t>-0</w:t>
            </w:r>
            <w:r>
              <w:rPr>
                <w:rFonts w:hint="eastAsia" w:ascii="宋体" w:hAnsi="宋体" w:cs="宋体"/>
                <w:color w:val="000000" w:themeColor="text1"/>
                <w:kern w:val="0"/>
                <w:sz w:val="24"/>
                <w:szCs w:val="24"/>
                <w:lang w:val="en-US" w:eastAsia="zh-CN"/>
              </w:rPr>
              <w:t>363</w:t>
            </w:r>
          </w:p>
        </w:tc>
        <w:tc>
          <w:tcPr>
            <w:tcW w:w="1691"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3014"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ascii="宋体" w:hAnsi="宋体" w:cs="宋体"/>
                <w:color w:val="000000" w:themeColor="text1"/>
                <w:kern w:val="0"/>
                <w:szCs w:val="21"/>
              </w:rPr>
              <w:t>202</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rPr>
              <w:t>年</w:t>
            </w:r>
            <w:r>
              <w:rPr>
                <w:rFonts w:hint="eastAsia" w:ascii="宋体" w:hAnsi="宋体" w:cs="宋体"/>
                <w:color w:val="000000" w:themeColor="text1"/>
                <w:kern w:val="0"/>
                <w:szCs w:val="21"/>
                <w:u w:val="none"/>
                <w:lang w:val="en-US" w:eastAsia="zh-CN"/>
              </w:rPr>
              <w:t xml:space="preserve"> 12</w:t>
            </w:r>
            <w:r>
              <w:rPr>
                <w:rFonts w:hint="eastAsia" w:ascii="宋体" w:hAnsi="宋体" w:cs="宋体"/>
                <w:color w:val="000000" w:themeColor="text1"/>
                <w:kern w:val="0"/>
                <w:szCs w:val="21"/>
              </w:rPr>
              <w:t>月</w:t>
            </w:r>
            <w:r>
              <w:rPr>
                <w:rFonts w:hint="eastAsia" w:ascii="宋体" w:hAnsi="宋体" w:cs="宋体"/>
                <w:color w:val="000000" w:themeColor="text1"/>
                <w:kern w:val="0"/>
                <w:szCs w:val="21"/>
                <w:lang w:val="en-US" w:eastAsia="zh-CN"/>
              </w:rPr>
              <w:t>25</w:t>
            </w:r>
            <w:r>
              <w:rPr>
                <w:rFonts w:hint="eastAsia" w:ascii="宋体" w:hAnsi="宋体" w:cs="宋体"/>
                <w:color w:val="000000" w:themeColor="text1"/>
                <w:kern w:val="0"/>
                <w:szCs w:val="21"/>
                <w:u w:val="none"/>
                <w:lang w:val="en-US" w:eastAsia="zh-CN"/>
              </w:rPr>
              <w:t xml:space="preserve"> </w:t>
            </w:r>
            <w:r>
              <w:rPr>
                <w:rFonts w:hint="eastAsia" w:ascii="宋体" w:hAnsi="宋体" w:cs="宋体"/>
                <w:color w:val="000000" w:themeColor="text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544" w:type="dxa"/>
          </w:tcPr>
          <w:p>
            <w:pPr>
              <w:tabs>
                <w:tab w:val="left" w:pos="880"/>
              </w:tabs>
              <w:autoSpaceDE w:val="0"/>
              <w:autoSpaceDN w:val="0"/>
              <w:adjustRightInd w:val="0"/>
              <w:spacing w:before="35" w:line="276" w:lineRule="auto"/>
              <w:ind w:right="161" w:firstLine="420" w:firstLineChars="200"/>
              <w:jc w:val="center"/>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二</w:t>
            </w:r>
            <w:r>
              <w:rPr>
                <w:rFonts w:hint="eastAsia" w:ascii="宋体" w:hAnsi="宋体" w:cs="宋体"/>
                <w:kern w:val="0"/>
                <w:szCs w:val="21"/>
              </w:rPr>
              <w:t>次监督审核</w:t>
            </w:r>
          </w:p>
        </w:tc>
        <w:tc>
          <w:tcPr>
            <w:tcW w:w="1691"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014"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29</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95" w:type="dxa"/>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544"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中认协评[2019]228号ISC[S]0375</w:t>
            </w:r>
          </w:p>
          <w:p>
            <w:pPr>
              <w:tabs>
                <w:tab w:val="left" w:pos="880"/>
              </w:tabs>
              <w:autoSpaceDE w:val="0"/>
              <w:autoSpaceDN w:val="0"/>
              <w:adjustRightInd w:val="0"/>
              <w:spacing w:before="35" w:line="276" w:lineRule="auto"/>
              <w:ind w:right="161"/>
              <w:jc w:val="center"/>
              <w:rPr>
                <w:rFonts w:hint="eastAsia" w:ascii="宋体" w:hAnsi="宋体"/>
                <w:szCs w:val="21"/>
              </w:rPr>
            </w:pPr>
            <w:r>
              <w:rPr>
                <w:color w:val="000000"/>
                <w:szCs w:val="21"/>
                <w:shd w:val="pct10" w:color="auto" w:fill="FFFFFF"/>
              </w:rPr>
              <w:t>中认协评[2020]44 号ISC[S]0176</w:t>
            </w:r>
          </w:p>
        </w:tc>
        <w:tc>
          <w:tcPr>
            <w:tcW w:w="1691"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3014" w:type="dxa"/>
          </w:tcPr>
          <w:p>
            <w:pPr>
              <w:tabs>
                <w:tab w:val="left" w:pos="880"/>
              </w:tabs>
              <w:autoSpaceDE w:val="0"/>
              <w:autoSpaceDN w:val="0"/>
              <w:adjustRightInd w:val="0"/>
              <w:spacing w:before="35" w:line="240" w:lineRule="auto"/>
              <w:ind w:right="161"/>
              <w:jc w:val="left"/>
              <w:rPr>
                <w:rFonts w:hint="default" w:cs="宋体" w:asciiTheme="minorEastAsia" w:hAnsiTheme="minorEastAsia"/>
                <w:bCs/>
                <w:kern w:val="0"/>
                <w:szCs w:val="21"/>
                <w:lang w:val="en-US" w:eastAsia="zh-CN"/>
              </w:rPr>
            </w:pPr>
            <w:r>
              <w:rPr>
                <w:rFonts w:hint="eastAsia" w:cs="宋体" w:asciiTheme="minorEastAsia" w:hAnsiTheme="minorEastAsia"/>
                <w:bCs/>
                <w:kern w:val="0"/>
                <w:szCs w:val="21"/>
              </w:rPr>
              <w:t>质量安全环保</w:t>
            </w:r>
            <w:r>
              <w:rPr>
                <w:rFonts w:hint="eastAsia" w:cs="宋体" w:asciiTheme="minorEastAsia" w:hAnsiTheme="minorEastAsia"/>
                <w:bCs/>
                <w:kern w:val="0"/>
                <w:szCs w:val="21"/>
                <w:lang w:val="en-US" w:eastAsia="zh-CN"/>
              </w:rPr>
              <w:t>处</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技术中心、选矿厂、采矿厂、机电处</w:t>
            </w:r>
          </w:p>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在新的</w:t>
      </w: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该</w:t>
      </w:r>
      <w:r>
        <w:rPr>
          <w:rFonts w:hint="eastAsia" w:cs="宋体" w:asciiTheme="minorEastAsia" w:hAnsiTheme="minorEastAsia"/>
          <w:bCs/>
          <w:kern w:val="0"/>
          <w:szCs w:val="21"/>
        </w:rPr>
        <w:t>采</w:t>
      </w:r>
      <w:r>
        <w:rPr>
          <w:rFonts w:hint="eastAsia" w:cs="宋体" w:asciiTheme="minorEastAsia" w:hAnsiTheme="minorEastAsia"/>
          <w:bCs/>
          <w:kern w:val="0"/>
          <w:szCs w:val="21"/>
          <w:lang w:val="en-US" w:eastAsia="zh-CN"/>
        </w:rPr>
        <w:t>矿</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cs="宋体" w:asciiTheme="minorEastAsia" w:hAnsiTheme="minorEastAsia"/>
          <w:bCs/>
          <w:kern w:val="0"/>
          <w:szCs w:val="21"/>
        </w:rPr>
        <w:t>监督审核过程简述：</w:t>
      </w:r>
    </w:p>
    <w:p>
      <w:pPr>
        <w:tabs>
          <w:tab w:val="left" w:pos="880"/>
        </w:tabs>
        <w:autoSpaceDE w:val="0"/>
        <w:autoSpaceDN w:val="0"/>
        <w:adjustRightInd w:val="0"/>
        <w:spacing w:before="35" w:line="360" w:lineRule="auto"/>
        <w:ind w:right="161" w:firstLine="420" w:firstLineChars="200"/>
        <w:jc w:val="left"/>
        <w:rPr>
          <w:rFonts w:hint="eastAsia" w:ascii="方正仿宋简体" w:hAnsi="宋体" w:eastAsia="方正仿宋简体"/>
          <w:sz w:val="32"/>
          <w:szCs w:val="32"/>
          <w:lang w:eastAsia="zh-CN"/>
        </w:rPr>
      </w:pPr>
      <w:r>
        <w:rPr>
          <w:rFonts w:hint="eastAsia" w:ascii="宋体" w:hAnsi="宋体" w:cs="宋体"/>
          <w:bCs/>
          <w:color w:val="000000" w:themeColor="text1"/>
          <w:kern w:val="0"/>
          <w:sz w:val="21"/>
          <w:szCs w:val="21"/>
        </w:rPr>
        <w:t>为有效评价</w:t>
      </w:r>
      <w:r>
        <w:rPr>
          <w:rFonts w:hint="eastAsia" w:ascii="宋体" w:hAnsi="宋体"/>
          <w:szCs w:val="21"/>
          <w:lang w:eastAsia="zh-CN"/>
        </w:rPr>
        <w:t>山西紫金矿业有限公司</w:t>
      </w:r>
      <w:r>
        <w:rPr>
          <w:rFonts w:hint="eastAsia" w:ascii="宋体" w:hAnsi="宋体" w:cs="宋体"/>
          <w:bCs/>
          <w:color w:val="000000" w:themeColor="text1"/>
          <w:kern w:val="0"/>
          <w:sz w:val="21"/>
          <w:szCs w:val="21"/>
        </w:rPr>
        <w:t>测量管理体系认证后</w:t>
      </w:r>
      <w:r>
        <w:rPr>
          <w:rFonts w:hint="eastAsia" w:ascii="宋体" w:hAnsi="宋体" w:cs="宋体"/>
          <w:bCs/>
          <w:color w:val="000000" w:themeColor="text1"/>
          <w:kern w:val="0"/>
          <w:sz w:val="21"/>
          <w:szCs w:val="21"/>
          <w:lang w:val="en-US" w:eastAsia="zh-CN"/>
        </w:rPr>
        <w:t>第二</w:t>
      </w:r>
      <w:r>
        <w:rPr>
          <w:rFonts w:hint="eastAsia" w:ascii="宋体" w:hAnsi="宋体" w:cs="宋体"/>
          <w:bCs/>
          <w:color w:val="000000" w:themeColor="text1"/>
          <w:kern w:val="0"/>
          <w:sz w:val="21"/>
          <w:szCs w:val="21"/>
        </w:rPr>
        <w:t>年</w:t>
      </w:r>
      <w:r>
        <w:rPr>
          <w:rFonts w:hint="eastAsia" w:ascii="宋体" w:hAnsi="宋体" w:cs="宋体"/>
          <w:bCs/>
          <w:color w:val="000000" w:themeColor="text1"/>
          <w:kern w:val="0"/>
          <w:sz w:val="21"/>
          <w:szCs w:val="21"/>
          <w:lang w:val="en-US" w:eastAsia="zh-CN"/>
        </w:rPr>
        <w:t>的</w:t>
      </w:r>
      <w:r>
        <w:rPr>
          <w:rFonts w:hint="eastAsia" w:ascii="宋体" w:hAnsi="宋体" w:cs="宋体"/>
          <w:bCs/>
          <w:color w:val="000000" w:themeColor="text1"/>
          <w:kern w:val="0"/>
          <w:sz w:val="21"/>
          <w:szCs w:val="21"/>
        </w:rPr>
        <w:t>运行情况，在</w:t>
      </w:r>
      <w:r>
        <w:rPr>
          <w:rFonts w:hint="eastAsia" w:ascii="宋体" w:hAnsi="宋体" w:cs="宋体"/>
          <w:bCs/>
          <w:color w:val="000000" w:themeColor="text1"/>
          <w:kern w:val="0"/>
          <w:sz w:val="21"/>
          <w:szCs w:val="21"/>
          <w:lang w:eastAsia="zh-CN"/>
        </w:rPr>
        <w:t>此次</w:t>
      </w:r>
      <w:r>
        <w:rPr>
          <w:rFonts w:hint="eastAsia" w:ascii="宋体" w:hAnsi="宋体" w:cs="宋体"/>
          <w:bCs/>
          <w:color w:val="000000" w:themeColor="text1"/>
          <w:kern w:val="0"/>
          <w:sz w:val="21"/>
          <w:szCs w:val="21"/>
        </w:rPr>
        <w:t>现场审核中，审核组先后抽样检查了</w:t>
      </w:r>
      <w:r>
        <w:rPr>
          <w:rFonts w:hint="eastAsia" w:cs="宋体" w:asciiTheme="minorEastAsia" w:hAnsiTheme="minorEastAsia"/>
          <w:bCs/>
          <w:kern w:val="0"/>
          <w:szCs w:val="21"/>
        </w:rPr>
        <w:t>质量安全环保</w:t>
      </w:r>
      <w:r>
        <w:rPr>
          <w:rFonts w:hint="eastAsia" w:cs="宋体" w:asciiTheme="minorEastAsia" w:hAnsiTheme="minorEastAsia"/>
          <w:bCs/>
          <w:kern w:val="0"/>
          <w:szCs w:val="21"/>
          <w:lang w:val="en-US" w:eastAsia="zh-CN"/>
        </w:rPr>
        <w:t>处</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lang w:val="en-US" w:eastAsia="zh-CN"/>
        </w:rPr>
        <w:t>技术中心、采矿厂、选矿厂、机电处</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5个部门。审核发现山西紫金矿业有限公司根据测量管理体系的运行情况对</w:t>
      </w:r>
      <w:r>
        <w:rPr>
          <w:rFonts w:hint="eastAsia" w:cs="宋体" w:asciiTheme="minorEastAsia" w:hAnsiTheme="minorEastAsia"/>
          <w:bCs/>
          <w:kern w:val="0"/>
          <w:szCs w:val="21"/>
        </w:rPr>
        <w:t>测量管理体系文件</w:t>
      </w:r>
      <w:r>
        <w:rPr>
          <w:rFonts w:hint="eastAsia" w:cs="宋体" w:asciiTheme="minorEastAsia" w:hAnsiTheme="minorEastAsia"/>
          <w:bCs/>
          <w:kern w:val="0"/>
          <w:szCs w:val="21"/>
          <w:lang w:eastAsia="zh-CN"/>
        </w:rPr>
        <w:t>进行了</w:t>
      </w:r>
      <w:r>
        <w:rPr>
          <w:rFonts w:hint="eastAsia" w:cs="宋体" w:asciiTheme="minorEastAsia" w:hAnsiTheme="minorEastAsia"/>
          <w:bCs/>
          <w:kern w:val="0"/>
          <w:szCs w:val="21"/>
          <w:lang w:val="en-US" w:eastAsia="zh-CN"/>
        </w:rPr>
        <w:t>完善</w:t>
      </w:r>
      <w:r>
        <w:rPr>
          <w:rFonts w:hint="eastAsia" w:cs="宋体" w:asciiTheme="minorEastAsia" w:hAnsiTheme="minorEastAsia"/>
          <w:bCs/>
          <w:kern w:val="0"/>
          <w:szCs w:val="21"/>
          <w:lang w:eastAsia="zh-CN"/>
        </w:rPr>
        <w:t>，使其更适应企业实际。</w:t>
      </w:r>
      <w:r>
        <w:rPr>
          <w:rFonts w:hint="eastAsia" w:cs="宋体" w:asciiTheme="minorEastAsia" w:hAnsiTheme="minorEastAsia"/>
          <w:bCs/>
          <w:kern w:val="0"/>
          <w:szCs w:val="21"/>
          <w:lang w:val="en-US" w:eastAsia="zh-CN"/>
        </w:rPr>
        <w:t>完成了强检计量器具溯源率100%，计量器具在线完好率95%，重点工艺配备率96%的计量目标；对测量、仪器仪表管理、矿石交接计量员等岗位人员进行了培训；使计量设备管理日常化，制定的各岗位工作流程，使生产过程中的测量过程控制及测量要求更加明晰。</w:t>
      </w:r>
      <w:r>
        <w:rPr>
          <w:rFonts w:hint="eastAsia" w:ascii="宋体" w:hAnsi="宋体"/>
          <w:szCs w:val="21"/>
          <w:lang w:eastAsia="zh-CN"/>
        </w:rPr>
        <w:t>山西紫金矿业有限公司</w:t>
      </w:r>
      <w:r>
        <w:rPr>
          <w:rFonts w:hint="eastAsia" w:ascii="宋体" w:hAnsi="宋体" w:cs="宋体"/>
          <w:bCs/>
          <w:color w:val="000000" w:themeColor="text1"/>
          <w:kern w:val="0"/>
          <w:sz w:val="21"/>
          <w:szCs w:val="21"/>
          <w:lang w:eastAsia="zh-CN"/>
        </w:rPr>
        <w:t>保持并完善的</w:t>
      </w:r>
      <w:r>
        <w:rPr>
          <w:rFonts w:hint="eastAsia" w:ascii="宋体" w:hAnsi="宋体" w:cs="宋体"/>
          <w:bCs/>
          <w:color w:val="000000" w:themeColor="text1"/>
          <w:kern w:val="0"/>
          <w:sz w:val="21"/>
          <w:szCs w:val="21"/>
        </w:rPr>
        <w:t>测量</w:t>
      </w:r>
      <w:r>
        <w:rPr>
          <w:rFonts w:hint="eastAsia" w:ascii="宋体" w:hAnsi="宋体" w:cs="宋体"/>
          <w:bCs/>
          <w:color w:val="000000" w:themeColor="text1"/>
          <w:kern w:val="0"/>
          <w:sz w:val="21"/>
          <w:szCs w:val="21"/>
          <w:lang w:val="en-US" w:eastAsia="zh-CN"/>
        </w:rPr>
        <w:t>管</w:t>
      </w:r>
      <w:r>
        <w:rPr>
          <w:rFonts w:hint="eastAsia" w:ascii="宋体" w:hAnsi="宋体" w:cs="宋体"/>
          <w:bCs/>
          <w:color w:val="000000" w:themeColor="text1"/>
          <w:kern w:val="0"/>
          <w:sz w:val="21"/>
          <w:szCs w:val="21"/>
        </w:rPr>
        <w:t>理体系</w:t>
      </w:r>
      <w:r>
        <w:rPr>
          <w:rFonts w:hint="eastAsia" w:ascii="宋体" w:hAnsi="宋体" w:cs="宋体"/>
          <w:bCs/>
          <w:color w:val="000000" w:themeColor="text1"/>
          <w:kern w:val="0"/>
          <w:sz w:val="21"/>
          <w:szCs w:val="21"/>
          <w:lang w:eastAsia="zh-CN"/>
        </w:rPr>
        <w:t>，适</w:t>
      </w:r>
      <w:r>
        <w:rPr>
          <w:rFonts w:hint="eastAsia" w:ascii="宋体" w:hAnsi="宋体" w:cs="宋体"/>
          <w:bCs/>
          <w:color w:val="000000" w:themeColor="text1"/>
          <w:kern w:val="0"/>
          <w:sz w:val="21"/>
          <w:szCs w:val="21"/>
        </w:rPr>
        <w:t>合</w:t>
      </w:r>
      <w:r>
        <w:rPr>
          <w:rFonts w:hint="eastAsia" w:ascii="宋体" w:hAnsi="宋体" w:cs="宋体"/>
          <w:bCs/>
          <w:color w:val="000000" w:themeColor="text1"/>
          <w:kern w:val="0"/>
          <w:sz w:val="21"/>
          <w:szCs w:val="21"/>
          <w:lang w:eastAsia="zh-CN"/>
        </w:rPr>
        <w:t>企业发展，</w:t>
      </w:r>
      <w:r>
        <w:rPr>
          <w:rFonts w:hint="eastAsia" w:ascii="宋体" w:hAnsi="宋体" w:cs="宋体"/>
          <w:bCs/>
          <w:color w:val="000000" w:themeColor="text1"/>
          <w:kern w:val="0"/>
          <w:sz w:val="21"/>
          <w:szCs w:val="21"/>
        </w:rPr>
        <w:t>符合GB/T 19022-2003标准要求</w:t>
      </w:r>
      <w:r>
        <w:rPr>
          <w:rFonts w:hint="eastAsia" w:ascii="宋体" w:hAnsi="宋体" w:cs="宋体"/>
          <w:bCs/>
          <w:color w:val="000000" w:themeColor="text1"/>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为了充分验证该厂测量管理体系运行的符合性、有效性及持续改进，根据该厂2019-2020年度测量管理体系审核工作计划，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20</w:t>
      </w:r>
      <w:r>
        <w:rPr>
          <w:rFonts w:hint="eastAsia" w:ascii="宋体" w:hAnsi="宋体"/>
          <w:color w:val="000000" w:themeColor="text1"/>
          <w:szCs w:val="21"/>
        </w:rPr>
        <w:t>-</w:t>
      </w:r>
      <w:r>
        <w:rPr>
          <w:rFonts w:hint="eastAsia" w:ascii="宋体" w:hAnsi="宋体"/>
          <w:color w:val="000000" w:themeColor="text1"/>
          <w:szCs w:val="21"/>
          <w:lang w:val="en-US" w:eastAsia="zh-CN"/>
        </w:rPr>
        <w:t>21</w:t>
      </w:r>
      <w:r>
        <w:rPr>
          <w:rFonts w:hint="eastAsia" w:ascii="宋体" w:hAnsi="宋体"/>
          <w:color w:val="000000" w:themeColor="text1"/>
          <w:szCs w:val="21"/>
        </w:rPr>
        <w:t>日</w:t>
      </w:r>
      <w:r>
        <w:rPr>
          <w:rFonts w:hint="eastAsia" w:ascii="宋体" w:hAnsi="宋体" w:cs="宋体"/>
          <w:bCs/>
          <w:kern w:val="0"/>
          <w:szCs w:val="21"/>
          <w:lang w:val="en-US" w:eastAsia="zh-CN"/>
        </w:rPr>
        <w:t>，</w:t>
      </w:r>
      <w:r>
        <w:rPr>
          <w:rFonts w:hint="eastAsia" w:cs="宋体" w:asciiTheme="minorEastAsia" w:hAnsiTheme="minorEastAsia"/>
          <w:bCs/>
          <w:kern w:val="0"/>
          <w:szCs w:val="21"/>
          <w:lang w:val="en-US" w:eastAsia="zh-CN"/>
        </w:rPr>
        <w:t>进行了GB/T19022-2003《测量管理体系 测量过程和测量设备的要求》的内部审核，组长编写了具体审核计划，内审员编写了内审检查表，明确了审核要点、审核方法；本次涉及到山西紫金矿业有限公司所有与质量、计量、能源有关的部门、人员、场所、活动。审核共开具次要不符合项 1项,对内审发现的问题，制定了有效的纠正措施。所有不符合项已完成整改。</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color w:val="000000" w:themeColor="text1"/>
          <w:sz w:val="21"/>
          <w:szCs w:val="21"/>
        </w:rPr>
      </w:pPr>
      <w:r>
        <w:rPr>
          <w:rFonts w:ascii="宋体" w:hAnsi="宋体"/>
          <w:color w:val="000000" w:themeColor="text1"/>
          <w:sz w:val="21"/>
          <w:szCs w:val="21"/>
        </w:rPr>
        <w:t>3.2</w:t>
      </w:r>
      <w:r>
        <w:rPr>
          <w:rFonts w:hint="eastAsia" w:ascii="宋体" w:hAnsi="宋体"/>
          <w:color w:val="000000" w:themeColor="text1"/>
          <w:sz w:val="21"/>
          <w:szCs w:val="21"/>
        </w:rPr>
        <w:t>、</w:t>
      </w:r>
      <w:r>
        <w:rPr>
          <w:rFonts w:hint="eastAsia" w:cs="宋体" w:asciiTheme="minorEastAsia" w:hAnsiTheme="minorEastAsia"/>
          <w:bCs/>
          <w:kern w:val="0"/>
          <w:szCs w:val="21"/>
          <w:lang w:val="en-US" w:eastAsia="zh-CN"/>
        </w:rPr>
        <w:t>山西紫金矿业有限公司</w:t>
      </w:r>
      <w:r>
        <w:rPr>
          <w:rFonts w:hint="eastAsia" w:ascii="宋体" w:hAnsi="宋体"/>
          <w:color w:val="000000" w:themeColor="text1"/>
          <w:sz w:val="21"/>
          <w:szCs w:val="21"/>
        </w:rPr>
        <w:t>的测量体系管理评审：</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color w:val="000000" w:themeColor="text1"/>
          <w:sz w:val="21"/>
          <w:szCs w:val="21"/>
        </w:rPr>
      </w:pP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月</w:t>
      </w:r>
      <w:r>
        <w:rPr>
          <w:rFonts w:hint="eastAsia" w:ascii="宋体" w:hAnsi="宋体"/>
          <w:color w:val="000000" w:themeColor="text1"/>
          <w:sz w:val="21"/>
          <w:szCs w:val="21"/>
          <w:lang w:val="en-US" w:eastAsia="zh-CN"/>
        </w:rPr>
        <w:t>25</w:t>
      </w:r>
      <w:r>
        <w:rPr>
          <w:rFonts w:hint="eastAsia" w:ascii="宋体" w:hAnsi="宋体"/>
          <w:color w:val="000000" w:themeColor="text1"/>
          <w:sz w:val="21"/>
          <w:szCs w:val="21"/>
        </w:rPr>
        <w:t>日进行了201</w:t>
      </w:r>
      <w:r>
        <w:rPr>
          <w:rFonts w:hint="eastAsia" w:ascii="宋体" w:hAnsi="宋体"/>
          <w:color w:val="000000" w:themeColor="text1"/>
          <w:sz w:val="21"/>
          <w:szCs w:val="21"/>
          <w:lang w:val="en-US" w:eastAsia="zh-CN"/>
        </w:rPr>
        <w:t>9-2020</w:t>
      </w:r>
      <w:r>
        <w:rPr>
          <w:rFonts w:hint="eastAsia" w:ascii="宋体" w:hAnsi="宋体"/>
          <w:color w:val="000000" w:themeColor="text1"/>
          <w:sz w:val="21"/>
          <w:szCs w:val="21"/>
        </w:rPr>
        <w:t>年管理评审，管理评审由公司</w:t>
      </w:r>
      <w:r>
        <w:rPr>
          <w:rFonts w:hint="eastAsia" w:ascii="宋体" w:hAnsi="宋体"/>
          <w:color w:val="000000" w:themeColor="text1"/>
          <w:sz w:val="21"/>
          <w:szCs w:val="21"/>
          <w:lang w:val="en-US" w:eastAsia="zh-CN"/>
        </w:rPr>
        <w:t>经理</w:t>
      </w:r>
      <w:r>
        <w:rPr>
          <w:rFonts w:hint="eastAsia" w:ascii="宋体" w:hAnsi="宋体"/>
          <w:szCs w:val="21"/>
          <w:lang w:val="en-US" w:eastAsia="zh-CN"/>
        </w:rPr>
        <w:t>孙鹏</w:t>
      </w:r>
      <w:r>
        <w:rPr>
          <w:rFonts w:hint="eastAsia" w:ascii="宋体" w:hAnsi="宋体"/>
          <w:color w:val="000000" w:themeColor="text1"/>
          <w:sz w:val="21"/>
          <w:szCs w:val="21"/>
        </w:rPr>
        <w:t>主持，管理者代表</w:t>
      </w:r>
      <w:r>
        <w:rPr>
          <w:rFonts w:hint="eastAsia"/>
          <w:lang w:val="en-US" w:eastAsia="zh-CN"/>
        </w:rPr>
        <w:t>谢绍芳</w:t>
      </w:r>
      <w:r>
        <w:rPr>
          <w:rFonts w:hint="eastAsia" w:ascii="宋体" w:hAnsi="宋体"/>
          <w:color w:val="000000" w:themeColor="text1"/>
          <w:sz w:val="21"/>
          <w:szCs w:val="21"/>
        </w:rPr>
        <w:t>汇报了内审情况，各部门负责人参加了会议。管理评审输入资料：计量目标实现情况；计量顾客满意度测评结果；测量管理体系监视情况；内部审核；纠正和预防措施实施情况；各部门建议等。</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color w:val="000000" w:themeColor="text1"/>
          <w:sz w:val="21"/>
          <w:szCs w:val="21"/>
        </w:rPr>
      </w:pPr>
      <w:r>
        <w:rPr>
          <w:rFonts w:hint="eastAsia" w:ascii="宋体" w:hAnsi="宋体"/>
          <w:color w:val="000000" w:themeColor="text1"/>
          <w:sz w:val="21"/>
          <w:szCs w:val="21"/>
        </w:rPr>
        <w:t>管理评审共提出</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项改进建议及措施，内容包括人员培训、文件修订、设备送检、测量过程控制和强化预防等方面</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 ，包括：</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ascii="宋体" w:hAnsi="宋体"/>
          <w:szCs w:val="21"/>
          <w:lang w:eastAsia="zh-CN"/>
        </w:rPr>
        <w:t>山西紫金矿业有限公司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201</w:t>
      </w:r>
      <w:r>
        <w:rPr>
          <w:rFonts w:hint="eastAsia" w:cs="宋体" w:asciiTheme="minorEastAsia" w:hAnsiTheme="minorEastAsia"/>
          <w:kern w:val="0"/>
          <w:szCs w:val="21"/>
          <w:lang w:val="en-US" w:eastAsia="zh-CN"/>
        </w:rPr>
        <w:t>9-2020</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度</w:t>
      </w:r>
      <w:r>
        <w:rPr>
          <w:rFonts w:hint="eastAsia" w:cs="宋体" w:asciiTheme="minorEastAsia" w:hAnsiTheme="minorEastAsia"/>
          <w:kern w:val="0"/>
          <w:szCs w:val="21"/>
        </w:rPr>
        <w:t>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企业达到A类计量器具和强制检定计量器具周检率100%，一般工作计量器具周检率95%。</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企业</w:t>
      </w:r>
      <w:r>
        <w:rPr>
          <w:rFonts w:hint="eastAsia" w:cs="宋体" w:asciiTheme="minorEastAsia" w:hAnsiTheme="minorEastAsia"/>
          <w:kern w:val="0"/>
          <w:szCs w:val="21"/>
          <w:lang w:val="en-US" w:eastAsia="zh-CN"/>
        </w:rPr>
        <w:t>未新增高控</w:t>
      </w:r>
      <w:r>
        <w:rPr>
          <w:rFonts w:hint="eastAsia" w:cs="宋体" w:asciiTheme="minorEastAsia" w:hAnsiTheme="minorEastAsia"/>
          <w:kern w:val="0"/>
          <w:szCs w:val="21"/>
        </w:rPr>
        <w:t>测量过程</w:t>
      </w:r>
      <w:r>
        <w:rPr>
          <w:rFonts w:hint="eastAsia" w:cs="宋体" w:asciiTheme="minorEastAsia" w:hAnsiTheme="minorEastAsia"/>
          <w:kern w:val="0"/>
          <w:szCs w:val="21"/>
          <w:lang w:eastAsia="zh-CN"/>
        </w:rPr>
        <w:t>，</w:t>
      </w:r>
      <w:r>
        <w:rPr>
          <w:rFonts w:hint="eastAsia" w:cs="宋体" w:asciiTheme="minorEastAsia" w:hAnsiTheme="minorEastAsia"/>
          <w:kern w:val="0"/>
          <w:szCs w:val="21"/>
        </w:rPr>
        <w:t>抽查了企业对已识别的关键测量过程：</w:t>
      </w:r>
      <w:r>
        <w:rPr>
          <w:rFonts w:hint="eastAsia" w:ascii="宋体" w:hAnsi="宋体" w:eastAsia="宋体" w:cs="宋体"/>
          <w:kern w:val="0"/>
          <w:szCs w:val="21"/>
        </w:rPr>
        <w:t>《</w:t>
      </w:r>
      <w:r>
        <w:rPr>
          <w:rFonts w:hint="eastAsia"/>
          <w:b w:val="0"/>
          <w:bCs/>
          <w:sz w:val="21"/>
          <w:szCs w:val="21"/>
          <w:lang w:eastAsia="zh-CN"/>
        </w:rPr>
        <w:t>原子吸收金含量测定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原子吸收分光光度计的</w:t>
      </w:r>
      <w:r>
        <w:rPr>
          <w:rFonts w:hint="eastAsia" w:cs="宋体" w:asciiTheme="minorEastAsia" w:hAnsiTheme="minorEastAsia"/>
          <w:bCs/>
          <w:kern w:val="0"/>
          <w:szCs w:val="21"/>
          <w:lang w:val="en-US" w:eastAsia="zh-CN"/>
        </w:rPr>
        <w:t>校准均能按测量过程控制规范，进行了有效性监视。记录、监视控制图齐全，完整；</w:t>
      </w:r>
      <w:r>
        <w:rPr>
          <w:rFonts w:hint="eastAsia" w:cs="宋体" w:asciiTheme="minorEastAsia" w:hAnsiTheme="minorEastAsia"/>
          <w:kern w:val="0"/>
          <w:szCs w:val="21"/>
        </w:rPr>
        <w:t>抽查了</w:t>
      </w:r>
      <w:r>
        <w:rPr>
          <w:rFonts w:hint="eastAsia" w:cs="宋体" w:asciiTheme="minorEastAsia" w:hAnsiTheme="minorEastAsia"/>
          <w:bCs/>
          <w:kern w:val="0"/>
          <w:szCs w:val="21"/>
          <w:lang w:val="en-US" w:eastAsia="zh-CN"/>
        </w:rPr>
        <w:t>《原子吸收金含量测定</w:t>
      </w:r>
      <w:r>
        <w:rPr>
          <w:rFonts w:hint="eastAsia" w:ascii="宋体" w:hAnsi="宋体" w:eastAsia="宋体" w:cs="宋体"/>
          <w:bCs/>
          <w:kern w:val="0"/>
          <w:szCs w:val="21"/>
          <w:lang w:val="en-US" w:eastAsia="zh-CN"/>
        </w:rPr>
        <w:t>》</w:t>
      </w:r>
      <w:r>
        <w:rPr>
          <w:rFonts w:hint="eastAsia" w:cs="宋体" w:asciiTheme="minorEastAsia" w:hAnsiTheme="minorEastAsia"/>
          <w:bCs/>
          <w:kern w:val="0"/>
          <w:szCs w:val="21"/>
          <w:lang w:val="en-US" w:eastAsia="zh-CN"/>
        </w:rPr>
        <w:t>测量过程</w:t>
      </w:r>
      <w:r>
        <w:rPr>
          <w:rFonts w:hint="eastAsia" w:cs="宋体" w:asciiTheme="minorEastAsia" w:hAnsiTheme="minorEastAsia"/>
          <w:kern w:val="0"/>
          <w:szCs w:val="21"/>
        </w:rPr>
        <w:t>的控制监视记录，见附页：测量过程监视统计记录表及监视控制图。</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pStyle w:val="9"/>
        <w:keepNext w:val="0"/>
        <w:keepLines w:val="0"/>
        <w:pageBreakBefore w:val="0"/>
        <w:widowControl/>
        <w:kinsoku/>
        <w:wordWrap/>
        <w:overflowPunct/>
        <w:topLinePunct w:val="0"/>
        <w:autoSpaceDE/>
        <w:autoSpaceDN/>
        <w:bidi w:val="0"/>
        <w:adjustRightInd w:val="0"/>
        <w:snapToGrid w:val="0"/>
        <w:spacing w:line="480" w:lineRule="exact"/>
        <w:ind w:left="420" w:firstLine="0" w:firstLineChars="0"/>
        <w:jc w:val="left"/>
        <w:textAlignment w:val="auto"/>
        <w:outlineLvl w:val="9"/>
        <w:rPr>
          <w:rFonts w:hint="eastAsia" w:cs="宋体" w:asciiTheme="minorEastAsia" w:hAnsiTheme="minorEastAsia"/>
          <w:bCs/>
          <w:kern w:val="0"/>
          <w:szCs w:val="21"/>
          <w:lang w:val="en-US" w:eastAsia="zh-CN"/>
        </w:rPr>
      </w:pPr>
      <w:r>
        <w:rPr>
          <w:rFonts w:hint="eastAsia" w:cs="宋体"/>
          <w:kern w:val="0"/>
        </w:rPr>
        <w:t>公司已针对上一年度开具的不符合项已采取有效措施，已关闭。</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spacing w:line="360" w:lineRule="auto"/>
        <w:rPr>
          <w:rFonts w:hint="eastAsia" w:ascii="宋体" w:hAnsi="宋体" w:eastAsia="宋体" w:cs="宋体"/>
          <w:b w:val="0"/>
          <w:bCs w:val="0"/>
          <w:sz w:val="21"/>
          <w:szCs w:val="21"/>
          <w:lang w:val="en-US" w:eastAsia="zh-CN"/>
        </w:rPr>
      </w:pPr>
      <w:r>
        <w:rPr>
          <w:rFonts w:hint="eastAsia" w:cs="宋体" w:asciiTheme="minorEastAsia" w:hAnsiTheme="minorEastAsia"/>
          <w:kern w:val="0"/>
          <w:szCs w:val="21"/>
        </w:rPr>
        <w:t>该公司属于</w:t>
      </w:r>
      <w:r>
        <w:rPr>
          <w:rFonts w:hint="eastAsia" w:cs="宋体" w:asciiTheme="minorEastAsia" w:hAnsiTheme="minorEastAsia"/>
          <w:kern w:val="0"/>
          <w:szCs w:val="21"/>
          <w:lang w:val="en-US" w:eastAsia="zh-CN"/>
        </w:rPr>
        <w:t>山西省</w:t>
      </w:r>
      <w:r>
        <w:rPr>
          <w:rFonts w:hint="eastAsia" w:cs="宋体" w:asciiTheme="minorEastAsia" w:hAnsiTheme="minorEastAsia"/>
          <w:kern w:val="0"/>
          <w:szCs w:val="21"/>
        </w:rPr>
        <w:t>重点能耗企业，已经按要求统计公司水电气总能耗</w:t>
      </w:r>
      <w:r>
        <w:rPr>
          <w:rFonts w:hint="eastAsia" w:cs="宋体" w:asciiTheme="minorEastAsia" w:hAnsiTheme="minorEastAsia"/>
          <w:kern w:val="0"/>
          <w:szCs w:val="21"/>
          <w:lang w:eastAsia="zh-CN"/>
        </w:rPr>
        <w:t>，能源计量器具已建台账，纳入测量管理体系管理，一、二级能源计量器具的配备率和准确度等级要求满足GB17167-2006的要求</w:t>
      </w:r>
      <w:r>
        <w:rPr>
          <w:rFonts w:hint="eastAsia" w:cs="宋体" w:asciiTheme="minorEastAsia" w:hAnsiTheme="minorEastAsia"/>
          <w:kern w:val="0"/>
          <w:szCs w:val="21"/>
          <w:lang w:val="en-US" w:eastAsia="zh-CN"/>
        </w:rPr>
        <w:t>并进行了溯源。</w:t>
      </w:r>
      <w:r>
        <w:rPr>
          <w:rFonts w:hint="eastAsia" w:ascii="宋体" w:hAnsi="宋体" w:eastAsia="宋体" w:cs="宋体"/>
          <w:b w:val="0"/>
          <w:bCs w:val="0"/>
          <w:sz w:val="21"/>
          <w:szCs w:val="21"/>
          <w:lang w:val="en-US" w:eastAsia="zh-CN"/>
        </w:rPr>
        <w:t>。2020年1-8月用电折合标煤2647.03t.</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公司《目标管理程序》，规定了公司的计量方针及5项质量目标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hint="eastAsia" w:asciiTheme="minorEastAsia" w:hAnsiTheme="minorEastAsia"/>
          <w:bCs/>
          <w:szCs w:val="21"/>
        </w:rPr>
      </w:pPr>
      <w:r>
        <w:rPr>
          <w:rFonts w:hint="eastAsia" w:asciiTheme="minorEastAsia" w:hAnsiTheme="minorEastAsia"/>
          <w:bCs/>
          <w:szCs w:val="21"/>
        </w:rPr>
        <w:t>企业在本年度内发生</w:t>
      </w:r>
      <w:r>
        <w:rPr>
          <w:rFonts w:hint="eastAsia" w:asciiTheme="minorEastAsia" w:hAnsiTheme="minorEastAsia"/>
          <w:bCs/>
          <w:szCs w:val="21"/>
          <w:lang w:val="en-US" w:eastAsia="zh-CN"/>
        </w:rPr>
        <w:t>了企业法人代表变更，由兰启城变更为孙鹏其它无变化。</w:t>
      </w:r>
      <w:r>
        <w:rPr>
          <w:rFonts w:hint="eastAsia" w:ascii="宋体" w:hAnsi="宋体" w:eastAsia="宋体" w:cs="宋体"/>
          <w:bCs/>
          <w:szCs w:val="21"/>
          <w:lang w:val="en-US" w:eastAsia="zh-CN"/>
        </w:rPr>
        <w:t>(见营业执照)</w:t>
      </w:r>
      <w:r>
        <w:rPr>
          <w:rFonts w:hint="eastAsia" w:asciiTheme="minorEastAsia" w:hAnsiTheme="minorEastAsia"/>
          <w:bCs/>
          <w:szCs w:val="21"/>
        </w:rPr>
        <w:t>。</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bookmarkStart w:id="5" w:name="_GoBack"/>
      <w:bookmarkEnd w:id="5"/>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本次监督审核共出具一般不符合项</w:t>
      </w:r>
      <w:r>
        <w:rPr>
          <w:rFonts w:hint="eastAsia" w:ascii="宋体" w:hAnsi="宋体" w:eastAsia="宋体" w:cs="宋体"/>
          <w:kern w:val="0"/>
          <w:szCs w:val="21"/>
          <w:lang w:val="en-US" w:eastAsia="zh-CN"/>
        </w:rPr>
        <w:t>1</w:t>
      </w:r>
      <w:r>
        <w:rPr>
          <w:rFonts w:hint="eastAsia" w:ascii="宋体" w:hAnsi="宋体" w:eastAsia="宋体" w:cs="宋体"/>
          <w:kern w:val="0"/>
          <w:szCs w:val="21"/>
        </w:rPr>
        <w:t>项，未发现严重的或系统性的不符合情况：</w:t>
      </w:r>
    </w:p>
    <w:p>
      <w:pPr>
        <w:spacing w:line="440" w:lineRule="exact"/>
        <w:ind w:firstLine="420" w:firstLineChars="200"/>
        <w:jc w:val="left"/>
        <w:rPr>
          <w:rFonts w:ascii="宋体" w:hAnsi="宋体" w:cs="宋体"/>
          <w:color w:val="000000" w:themeColor="text1"/>
          <w:kern w:val="0"/>
          <w:szCs w:val="21"/>
        </w:rPr>
      </w:pPr>
      <w:r>
        <w:rPr>
          <w:rFonts w:hint="eastAsia" w:cs="宋体" w:asciiTheme="minorEastAsia" w:hAnsiTheme="minorEastAsia"/>
          <w:bCs/>
          <w:color w:val="000000" w:themeColor="text1"/>
          <w:kern w:val="0"/>
          <w:szCs w:val="21"/>
          <w:lang w:val="en-US" w:eastAsia="zh-CN"/>
        </w:rPr>
        <w:t xml:space="preserve">11.1  </w:t>
      </w:r>
      <w:r>
        <w:rPr>
          <w:rFonts w:hint="eastAsia" w:ascii="宋体" w:hAnsi="宋体" w:cs="宋体"/>
          <w:color w:val="000000" w:themeColor="text1"/>
          <w:kern w:val="0"/>
          <w:szCs w:val="21"/>
          <w:lang w:val="en-US" w:eastAsia="zh-CN"/>
        </w:rPr>
        <w:t>检查</w:t>
      </w:r>
      <w:r>
        <w:rPr>
          <w:rFonts w:hint="eastAsia" w:cs="宋体" w:asciiTheme="minorEastAsia" w:hAnsiTheme="minorEastAsia"/>
          <w:bCs/>
          <w:color w:val="000000" w:themeColor="text1"/>
          <w:kern w:val="0"/>
          <w:szCs w:val="21"/>
        </w:rPr>
        <w:t>质量安全环保</w:t>
      </w:r>
      <w:r>
        <w:rPr>
          <w:rFonts w:hint="eastAsia" w:cs="宋体" w:asciiTheme="minorEastAsia" w:hAnsiTheme="minorEastAsia"/>
          <w:bCs/>
          <w:color w:val="000000" w:themeColor="text1"/>
          <w:kern w:val="0"/>
          <w:szCs w:val="21"/>
          <w:lang w:val="en-US" w:eastAsia="zh-CN"/>
        </w:rPr>
        <w:t>处</w:t>
      </w:r>
      <w:r>
        <w:rPr>
          <w:rFonts w:hint="eastAsia" w:ascii="宋体" w:hAnsi="宋体" w:cs="宋体"/>
          <w:color w:val="000000" w:themeColor="text1"/>
          <w:kern w:val="0"/>
          <w:szCs w:val="21"/>
          <w:lang w:val="en-US" w:eastAsia="zh-CN"/>
        </w:rPr>
        <w:t>时发现该部门使用的CCHZ-1000型编号为002号的全自动粉尘测定仪</w:t>
      </w:r>
      <w:r>
        <w:rPr>
          <w:rFonts w:hint="eastAsia" w:ascii="新宋体" w:hAnsi="新宋体" w:eastAsia="新宋体" w:cs="新宋体"/>
          <w:color w:val="000000" w:themeColor="text1"/>
          <w:kern w:val="0"/>
          <w:sz w:val="18"/>
          <w:szCs w:val="18"/>
          <w:lang w:val="en-US" w:eastAsia="zh-CN"/>
        </w:rPr>
        <w:t>(使用的是校准证书</w:t>
      </w:r>
      <w:r>
        <w:rPr>
          <w:rFonts w:hint="eastAsia" w:ascii="宋体" w:hAnsi="宋体" w:eastAsia="宋体" w:cs="宋体"/>
          <w:color w:val="000000" w:themeColor="text1"/>
          <w:kern w:val="0"/>
          <w:sz w:val="18"/>
          <w:szCs w:val="18"/>
          <w:lang w:val="en-US" w:eastAsia="zh-CN"/>
        </w:rPr>
        <w:t>)</w:t>
      </w:r>
      <w:r>
        <w:rPr>
          <w:rFonts w:hint="eastAsia" w:ascii="宋体" w:hAnsi="宋体" w:cs="宋体"/>
          <w:color w:val="000000" w:themeColor="text1"/>
          <w:kern w:val="0"/>
          <w:szCs w:val="21"/>
          <w:lang w:val="en-US" w:eastAsia="zh-CN"/>
        </w:rPr>
        <w:t>未见到确认记录。</w:t>
      </w:r>
      <w:r>
        <w:rPr>
          <w:rFonts w:ascii="宋体" w:hAnsi="宋体" w:cs="宋体"/>
          <w:color w:val="000000" w:themeColor="text1"/>
          <w:kern w:val="0"/>
          <w:szCs w:val="21"/>
        </w:rPr>
        <w:t>不符</w:t>
      </w:r>
      <w:r>
        <w:rPr>
          <w:rFonts w:cs="宋体" w:asciiTheme="minorEastAsia" w:hAnsiTheme="minorEastAsia" w:eastAsiaTheme="minorEastAsia"/>
          <w:color w:val="000000" w:themeColor="text1"/>
          <w:kern w:val="0"/>
          <w:szCs w:val="21"/>
        </w:rPr>
        <w:t>合</w:t>
      </w:r>
      <w:r>
        <w:rPr>
          <w:rFonts w:hint="eastAsia" w:cs="宋体" w:asciiTheme="minorEastAsia" w:hAnsiTheme="minorEastAsia" w:eastAsiaTheme="minorEastAsia"/>
          <w:color w:val="000000" w:themeColor="text1"/>
          <w:kern w:val="0"/>
          <w:szCs w:val="21"/>
        </w:rPr>
        <w:t>认证</w:t>
      </w:r>
      <w:r>
        <w:rPr>
          <w:rStyle w:val="10"/>
          <w:rFonts w:asciiTheme="minorEastAsia" w:hAnsiTheme="minorEastAsia" w:eastAsiaTheme="minorEastAsia"/>
          <w:color w:val="000000" w:themeColor="text1"/>
          <w:sz w:val="21"/>
          <w:szCs w:val="21"/>
          <w:lang w:val="zh-CN"/>
        </w:rPr>
        <w:t>审核准则</w:t>
      </w:r>
      <w:r>
        <w:rPr>
          <w:rFonts w:cs="宋体" w:asciiTheme="minorEastAsia" w:hAnsiTheme="minorEastAsia" w:eastAsiaTheme="minorEastAsia"/>
          <w:color w:val="000000" w:themeColor="text1"/>
          <w:kern w:val="0"/>
          <w:szCs w:val="21"/>
        </w:rPr>
        <w:t>条</w:t>
      </w:r>
      <w:r>
        <w:rPr>
          <w:rFonts w:ascii="宋体" w:hAnsi="宋体" w:cs="宋体"/>
          <w:color w:val="000000" w:themeColor="text1"/>
          <w:kern w:val="0"/>
          <w:szCs w:val="21"/>
        </w:rPr>
        <w:t>款号：</w:t>
      </w:r>
      <w:r>
        <w:rPr>
          <w:rFonts w:hint="eastAsia" w:ascii="宋体" w:hAnsi="宋体" w:cs="宋体"/>
          <w:color w:val="000000" w:themeColor="text1"/>
          <w:kern w:val="0"/>
          <w:szCs w:val="21"/>
          <w:lang w:val="en-US" w:eastAsia="zh-CN"/>
        </w:rPr>
        <w:t>GB/T19022-2003标准7.1.1条款。</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textAlignment w:val="auto"/>
        <w:outlineLvl w:val="9"/>
        <w:rPr>
          <w:rFonts w:hint="eastAsia" w:ascii="宋体" w:hAnsi="宋体" w:eastAsia="宋体" w:cs="宋体"/>
          <w:kern w:val="0"/>
          <w:szCs w:val="28"/>
          <w:lang w:eastAsia="zh-CN"/>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keepNext w:val="0"/>
        <w:keepLines w:val="0"/>
        <w:pageBreakBefore w:val="0"/>
        <w:kinsoku/>
        <w:wordWrap/>
        <w:overflowPunct/>
        <w:topLinePunct w:val="0"/>
        <w:autoSpaceDE/>
        <w:autoSpaceDN/>
        <w:bidi w:val="0"/>
        <w:adjustRightInd w:val="0"/>
        <w:snapToGrid w:val="0"/>
        <w:spacing w:line="480" w:lineRule="exact"/>
        <w:ind w:right="-512" w:rightChars="-244" w:firstLine="480"/>
        <w:textAlignment w:val="auto"/>
        <w:outlineLvl w:val="9"/>
        <w:rPr>
          <w:rFonts w:hint="eastAsia" w:ascii="宋体" w:hAnsi="宋体"/>
          <w:color w:val="000000" w:themeColor="text1"/>
          <w:sz w:val="21"/>
          <w:szCs w:val="21"/>
        </w:rPr>
      </w:pPr>
      <w:r>
        <w:rPr>
          <w:rStyle w:val="11"/>
          <w:rFonts w:hint="eastAsia" w:ascii="宋体" w:hAnsi="宋体" w:eastAsia="宋体"/>
          <w:color w:val="000000" w:themeColor="text1"/>
          <w:sz w:val="21"/>
          <w:szCs w:val="21"/>
        </w:rPr>
        <w:t>通过20</w:t>
      </w:r>
      <w:r>
        <w:rPr>
          <w:rStyle w:val="11"/>
          <w:rFonts w:hint="eastAsia" w:ascii="宋体" w:hAnsi="宋体" w:eastAsia="宋体"/>
          <w:color w:val="000000" w:themeColor="text1"/>
          <w:sz w:val="21"/>
          <w:szCs w:val="21"/>
          <w:lang w:val="en-US" w:eastAsia="zh-CN"/>
        </w:rPr>
        <w:t>20</w:t>
      </w:r>
      <w:r>
        <w:rPr>
          <w:rStyle w:val="11"/>
          <w:rFonts w:ascii="宋体" w:hAnsi="宋体" w:eastAsia="宋体"/>
          <w:color w:val="000000" w:themeColor="text1"/>
          <w:sz w:val="21"/>
          <w:szCs w:val="21"/>
        </w:rPr>
        <w:t>年</w:t>
      </w:r>
      <w:r>
        <w:rPr>
          <w:rStyle w:val="11"/>
          <w:rFonts w:hint="eastAsia" w:ascii="宋体" w:hAnsi="宋体" w:eastAsia="宋体"/>
          <w:color w:val="000000" w:themeColor="text1"/>
          <w:sz w:val="21"/>
          <w:szCs w:val="21"/>
          <w:lang w:val="en-US" w:eastAsia="zh-CN"/>
        </w:rPr>
        <w:t>10</w:t>
      </w:r>
      <w:r>
        <w:rPr>
          <w:rStyle w:val="11"/>
          <w:rFonts w:ascii="宋体" w:hAnsi="宋体" w:eastAsia="宋体"/>
          <w:color w:val="000000" w:themeColor="text1"/>
          <w:sz w:val="21"/>
          <w:szCs w:val="21"/>
        </w:rPr>
        <w:t>月</w:t>
      </w:r>
      <w:r>
        <w:rPr>
          <w:rStyle w:val="11"/>
          <w:rFonts w:hint="eastAsia" w:ascii="宋体" w:hAnsi="宋体" w:eastAsia="宋体"/>
          <w:color w:val="000000" w:themeColor="text1"/>
          <w:sz w:val="21"/>
          <w:szCs w:val="21"/>
          <w:lang w:val="en-US" w:eastAsia="zh-CN"/>
        </w:rPr>
        <w:t>29</w:t>
      </w:r>
      <w:r>
        <w:rPr>
          <w:rStyle w:val="11"/>
          <w:rFonts w:ascii="宋体" w:hAnsi="宋体" w:eastAsia="宋体"/>
          <w:color w:val="000000" w:themeColor="text1"/>
          <w:sz w:val="21"/>
          <w:szCs w:val="21"/>
        </w:rPr>
        <w:t>日</w:t>
      </w:r>
      <w:r>
        <w:rPr>
          <w:rStyle w:val="11"/>
          <w:rFonts w:hint="eastAsia" w:ascii="宋体" w:hAnsi="宋体" w:eastAsia="宋体"/>
          <w:color w:val="000000" w:themeColor="text1"/>
          <w:sz w:val="21"/>
          <w:szCs w:val="21"/>
        </w:rPr>
        <w:t>，</w:t>
      </w:r>
      <w:r>
        <w:rPr>
          <w:rStyle w:val="11"/>
          <w:rFonts w:ascii="宋体" w:hAnsi="宋体" w:eastAsia="宋体"/>
          <w:color w:val="000000" w:themeColor="text1"/>
          <w:sz w:val="21"/>
          <w:szCs w:val="21"/>
        </w:rPr>
        <w:t>对</w:t>
      </w:r>
      <w:r>
        <w:rPr>
          <w:rFonts w:hint="eastAsia" w:ascii="宋体" w:hAnsi="宋体" w:eastAsia="宋体"/>
          <w:szCs w:val="21"/>
          <w:lang w:eastAsia="zh-CN"/>
        </w:rPr>
        <w:t>山西紫金矿业有限公司</w:t>
      </w:r>
      <w:r>
        <w:rPr>
          <w:rStyle w:val="11"/>
          <w:rFonts w:ascii="宋体" w:hAnsi="宋体" w:eastAsia="宋体"/>
          <w:color w:val="000000" w:themeColor="text1"/>
          <w:sz w:val="21"/>
          <w:szCs w:val="21"/>
        </w:rPr>
        <w:t>测量管理</w:t>
      </w:r>
      <w:r>
        <w:rPr>
          <w:rStyle w:val="11"/>
          <w:rFonts w:hint="eastAsia" w:ascii="宋体" w:hAnsi="宋体" w:eastAsia="宋体"/>
          <w:color w:val="000000" w:themeColor="text1"/>
          <w:sz w:val="21"/>
          <w:szCs w:val="21"/>
          <w:lang w:eastAsia="zh-CN"/>
        </w:rPr>
        <w:t>体系</w:t>
      </w:r>
      <w:r>
        <w:rPr>
          <w:rStyle w:val="11"/>
          <w:rFonts w:ascii="宋体" w:hAnsi="宋体" w:eastAsia="宋体"/>
          <w:color w:val="000000" w:themeColor="text1"/>
          <w:sz w:val="21"/>
          <w:szCs w:val="21"/>
        </w:rPr>
        <w:t>现场</w:t>
      </w:r>
      <w:r>
        <w:rPr>
          <w:rStyle w:val="11"/>
          <w:rFonts w:hint="eastAsia" w:ascii="宋体" w:hAnsi="宋体" w:eastAsia="宋体"/>
          <w:color w:val="000000" w:themeColor="text1"/>
          <w:sz w:val="21"/>
          <w:szCs w:val="21"/>
        </w:rPr>
        <w:t>监督</w:t>
      </w:r>
      <w:r>
        <w:rPr>
          <w:rStyle w:val="11"/>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.验证了贵公司在测量管理体系实现认证后，</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szCs w:val="21"/>
          <w:lang w:eastAsia="zh-CN"/>
        </w:rPr>
        <w:t>山西紫金矿业有限公司</w:t>
      </w:r>
      <w:r>
        <w:rPr>
          <w:rFonts w:hint="eastAsia" w:ascii="宋体" w:hAnsi="宋体"/>
          <w:color w:val="000000" w:themeColor="text1"/>
          <w:sz w:val="21"/>
          <w:szCs w:val="21"/>
        </w:rPr>
        <w:t>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   </w:t>
      </w:r>
      <w:r>
        <w:rPr>
          <w:rFonts w:hint="eastAsia" w:ascii="宋体" w:hAnsi="宋体" w:eastAsia="宋体" w:cs="宋体"/>
          <w:kern w:val="0"/>
          <w:szCs w:val="28"/>
          <w:lang w:val="en-US" w:eastAsia="zh-CN"/>
        </w:rPr>
        <w:t>2020.10.29</w:t>
      </w:r>
      <w:r>
        <w:rPr>
          <w:rFonts w:hint="eastAsia" w:ascii="宋体" w:hAnsi="宋体" w:eastAsia="宋体" w:cs="宋体"/>
          <w:kern w:val="0"/>
          <w:szCs w:val="28"/>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ascii="宋体" w:hAnsi="宋体" w:eastAsia="宋体" w:cs="宋体"/>
          <w:kern w:val="0"/>
          <w:szCs w:val="21"/>
        </w:rPr>
      </w:pPr>
      <w:r>
        <w:rPr>
          <w:rFonts w:hint="eastAsia" w:ascii="宋体" w:hAnsi="宋体" w:eastAsia="宋体" w:cs="宋体"/>
          <w:b/>
          <w:bCs/>
          <w:kern w:val="0"/>
          <w:szCs w:val="21"/>
        </w:rPr>
        <w:t>四、报告审查人意见</w:t>
      </w:r>
    </w:p>
    <w:p>
      <w:pPr>
        <w:keepNext w:val="0"/>
        <w:keepLines w:val="0"/>
        <w:pageBreakBefore w:val="0"/>
        <w:widowControl/>
        <w:kinsoku/>
        <w:wordWrap/>
        <w:overflowPunct/>
        <w:topLinePunct w:val="0"/>
        <w:autoSpaceDE/>
        <w:autoSpaceDN/>
        <w:bidi w:val="0"/>
        <w:adjustRightInd w:val="0"/>
        <w:snapToGrid w:val="0"/>
        <w:spacing w:line="480" w:lineRule="exact"/>
        <w:ind w:firstLine="2730" w:firstLineChars="1300"/>
        <w:jc w:val="left"/>
        <w:textAlignment w:val="auto"/>
        <w:outlineLvl w:val="9"/>
        <w:rPr>
          <w:rFonts w:ascii="宋体" w:hAnsi="宋体" w:eastAsia="宋体" w:cs="宋体"/>
          <w:kern w:val="0"/>
          <w:szCs w:val="28"/>
        </w:rPr>
      </w:pPr>
      <w:r>
        <w:rPr>
          <w:rFonts w:hint="eastAsia" w:ascii="宋体" w:hAnsi="宋体" w:eastAsia="宋体" w:cs="宋体"/>
          <w:kern w:val="0"/>
          <w:szCs w:val="28"/>
        </w:rPr>
        <w:t>审查人员</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3FA6"/>
    <w:multiLevelType w:val="singleLevel"/>
    <w:tmpl w:val="5A143FA6"/>
    <w:lvl w:ilvl="0" w:tentative="0">
      <w:start w:val="2"/>
      <w:numFmt w:val="decimal"/>
      <w:lvlText w:val="%1."/>
      <w:lvlJc w:val="left"/>
      <w:pPr>
        <w:tabs>
          <w:tab w:val="left" w:pos="312"/>
        </w:tabs>
      </w:pPr>
    </w:lvl>
  </w:abstractNum>
  <w:abstractNum w:abstractNumId="1">
    <w:nsid w:val="5A158DA8"/>
    <w:multiLevelType w:val="singleLevel"/>
    <w:tmpl w:val="5A158DA8"/>
    <w:lvl w:ilvl="0" w:tentative="0">
      <w:start w:val="3"/>
      <w:numFmt w:val="decimal"/>
      <w:lvlText w:val="%1."/>
      <w:lvlJc w:val="left"/>
      <w:pPr>
        <w:tabs>
          <w:tab w:val="left" w:pos="312"/>
        </w:tabs>
      </w:pPr>
    </w:lvl>
  </w:abstractNum>
  <w:abstractNum w:abstractNumId="2">
    <w:nsid w:val="5A15A936"/>
    <w:multiLevelType w:val="singleLevel"/>
    <w:tmpl w:val="5A15A936"/>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36E5C"/>
    <w:rsid w:val="26C56CD0"/>
    <w:rsid w:val="2F2266EE"/>
    <w:rsid w:val="3D8F33CA"/>
    <w:rsid w:val="416F0BDB"/>
    <w:rsid w:val="46D009B5"/>
    <w:rsid w:val="4D423F98"/>
    <w:rsid w:val="516F45A0"/>
    <w:rsid w:val="5333787E"/>
    <w:rsid w:val="54B000A2"/>
    <w:rsid w:val="61823079"/>
    <w:rsid w:val="66124826"/>
    <w:rsid w:val="78C567E0"/>
    <w:rsid w:val="7A553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99"/>
    <w:qFormat/>
    <w:uiPriority w:val="99"/>
    <w:rPr>
      <w:rFonts w:ascii="黑体" w:eastAsia="黑体"/>
      <w:sz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2020-11-01T22:50:56Z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