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大庆百世圣科石油科技有限公司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078</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bookmarkStart w:id="4" w:name="_GoBack"/>
      <w:bookmarkEnd w:id="4"/>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078</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大庆百世圣科石油科技有限公司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何丽辉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ISC-2016-0073</w:t>
            </w:r>
          </w:p>
        </w:tc>
        <w:tc>
          <w:tcPr>
            <w:tcW w:w="1892"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2021.12.22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4</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rightChars="0"/>
              <w:jc w:val="both"/>
              <w:rPr>
                <w:rFonts w:hint="default" w:ascii="宋体" w:cs="宋体" w:eastAsiaTheme="minorEastAsia"/>
                <w:color w:val="auto"/>
                <w:kern w:val="0"/>
                <w:szCs w:val="21"/>
                <w:highlight w:val="none"/>
                <w:lang w:val="en-US" w:eastAsia="zh-CN"/>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tc>
        <w:tc>
          <w:tcPr>
            <w:tcW w:w="1892" w:type="dxa"/>
            <w:noWrap w:val="0"/>
            <w:vAlign w:val="center"/>
          </w:tcPr>
          <w:p>
            <w:pPr>
              <w:tabs>
                <w:tab w:val="left" w:pos="880"/>
              </w:tabs>
              <w:autoSpaceDE w:val="0"/>
              <w:autoSpaceDN w:val="0"/>
              <w:adjustRightInd w:val="0"/>
              <w:spacing w:before="35" w:line="276" w:lineRule="auto"/>
              <w:ind w:right="161" w:rightChars="0"/>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质检部、生产技术部（生产车间）、市场部、采购部、办公室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大庆百世圣科石油科技有限公司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大庆百世圣科石油科技有限公司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9月21</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何丽辉</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25</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20</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何丽辉</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r>
        <w:rPr>
          <w:color w:val="000000"/>
          <w:szCs w:val="21"/>
        </w:rPr>
        <w:t>压力管道元件组合装置(井口装置和采油树)、其它组合装置（过滤器、混合器、除污器）、石油钻采设备及配件、井下工具及配件、水处理设备及配件（软化水装置及配件）、调节堰、滤油机的机械加工；五金工具、化工产品（不含危险化学品）、仪器仪表、电器设备、电子产品、日用杂品、水暖配件的销售和服务(有行政许可要求的，按行政许可范围)：粉尘处理设备、除尘设备的生产</w:t>
      </w:r>
      <w:r>
        <w:rPr>
          <w:rFonts w:hint="eastAsia" w:ascii="宋体" w:hAnsi="宋体"/>
          <w:szCs w:val="21"/>
        </w:rPr>
        <w:t>等</w:t>
      </w:r>
      <w:r>
        <w:rPr>
          <w:rFonts w:hint="eastAsia" w:ascii="宋体" w:hAnsi="宋体"/>
          <w:szCs w:val="21"/>
          <w:lang w:eastAsia="zh-CN"/>
        </w:rPr>
        <w:t>。质检部</w:t>
      </w:r>
      <w:r>
        <w:rPr>
          <w:rFonts w:ascii="Times New Roman" w:hAnsi="Times New Roman" w:cs="Times New Roman"/>
          <w:bCs/>
          <w:kern w:val="0"/>
          <w:szCs w:val="21"/>
        </w:rPr>
        <w:t>已组织</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bCs/>
          <w:szCs w:val="21"/>
          <w:lang w:val="en-US" w:eastAsia="zh-CN"/>
        </w:rPr>
        <w:t>除尘器小方法兰焊接尺寸</w:t>
      </w:r>
      <w:r>
        <w:rPr>
          <w:rFonts w:hint="eastAsia" w:ascii="宋体" w:hAnsi="宋体" w:cs="宋体"/>
          <w:kern w:val="0"/>
          <w:szCs w:val="21"/>
          <w:shd w:val="clear" w:color="auto" w:fill="auto"/>
        </w:rPr>
        <w:t>测量过程</w:t>
      </w:r>
      <w:r>
        <w:rPr>
          <w:rFonts w:hint="eastAsia" w:ascii="宋体" w:hAnsi="宋体" w:cs="宋体"/>
          <w:kern w:val="0"/>
          <w:szCs w:val="21"/>
          <w:shd w:val="clear" w:color="auto" w:fill="auto"/>
          <w:lang w:val="en-US" w:eastAsia="zh-CN"/>
        </w:rPr>
        <w:t>等9个关键测量过程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Theme="minorEastAsia" w:hAnsiTheme="minorEastAsia"/>
          <w:bCs/>
          <w:szCs w:val="21"/>
          <w:lang w:val="en-US" w:eastAsia="zh-CN"/>
        </w:rPr>
        <w:t>除尘器小方法兰焊接尺寸</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Theme="minorEastAsia" w:hAnsiTheme="minorEastAsia"/>
          <w:bCs/>
          <w:szCs w:val="21"/>
          <w:lang w:val="en-US" w:eastAsia="zh-CN"/>
        </w:rPr>
        <w:t>除尘器小方法兰焊接尺寸</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Theme="minorEastAsia" w:hAnsiTheme="minorEastAsia"/>
          <w:bCs/>
          <w:szCs w:val="21"/>
          <w:lang w:val="en-US" w:eastAsia="zh-CN"/>
        </w:rPr>
        <w:t>除尘器小方法兰焊接尺寸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heme="minorEastAsia" w:hAnsiTheme="minorEastAsia"/>
          <w:bCs/>
          <w:szCs w:val="21"/>
          <w:lang w:val="en-US" w:eastAsia="zh-CN"/>
        </w:rPr>
        <w:t>除尘器小方法兰焊接尺寸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bCs/>
          <w:sz w:val="21"/>
          <w:szCs w:val="21"/>
          <w:lang w:eastAsia="zh-CN"/>
        </w:rPr>
        <w:t>内审检查表，审核条款</w:t>
      </w:r>
      <w:r>
        <w:rPr>
          <w:rFonts w:hint="eastAsia" w:ascii="宋体" w:hAnsi="宋体"/>
          <w:bCs/>
          <w:sz w:val="21"/>
          <w:szCs w:val="21"/>
          <w:lang w:val="en-US" w:eastAsia="zh-CN"/>
        </w:rPr>
        <w:t>7.2.1测量过程，审核内容描述清楚，审核记录没有描述</w:t>
      </w:r>
      <w:r>
        <w:rPr>
          <w:rFonts w:hint="eastAsia" w:ascii="Times New Roman" w:hAnsi="Times New Roman" w:cs="Times New Roman"/>
          <w:szCs w:val="21"/>
          <w:lang w:eastAsia="zh-CN"/>
        </w:rPr>
        <w:t>”</w:t>
      </w:r>
      <w:r>
        <w:rPr>
          <w:rFonts w:hint="eastAsia" w:ascii="宋体" w:hAnsi="宋体"/>
          <w:color w:val="auto"/>
          <w:szCs w:val="21"/>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企业营业执照无变更，企业管理者代表总经理现授权为：何丽辉，组织体系认证工作。认证产品、组织机构等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Cs w:val="21"/>
          <w:highlight w:val="none"/>
          <w:lang w:val="en-US" w:eastAsia="zh-CN"/>
        </w:rPr>
        <w:t>10.1</w:t>
      </w:r>
      <w:r>
        <w:rPr>
          <w:rFonts w:hint="eastAsia" w:ascii="宋体" w:hAnsi="宋体"/>
          <w:szCs w:val="21"/>
        </w:rPr>
        <w:t>抽查《</w:t>
      </w:r>
      <w:r>
        <w:rPr>
          <w:rFonts w:hint="eastAsia" w:ascii="宋体" w:hAnsi="宋体"/>
          <w:szCs w:val="21"/>
          <w:lang w:eastAsia="zh-CN"/>
        </w:rPr>
        <w:t>服务</w:t>
      </w:r>
      <w:r>
        <w:rPr>
          <w:rFonts w:hint="eastAsia" w:ascii="宋体" w:hAnsi="宋体"/>
          <w:szCs w:val="21"/>
        </w:rPr>
        <w:t>方评定</w:t>
      </w:r>
      <w:r>
        <w:rPr>
          <w:rFonts w:hint="eastAsia" w:ascii="宋体" w:hAnsi="宋体"/>
          <w:szCs w:val="21"/>
          <w:lang w:eastAsia="zh-CN"/>
        </w:rPr>
        <w:t>记录表</w:t>
      </w:r>
      <w:r>
        <w:rPr>
          <w:rFonts w:hint="eastAsia" w:ascii="宋体" w:hAnsi="宋体"/>
          <w:szCs w:val="21"/>
        </w:rPr>
        <w:t>》</w:t>
      </w:r>
      <w:r>
        <w:rPr>
          <w:rFonts w:hint="eastAsia" w:ascii="宋体" w:hAnsi="宋体"/>
          <w:szCs w:val="21"/>
          <w:lang w:eastAsia="zh-CN"/>
        </w:rPr>
        <w:t>中质检部未</w:t>
      </w:r>
      <w:r>
        <w:rPr>
          <w:rFonts w:hint="eastAsia" w:ascii="宋体" w:hAnsi="宋体"/>
          <w:szCs w:val="21"/>
        </w:rPr>
        <w:t>对外部</w:t>
      </w:r>
      <w:r>
        <w:rPr>
          <w:rFonts w:hint="eastAsia" w:ascii="宋体" w:hAnsi="宋体"/>
          <w:szCs w:val="21"/>
          <w:lang w:eastAsia="zh-CN"/>
        </w:rPr>
        <w:t>服务</w:t>
      </w:r>
      <w:r>
        <w:rPr>
          <w:rFonts w:hint="eastAsia" w:ascii="宋体" w:hAnsi="宋体"/>
          <w:szCs w:val="21"/>
        </w:rPr>
        <w:t>方</w:t>
      </w:r>
      <w:r>
        <w:rPr>
          <w:rFonts w:hint="eastAsia" w:ascii="宋体" w:hAnsi="宋体"/>
          <w:szCs w:val="21"/>
          <w:lang w:eastAsia="zh-CN"/>
        </w:rPr>
        <w:t>：“</w:t>
      </w:r>
      <w:r>
        <w:rPr>
          <w:rFonts w:hint="eastAsia" w:ascii="宋体" w:cs="Times New Roman"/>
          <w:i w:val="0"/>
          <w:iCs w:val="0"/>
          <w:color w:val="auto"/>
          <w:lang w:eastAsia="zh-CN"/>
        </w:rPr>
        <w:t>黑龙江建材与环境计量站</w:t>
      </w:r>
      <w:r>
        <w:rPr>
          <w:rFonts w:hint="eastAsia" w:ascii="宋体" w:hAnsi="宋体"/>
          <w:szCs w:val="21"/>
          <w:lang w:eastAsia="zh-CN"/>
        </w:rPr>
        <w:t>”</w:t>
      </w:r>
      <w:r>
        <w:rPr>
          <w:rFonts w:hint="eastAsia" w:ascii="宋体" w:cs="Times New Roman"/>
          <w:i w:val="0"/>
          <w:iCs w:val="0"/>
          <w:color w:val="auto"/>
          <w:lang w:eastAsia="zh-CN"/>
        </w:rPr>
        <w:t>的</w:t>
      </w:r>
      <w:r>
        <w:rPr>
          <w:rFonts w:hint="eastAsia" w:ascii="Times New Roman" w:hAnsi="Times New Roman" w:cs="Times New Roman"/>
          <w:b w:val="0"/>
          <w:bCs w:val="0"/>
          <w:kern w:val="0"/>
          <w:sz w:val="21"/>
          <w:szCs w:val="21"/>
          <w:lang w:val="en-US" w:eastAsia="zh-CN"/>
        </w:rPr>
        <w:t>检定/校准资质能力进行有效性评价。</w:t>
      </w:r>
      <w:r>
        <w:rPr>
          <w:rFonts w:hint="eastAsia" w:ascii="宋体" w:hAnsi="宋体" w:cs="宋体"/>
          <w:b w:val="0"/>
          <w:bCs/>
          <w:kern w:val="0"/>
          <w:sz w:val="21"/>
          <w:szCs w:val="21"/>
        </w:rPr>
        <w:t>不符合GB/T19022-2003标准</w:t>
      </w:r>
      <w:r>
        <w:rPr>
          <w:rFonts w:hint="eastAsia" w:cs="宋体"/>
          <w:b w:val="0"/>
          <w:bCs/>
          <w:kern w:val="0"/>
          <w:sz w:val="21"/>
          <w:szCs w:val="21"/>
          <w:lang w:val="en-US" w:eastAsia="zh-CN"/>
        </w:rPr>
        <w:t>6.4</w:t>
      </w:r>
      <w:r>
        <w:rPr>
          <w:rFonts w:hint="eastAsia" w:ascii="宋体" w:hAnsi="宋体" w:cs="宋体"/>
          <w:b w:val="0"/>
          <w:bCs/>
          <w:kern w:val="0"/>
          <w:sz w:val="21"/>
          <w:szCs w:val="21"/>
        </w:rPr>
        <w:t>条款</w:t>
      </w:r>
      <w:r>
        <w:rPr>
          <w:rFonts w:hint="eastAsia" w:ascii="宋体" w:hAnsi="宋体" w:cs="宋体"/>
          <w:b w:val="0"/>
          <w:bCs/>
          <w:kern w:val="0"/>
          <w:sz w:val="21"/>
          <w:szCs w:val="21"/>
          <w:lang w:eastAsia="zh-CN"/>
        </w:rPr>
        <w:t>外部供方中，关于：“</w:t>
      </w:r>
      <w:r>
        <w:rPr>
          <w:rFonts w:hint="eastAsia" w:ascii="宋体"/>
        </w:rPr>
        <w:t>应规定选择、监视和评价的准则并</w:t>
      </w:r>
      <w:r>
        <w:rPr>
          <w:rFonts w:hint="eastAsia" w:ascii="宋体"/>
          <w:highlight w:val="none"/>
        </w:rPr>
        <w:t>形成文件，</w:t>
      </w:r>
      <w:r>
        <w:rPr>
          <w:rFonts w:hint="eastAsia" w:ascii="宋体"/>
        </w:rPr>
        <w:t>并记录评价结果。应保存外部供方提供产品或服务的记录</w:t>
      </w:r>
      <w:r>
        <w:rPr>
          <w:rFonts w:hint="eastAsia" w:ascii="宋体"/>
          <w:lang w:eastAsia="zh-CN"/>
        </w:rPr>
        <w:t>”</w:t>
      </w:r>
      <w:r>
        <w:rPr>
          <w:rFonts w:hint="eastAsia" w:ascii="宋体"/>
        </w:rPr>
        <w:t>。</w:t>
      </w:r>
      <w:r>
        <w:rPr>
          <w:rFonts w:hint="eastAsia" w:ascii="宋体"/>
          <w:lang w:eastAsia="zh-CN"/>
        </w:rPr>
        <w:t>的规定要求。</w:t>
      </w:r>
      <w:r>
        <w:rPr>
          <w:rFonts w:hint="eastAsia" w:ascii="宋体" w:hAnsi="宋体" w:cs="宋体"/>
          <w:color w:val="auto"/>
          <w:kern w:val="0"/>
          <w:szCs w:val="21"/>
          <w:highlight w:val="none"/>
          <w:lang w:eastAsia="zh-CN"/>
        </w:rPr>
        <w:t>属于次要不符合项。</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大庆百世圣科石油科技有限公司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2019年11月至2020年9月</w:t>
      </w:r>
      <w:r>
        <w:rPr>
          <w:rFonts w:hint="eastAsia" w:ascii="宋体" w:hAnsi="宋体" w:cs="宋体"/>
          <w:bCs/>
          <w:kern w:val="0"/>
          <w:szCs w:val="21"/>
        </w:rPr>
        <w:t>耗能为</w:t>
      </w:r>
      <w:r>
        <w:rPr>
          <w:rFonts w:hint="eastAsia" w:ascii="宋体" w:hAnsi="宋体" w:cs="宋体"/>
          <w:bCs/>
          <w:kern w:val="0"/>
          <w:szCs w:val="21"/>
          <w:lang w:val="en-US" w:eastAsia="zh-CN"/>
        </w:rPr>
        <w:t>0.89</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10</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25</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大庆百世圣科石油科技有限公司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大庆百世圣科石油科技有限公司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2020.10.25</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B9C159A"/>
    <w:rsid w:val="0C4A062D"/>
    <w:rsid w:val="0CF4221B"/>
    <w:rsid w:val="0D335818"/>
    <w:rsid w:val="0DFC7968"/>
    <w:rsid w:val="0E553E18"/>
    <w:rsid w:val="0E8A307E"/>
    <w:rsid w:val="10514274"/>
    <w:rsid w:val="1053723C"/>
    <w:rsid w:val="106725C6"/>
    <w:rsid w:val="10CC502F"/>
    <w:rsid w:val="10F52E13"/>
    <w:rsid w:val="110C45FB"/>
    <w:rsid w:val="11550A66"/>
    <w:rsid w:val="1193589A"/>
    <w:rsid w:val="12114279"/>
    <w:rsid w:val="13B07256"/>
    <w:rsid w:val="147A5742"/>
    <w:rsid w:val="14AF6172"/>
    <w:rsid w:val="15217ADC"/>
    <w:rsid w:val="15501560"/>
    <w:rsid w:val="158D185E"/>
    <w:rsid w:val="17343F7D"/>
    <w:rsid w:val="17E86A55"/>
    <w:rsid w:val="191875B9"/>
    <w:rsid w:val="1A9066D8"/>
    <w:rsid w:val="1ACB2E07"/>
    <w:rsid w:val="1B6E0BCC"/>
    <w:rsid w:val="1DB528F4"/>
    <w:rsid w:val="1E8D2076"/>
    <w:rsid w:val="1F96490F"/>
    <w:rsid w:val="1FD87C5A"/>
    <w:rsid w:val="202E5BEC"/>
    <w:rsid w:val="205A621D"/>
    <w:rsid w:val="221F4A52"/>
    <w:rsid w:val="22D6310F"/>
    <w:rsid w:val="22F45FBF"/>
    <w:rsid w:val="234C1DE6"/>
    <w:rsid w:val="236837F1"/>
    <w:rsid w:val="26D61E0E"/>
    <w:rsid w:val="290D70F9"/>
    <w:rsid w:val="294A7B5F"/>
    <w:rsid w:val="29EC5CDB"/>
    <w:rsid w:val="2CAB432C"/>
    <w:rsid w:val="2DD74E91"/>
    <w:rsid w:val="2E000AD3"/>
    <w:rsid w:val="2E92798F"/>
    <w:rsid w:val="2E94229B"/>
    <w:rsid w:val="2EE23BD1"/>
    <w:rsid w:val="30DE05E1"/>
    <w:rsid w:val="30F20D39"/>
    <w:rsid w:val="3177745C"/>
    <w:rsid w:val="33947CD2"/>
    <w:rsid w:val="34D4260D"/>
    <w:rsid w:val="367709AC"/>
    <w:rsid w:val="36823C9C"/>
    <w:rsid w:val="37596989"/>
    <w:rsid w:val="37C53059"/>
    <w:rsid w:val="38505CE2"/>
    <w:rsid w:val="38E460E2"/>
    <w:rsid w:val="39364992"/>
    <w:rsid w:val="3A8F40F6"/>
    <w:rsid w:val="3B6C0871"/>
    <w:rsid w:val="3D8C65CA"/>
    <w:rsid w:val="3FD079A4"/>
    <w:rsid w:val="410611B0"/>
    <w:rsid w:val="4119198D"/>
    <w:rsid w:val="415E78AA"/>
    <w:rsid w:val="42C727C5"/>
    <w:rsid w:val="43584738"/>
    <w:rsid w:val="46425F4D"/>
    <w:rsid w:val="46FF1A20"/>
    <w:rsid w:val="478068A7"/>
    <w:rsid w:val="4A8F2CB3"/>
    <w:rsid w:val="4B646F95"/>
    <w:rsid w:val="4CD650EE"/>
    <w:rsid w:val="4D3B07E4"/>
    <w:rsid w:val="4DF83EDC"/>
    <w:rsid w:val="4E2C127C"/>
    <w:rsid w:val="4ED470F4"/>
    <w:rsid w:val="4F4C158E"/>
    <w:rsid w:val="4F966158"/>
    <w:rsid w:val="50975894"/>
    <w:rsid w:val="50AB3606"/>
    <w:rsid w:val="52450263"/>
    <w:rsid w:val="52CF4CBD"/>
    <w:rsid w:val="55C948E7"/>
    <w:rsid w:val="560936BF"/>
    <w:rsid w:val="56BD4064"/>
    <w:rsid w:val="57B34F29"/>
    <w:rsid w:val="584066CD"/>
    <w:rsid w:val="59EE788F"/>
    <w:rsid w:val="5A335F8D"/>
    <w:rsid w:val="5A4E23BB"/>
    <w:rsid w:val="5AEA42C2"/>
    <w:rsid w:val="5C132391"/>
    <w:rsid w:val="5DA46180"/>
    <w:rsid w:val="60C64E46"/>
    <w:rsid w:val="62BA3AD0"/>
    <w:rsid w:val="63C16F8E"/>
    <w:rsid w:val="63FC6CAF"/>
    <w:rsid w:val="653A5005"/>
    <w:rsid w:val="654B5DFD"/>
    <w:rsid w:val="65C01B44"/>
    <w:rsid w:val="6B9A7111"/>
    <w:rsid w:val="6CC32C31"/>
    <w:rsid w:val="6F264392"/>
    <w:rsid w:val="6F2A687E"/>
    <w:rsid w:val="6FCF21C7"/>
    <w:rsid w:val="729F40AE"/>
    <w:rsid w:val="73877C76"/>
    <w:rsid w:val="738E408B"/>
    <w:rsid w:val="7405196C"/>
    <w:rsid w:val="74062830"/>
    <w:rsid w:val="74243E8A"/>
    <w:rsid w:val="7567525C"/>
    <w:rsid w:val="75E04B0D"/>
    <w:rsid w:val="77555FF3"/>
    <w:rsid w:val="784E5A3C"/>
    <w:rsid w:val="788E567B"/>
    <w:rsid w:val="7A8C27E1"/>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2</TotalTime>
  <ScaleCrop>false</ScaleCrop>
  <LinksUpToDate>false</LinksUpToDate>
  <CharactersWithSpaces>3072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2020-10-25T04:52:57Z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