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安徽剑枫电力安装工程有限公司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20996-2025-EcEO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安徽省六安市霍山县衡山镇淠河西路与白马尖路交叉口向西100米</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安徽省六安市霍山县衡山镇淠河西路与白马尖路交叉口向西100米</w:t>
            </w:r>
          </w:p>
          <w:p w:rsidR="00E12FF5">
            <w:r>
              <w:rPr>
                <w:rFonts w:hint="eastAsia"/>
                <w:sz w:val="21"/>
                <w:szCs w:val="21"/>
              </w:rPr>
              <w:t>安徽六安霍山县10kV大化坪镇汪良村汪家铺台区电压越限治理工程 安徽六安霍山县</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宋贝</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13731974900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425470408@qq.com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2025年07月15日 08:30至2025年07月19日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9.0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E:资质范围内的电力工程施工所涉及场所的相关环境管理活动</w:t>
            </w:r>
          </w:p>
          <w:p>
            <w:pPr>
              <w:tabs>
                <w:tab w:val="left" w:pos="0"/>
              </w:tabs>
              <w:jc w:val="left"/>
              <w:rPr>
                <w:rFonts w:hint="eastAsia"/>
                <w:sz w:val="21"/>
                <w:szCs w:val="21"/>
              </w:rPr>
            </w:pPr>
            <w:r>
              <w:rPr>
                <w:rFonts w:hint="eastAsia"/>
                <w:sz w:val="21"/>
                <w:szCs w:val="21"/>
              </w:rPr>
              <w:t>O:资质范围内的电力工程施工所涉及场所的相关职业健康安全管理活动</w:t>
            </w:r>
          </w:p>
          <w:p>
            <w:pPr>
              <w:tabs>
                <w:tab w:val="left" w:pos="0"/>
              </w:tabs>
              <w:jc w:val="left"/>
              <w:rPr>
                <w:rFonts w:hint="eastAsia"/>
                <w:sz w:val="21"/>
                <w:szCs w:val="21"/>
              </w:rPr>
            </w:pPr>
            <w:r>
              <w:rPr>
                <w:rFonts w:hint="eastAsia"/>
                <w:sz w:val="21"/>
                <w:szCs w:val="21"/>
              </w:rPr>
              <w:t>Q:资质范围内的电力工程施工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E:28.04.02,O:28.04.02,EC:28.04.02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邓赋坚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2025-N1OHSMS-1407731</w:t>
            </w:r>
          </w:p>
        </w:tc>
        <w:tc>
          <w:tcPr>
            <w:tcW w:w="3684" w:type="dxa"/>
            <w:gridSpan w:val="9"/>
            <w:vAlign w:val="center"/>
          </w:tcPr>
          <w:p w:rsidR="00E12FF5">
            <w:pPr>
              <w:jc w:val="center"/>
              <w:rPr>
                <w:sz w:val="21"/>
                <w:szCs w:val="21"/>
              </w:rPr>
            </w:pPr>
            <w:r>
              <w:t>28.04.02</w:t>
            </w:r>
          </w:p>
        </w:tc>
        <w:tc>
          <w:tcPr>
            <w:tcW w:w="1560" w:type="dxa"/>
            <w:gridSpan w:val="2"/>
            <w:vAlign w:val="center"/>
          </w:tcPr>
          <w:p w:rsidR="00E12FF5">
            <w:pPr>
              <w:jc w:val="center"/>
              <w:rPr>
                <w:sz w:val="21"/>
                <w:szCs w:val="21"/>
              </w:rPr>
            </w:pPr>
            <w:bookmarkStart w:id="11" w:name="_GoBack"/>
            <w:bookmarkEnd w:id="11"/>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28.04.02</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28.04.02</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28.04.02</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28.04.02</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2025-N1QMS-1285375</w:t>
            </w:r>
          </w:p>
        </w:tc>
        <w:tc>
          <w:tcPr>
            <w:tcW w:w="3684" w:type="dxa"/>
            <w:gridSpan w:val="9"/>
            <w:vAlign w:val="center"/>
          </w:tcPr>
          <w:p>
            <w:pPr>
              <w:jc w:val="center"/>
            </w:pP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3544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069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