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0079-2016-2020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大庆市万物石油机械制造有限公司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刘小力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480"/>
              <w:rPr>
                <w:rFonts w:hint="eastAsia" w:ascii="宋体" w:eastAsia="宋体"/>
                <w:lang w:val="en-US" w:eastAsia="zh-CN"/>
              </w:rPr>
            </w:pPr>
            <w:bookmarkStart w:id="2" w:name="_GoBack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质量部提供的平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接法兰加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过程卡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型号：PN1.6DN15，中公差执行标准为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GB/T9124-2000《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钢制管法兰 技术条件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没有更新。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不符合GB/T19022-2003标准</w:t>
            </w: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6.2.1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条款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关于：“</w:t>
            </w:r>
            <w:r>
              <w:rPr>
                <w:rFonts w:hint="eastAsia" w:ascii="宋体"/>
              </w:rPr>
              <w:t>制定新的程序或更改现有的程序应经授权批准并受控。程序应现行有效，需要时可获得和提供</w:t>
            </w:r>
            <w:r>
              <w:rPr>
                <w:rFonts w:hint="default" w:ascii="宋体"/>
                <w:lang w:val="en-US" w:eastAsia="zh-CN"/>
              </w:rPr>
              <w:t>”</w:t>
            </w:r>
            <w:r>
              <w:rPr>
                <w:rFonts w:hint="eastAsia" w:ascii="宋体"/>
              </w:rPr>
              <w:t>。</w:t>
            </w:r>
            <w:r>
              <w:rPr>
                <w:rFonts w:hint="eastAsia" w:ascii="宋体"/>
                <w:lang w:eastAsia="zh-CN"/>
              </w:rPr>
              <w:t>的规定要求，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u w:val="single"/>
              </w:rPr>
              <w:t>GB/T19022-2003标准</w:t>
            </w: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u w:val="single"/>
                <w:lang w:val="en-US" w:eastAsia="zh-CN"/>
              </w:rPr>
              <w:t>6.2.1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u w:val="single"/>
                <w:lang w:val="en-US" w:eastAsia="zh-CN"/>
              </w:rPr>
              <w:t xml:space="preserve">  程序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FA72EE"/>
    <w:rsid w:val="6B0A51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2020-10-24T07:56:48Z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