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spacing w:line="360" w:lineRule="auto"/>
        <w:jc w:val="right"/>
        <w:rPr>
          <w:rFonts w:ascii="宋体" w:hAnsi="宋体"/>
          <w:szCs w:val="21"/>
        </w:rPr>
      </w:pPr>
      <w:r>
        <w:rPr>
          <w:rFonts w:ascii="宋体" w:hAnsi="宋体"/>
          <w:szCs w:val="21"/>
        </w:rPr>
        <w:t>编号：</w:t>
      </w:r>
      <w:r>
        <w:rPr>
          <w:rFonts w:hint="eastAsia"/>
          <w:szCs w:val="21"/>
          <w:u w:val="single"/>
        </w:rPr>
        <w:t>0042-2</w:t>
      </w:r>
      <w:r>
        <w:rPr>
          <w:szCs w:val="21"/>
          <w:u w:val="single"/>
        </w:rPr>
        <w:t>0</w:t>
      </w:r>
      <w:r>
        <w:rPr>
          <w:rFonts w:hint="eastAsia"/>
          <w:szCs w:val="21"/>
          <w:u w:val="single"/>
        </w:rPr>
        <w:t>19</w:t>
      </w:r>
      <w:r>
        <w:rPr>
          <w:szCs w:val="21"/>
          <w:u w:val="single"/>
        </w:rPr>
        <w:t>-20</w:t>
      </w:r>
      <w:r>
        <w:rPr>
          <w:rFonts w:hint="eastAsia"/>
          <w:szCs w:val="21"/>
          <w:u w:val="single"/>
        </w:rPr>
        <w:t>20</w:t>
      </w:r>
    </w:p>
    <w:p>
      <w:pPr>
        <w:jc w:val="center"/>
        <w:rPr>
          <w:rFonts w:ascii="宋体" w:hAnsi="宋体"/>
          <w:b/>
          <w:sz w:val="30"/>
          <w:szCs w:val="30"/>
        </w:rPr>
      </w:pPr>
      <w:r>
        <w:rPr>
          <w:rFonts w:hint="eastAsia"/>
          <w:b/>
          <w:sz w:val="30"/>
          <w:szCs w:val="30"/>
        </w:rPr>
        <w:t>审核员</w:t>
      </w:r>
      <w:r>
        <w:rPr>
          <w:rFonts w:hint="eastAsia" w:ascii="宋体" w:hAnsi="宋体"/>
          <w:b/>
          <w:sz w:val="30"/>
          <w:szCs w:val="30"/>
        </w:rPr>
        <w:t>现场审核记录</w:t>
      </w:r>
    </w:p>
    <w:p>
      <w:pPr>
        <w:spacing w:line="360" w:lineRule="auto"/>
        <w:rPr>
          <w:sz w:val="24"/>
          <w:szCs w:val="24"/>
        </w:rPr>
      </w:pPr>
      <w:r>
        <w:rPr>
          <w:rFonts w:hint="eastAsia"/>
          <w:sz w:val="24"/>
          <w:szCs w:val="24"/>
        </w:rPr>
        <w:t>企业名称: 江苏天工工具有限公司</w:t>
      </w:r>
    </w:p>
    <w:p>
      <w:pPr>
        <w:spacing w:line="360" w:lineRule="auto"/>
        <w:rPr>
          <w:sz w:val="24"/>
          <w:szCs w:val="24"/>
        </w:rPr>
      </w:pPr>
      <w:r>
        <w:rPr>
          <w:rFonts w:hint="eastAsia"/>
          <w:sz w:val="24"/>
          <w:szCs w:val="24"/>
        </w:rPr>
        <w:t>审核员：  陈秉桦                                    审核日期：2020年10月23日</w:t>
      </w:r>
    </w:p>
    <w:tbl>
      <w:tblPr>
        <w:tblStyle w:val="6"/>
        <w:tblW w:w="10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1925"/>
        <w:gridCol w:w="993"/>
        <w:gridCol w:w="4961"/>
        <w:gridCol w:w="992"/>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51" w:type="dxa"/>
            <w:vAlign w:val="center"/>
          </w:tcPr>
          <w:p>
            <w:pPr>
              <w:spacing w:line="320" w:lineRule="exact"/>
              <w:rPr>
                <w:szCs w:val="21"/>
              </w:rPr>
            </w:pPr>
            <w:r>
              <w:rPr>
                <w:rFonts w:hint="eastAsia"/>
                <w:szCs w:val="21"/>
              </w:rPr>
              <w:t>序号</w:t>
            </w:r>
          </w:p>
        </w:tc>
        <w:tc>
          <w:tcPr>
            <w:tcW w:w="1925" w:type="dxa"/>
            <w:vAlign w:val="center"/>
          </w:tcPr>
          <w:p>
            <w:pPr>
              <w:spacing w:line="320" w:lineRule="exact"/>
              <w:rPr>
                <w:rFonts w:ascii="宋体" w:hAnsi="宋体"/>
                <w:szCs w:val="21"/>
              </w:rPr>
            </w:pPr>
            <w:r>
              <w:rPr>
                <w:rFonts w:hint="eastAsia"/>
                <w:szCs w:val="21"/>
              </w:rPr>
              <w:t>审核</w:t>
            </w:r>
            <w:r>
              <w:rPr>
                <w:rFonts w:hint="eastAsia" w:ascii="宋体" w:hAnsi="宋体"/>
                <w:szCs w:val="21"/>
              </w:rPr>
              <w:t>内容</w:t>
            </w:r>
          </w:p>
          <w:p>
            <w:pPr>
              <w:spacing w:line="320" w:lineRule="exact"/>
              <w:rPr>
                <w:rFonts w:ascii="宋体" w:hAnsi="宋体"/>
                <w:szCs w:val="21"/>
              </w:rPr>
            </w:pPr>
            <w:r>
              <w:rPr>
                <w:rFonts w:hint="eastAsia" w:ascii="宋体" w:hAnsi="宋体"/>
                <w:szCs w:val="21"/>
              </w:rPr>
              <w:t>及抽样要求</w:t>
            </w:r>
          </w:p>
        </w:tc>
        <w:tc>
          <w:tcPr>
            <w:tcW w:w="993" w:type="dxa"/>
            <w:vAlign w:val="center"/>
          </w:tcPr>
          <w:p>
            <w:pPr>
              <w:rPr>
                <w:rFonts w:ascii="宋体" w:hAnsi="宋体"/>
                <w:szCs w:val="21"/>
              </w:rPr>
            </w:pPr>
            <w:r>
              <w:rPr>
                <w:rFonts w:hint="eastAsia" w:ascii="宋体" w:hAnsi="宋体"/>
                <w:szCs w:val="21"/>
              </w:rPr>
              <w:t>对应的</w:t>
            </w:r>
          </w:p>
          <w:p>
            <w:pPr>
              <w:rPr>
                <w:rFonts w:ascii="宋体" w:hAnsi="宋体"/>
                <w:szCs w:val="21"/>
              </w:rPr>
            </w:pPr>
            <w:r>
              <w:rPr>
                <w:rFonts w:hint="eastAsia" w:ascii="宋体" w:hAnsi="宋体"/>
                <w:szCs w:val="21"/>
              </w:rPr>
              <w:t>标准条款</w:t>
            </w:r>
          </w:p>
        </w:tc>
        <w:tc>
          <w:tcPr>
            <w:tcW w:w="4961" w:type="dxa"/>
            <w:vAlign w:val="center"/>
          </w:tcPr>
          <w:p>
            <w:pPr>
              <w:jc w:val="center"/>
              <w:rPr>
                <w:rFonts w:ascii="宋体" w:hAnsi="宋体"/>
                <w:szCs w:val="21"/>
              </w:rPr>
            </w:pPr>
            <w:r>
              <w:rPr>
                <w:rFonts w:hint="eastAsia" w:ascii="宋体" w:hAnsi="宋体"/>
                <w:szCs w:val="21"/>
              </w:rPr>
              <w:t>审核记录</w:t>
            </w:r>
          </w:p>
          <w:p>
            <w:pPr>
              <w:jc w:val="center"/>
              <w:rPr>
                <w:rFonts w:ascii="宋体" w:hAnsi="宋体"/>
                <w:szCs w:val="21"/>
              </w:rPr>
            </w:pPr>
            <w:r>
              <w:rPr>
                <w:rFonts w:hint="eastAsia" w:ascii="宋体" w:hAnsi="宋体"/>
                <w:szCs w:val="21"/>
              </w:rPr>
              <w:t>及说明</w:t>
            </w:r>
          </w:p>
        </w:tc>
        <w:tc>
          <w:tcPr>
            <w:tcW w:w="992" w:type="dxa"/>
            <w:vAlign w:val="center"/>
          </w:tcPr>
          <w:p>
            <w:pPr>
              <w:rPr>
                <w:rFonts w:ascii="宋体" w:hAnsi="宋体"/>
                <w:szCs w:val="21"/>
              </w:rPr>
            </w:pPr>
            <w:r>
              <w:rPr>
                <w:rFonts w:hint="eastAsia"/>
                <w:szCs w:val="21"/>
              </w:rPr>
              <w:t>审核部门</w:t>
            </w:r>
          </w:p>
        </w:tc>
        <w:tc>
          <w:tcPr>
            <w:tcW w:w="794" w:type="dxa"/>
            <w:vAlign w:val="center"/>
          </w:tcPr>
          <w:p>
            <w:pPr>
              <w:rPr>
                <w:rFonts w:ascii="宋体" w:hAnsi="宋体"/>
                <w:szCs w:val="21"/>
              </w:rPr>
            </w:pPr>
            <w:r>
              <w:rPr>
                <w:rFonts w:hint="eastAsia" w:ascii="宋体" w:hAnsi="宋体"/>
                <w:szCs w:val="21"/>
              </w:rPr>
              <w:t>是否列入</w:t>
            </w:r>
          </w:p>
          <w:p>
            <w:pPr>
              <w:rPr>
                <w:rFonts w:ascii="宋体" w:hAnsi="宋体"/>
                <w:szCs w:val="21"/>
              </w:rPr>
            </w:pPr>
            <w:r>
              <w:rPr>
                <w:rFonts w:hint="eastAsia" w:ascii="宋体" w:hAnsi="宋体"/>
                <w:szCs w:val="21"/>
              </w:rPr>
              <w:t>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1" w:type="dxa"/>
            <w:vAlign w:val="center"/>
          </w:tcPr>
          <w:p>
            <w:pPr>
              <w:spacing w:line="320" w:lineRule="exact"/>
              <w:rPr>
                <w:rFonts w:ascii="宋体" w:hAnsi="宋体"/>
                <w:szCs w:val="21"/>
              </w:rPr>
            </w:pPr>
            <w:r>
              <w:rPr>
                <w:rFonts w:hint="eastAsia" w:ascii="宋体" w:hAnsi="宋体"/>
                <w:szCs w:val="21"/>
              </w:rPr>
              <w:t>1</w:t>
            </w:r>
          </w:p>
        </w:tc>
        <w:tc>
          <w:tcPr>
            <w:tcW w:w="1925" w:type="dxa"/>
            <w:vAlign w:val="center"/>
          </w:tcPr>
          <w:p>
            <w:pPr>
              <w:spacing w:line="320" w:lineRule="exact"/>
              <w:rPr>
                <w:rFonts w:ascii="宋体" w:hAnsi="宋体"/>
                <w:szCs w:val="21"/>
              </w:rPr>
            </w:pPr>
            <w:r>
              <w:rPr>
                <w:rFonts w:hint="eastAsia" w:ascii="宋体" w:hAnsi="宋体"/>
                <w:szCs w:val="21"/>
              </w:rPr>
              <w:t>抽查企业(4-5)台件测量设备是否处于有效的校准状态？</w:t>
            </w:r>
          </w:p>
          <w:p>
            <w:pPr>
              <w:spacing w:line="320" w:lineRule="exact"/>
              <w:rPr>
                <w:rFonts w:ascii="宋体" w:hAnsi="宋体"/>
                <w:szCs w:val="21"/>
              </w:rPr>
            </w:pPr>
            <w:r>
              <w:rPr>
                <w:rFonts w:hint="eastAsia" w:ascii="宋体" w:hAnsi="宋体"/>
                <w:szCs w:val="21"/>
              </w:rPr>
              <w:t>是否有计量确认状态标识</w:t>
            </w:r>
          </w:p>
          <w:p>
            <w:pPr>
              <w:spacing w:line="320" w:lineRule="exact"/>
              <w:rPr>
                <w:rFonts w:ascii="宋体" w:hAnsi="宋体"/>
                <w:szCs w:val="21"/>
              </w:rPr>
            </w:pPr>
            <w:r>
              <w:rPr>
                <w:rFonts w:hint="eastAsia" w:ascii="宋体" w:hAnsi="宋体"/>
                <w:szCs w:val="21"/>
              </w:rPr>
              <w:t>使用环境条件是否满足要求？是否需要修正？</w:t>
            </w:r>
          </w:p>
          <w:p>
            <w:pPr>
              <w:spacing w:line="320" w:lineRule="exact"/>
              <w:rPr>
                <w:rFonts w:ascii="宋体" w:hAnsi="宋体"/>
                <w:szCs w:val="21"/>
              </w:rPr>
            </w:pPr>
            <w:r>
              <w:rPr>
                <w:rFonts w:hint="eastAsia" w:ascii="宋体" w:hAnsi="宋体"/>
                <w:szCs w:val="21"/>
              </w:rPr>
              <w:t>测量设备的有关信息是否和检定证书台账信息一致？</w:t>
            </w:r>
          </w:p>
          <w:p>
            <w:pPr>
              <w:spacing w:line="320" w:lineRule="exact"/>
              <w:rPr>
                <w:rFonts w:ascii="宋体" w:hAnsi="宋体"/>
                <w:szCs w:val="21"/>
              </w:rPr>
            </w:pPr>
          </w:p>
          <w:p>
            <w:pPr>
              <w:spacing w:line="320" w:lineRule="exact"/>
              <w:rPr>
                <w:rFonts w:ascii="宋体" w:hAnsi="宋体"/>
                <w:szCs w:val="21"/>
              </w:rPr>
            </w:pPr>
          </w:p>
        </w:tc>
        <w:tc>
          <w:tcPr>
            <w:tcW w:w="993" w:type="dxa"/>
            <w:vAlign w:val="center"/>
          </w:tcPr>
          <w:p>
            <w:pPr>
              <w:rPr>
                <w:rFonts w:ascii="宋体" w:hAnsi="宋体"/>
                <w:szCs w:val="21"/>
              </w:rPr>
            </w:pPr>
            <w:r>
              <w:rPr>
                <w:rFonts w:hint="eastAsia" w:ascii="宋体" w:hAnsi="宋体"/>
                <w:szCs w:val="21"/>
              </w:rPr>
              <w:t>6.2.4标识</w:t>
            </w:r>
          </w:p>
          <w:p>
            <w:pPr>
              <w:rPr>
                <w:rFonts w:ascii="宋体" w:hAnsi="宋体"/>
                <w:szCs w:val="21"/>
              </w:rPr>
            </w:pPr>
            <w:r>
              <w:rPr>
                <w:rFonts w:hint="eastAsia" w:ascii="宋体" w:hAnsi="宋体"/>
                <w:szCs w:val="21"/>
              </w:rPr>
              <w:t>6.3.1测量设备</w:t>
            </w:r>
          </w:p>
          <w:p>
            <w:pPr>
              <w:rPr>
                <w:rFonts w:ascii="宋体" w:hAnsi="宋体"/>
                <w:szCs w:val="21"/>
              </w:rPr>
            </w:pPr>
            <w:r>
              <w:rPr>
                <w:rFonts w:hint="eastAsia" w:ascii="宋体" w:hAnsi="宋体"/>
                <w:szCs w:val="21"/>
              </w:rPr>
              <w:t>7.3.2溯源性</w:t>
            </w:r>
          </w:p>
        </w:tc>
        <w:tc>
          <w:tcPr>
            <w:tcW w:w="4961" w:type="dxa"/>
            <w:vAlign w:val="center"/>
          </w:tcPr>
          <w:p>
            <w:pPr>
              <w:spacing w:line="320" w:lineRule="exact"/>
              <w:ind w:firstLine="420" w:firstLineChars="200"/>
              <w:rPr>
                <w:rFonts w:ascii="宋体" w:hAnsi="宋体"/>
                <w:szCs w:val="21"/>
              </w:rPr>
            </w:pPr>
          </w:p>
          <w:p>
            <w:pPr>
              <w:spacing w:line="400" w:lineRule="exact"/>
              <w:ind w:firstLine="315" w:firstLineChars="150"/>
              <w:jc w:val="left"/>
              <w:rPr>
                <w:rFonts w:ascii="宋体"/>
                <w:color w:val="000000" w:themeColor="text1"/>
                <w:szCs w:val="21"/>
              </w:rPr>
            </w:pPr>
            <w:r>
              <w:rPr>
                <w:rFonts w:ascii="宋体"/>
                <w:color w:val="000000" w:themeColor="text1"/>
                <w:szCs w:val="21"/>
              </w:rPr>
              <w:t>企业测量设备处于有效的检定</w:t>
            </w:r>
            <w:r>
              <w:rPr>
                <w:rFonts w:hint="eastAsia" w:ascii="宋体"/>
                <w:color w:val="000000" w:themeColor="text1"/>
                <w:szCs w:val="21"/>
              </w:rPr>
              <w:t>/</w:t>
            </w:r>
            <w:r>
              <w:rPr>
                <w:rFonts w:ascii="宋体"/>
                <w:color w:val="000000" w:themeColor="text1"/>
                <w:szCs w:val="21"/>
              </w:rPr>
              <w:t>校准状态</w:t>
            </w:r>
            <w:r>
              <w:rPr>
                <w:rFonts w:hint="eastAsia" w:ascii="宋体"/>
                <w:color w:val="000000" w:themeColor="text1"/>
                <w:szCs w:val="21"/>
              </w:rPr>
              <w:t>，现场计量确认标识使用规范。</w:t>
            </w:r>
            <w:r>
              <w:rPr>
                <w:rFonts w:ascii="宋体"/>
                <w:color w:val="000000" w:themeColor="text1"/>
                <w:szCs w:val="21"/>
              </w:rPr>
              <w:t xml:space="preserve"> </w:t>
            </w:r>
          </w:p>
          <w:p>
            <w:pPr>
              <w:spacing w:line="400" w:lineRule="exact"/>
              <w:ind w:firstLine="315" w:firstLineChars="150"/>
              <w:jc w:val="left"/>
              <w:rPr>
                <w:rFonts w:ascii="宋体"/>
                <w:szCs w:val="21"/>
              </w:rPr>
            </w:pPr>
            <w:r>
              <w:rPr>
                <w:rFonts w:hint="eastAsia" w:ascii="宋体"/>
                <w:color w:val="000000" w:themeColor="text1"/>
                <w:szCs w:val="21"/>
              </w:rPr>
              <w:t>查：企业</w:t>
            </w:r>
            <w:r>
              <w:rPr>
                <w:rFonts w:hint="eastAsia" w:eastAsia="新宋体"/>
                <w:szCs w:val="21"/>
              </w:rPr>
              <w:t>科技创新部（计量室）</w:t>
            </w:r>
            <w:r>
              <w:rPr>
                <w:rFonts w:hint="eastAsia" w:ascii="宋体"/>
                <w:color w:val="000000" w:themeColor="text1"/>
                <w:szCs w:val="21"/>
              </w:rPr>
              <w:t>、质检一科、科技创新部理化室和磨钻三厂，抽查现场6台测量设备，测量设备有计量确认标识，标识清晰，由</w:t>
            </w:r>
            <w:r>
              <w:rPr>
                <w:rFonts w:hint="eastAsia"/>
                <w:szCs w:val="21"/>
              </w:rPr>
              <w:t>江苏省计量科学研究院、镇江市计量检定测试中心、丹阳市检验检测中心、江苏精锐检测技术有限公司和广东中准检测有限公司</w:t>
            </w:r>
            <w:r>
              <w:rPr>
                <w:rFonts w:hint="eastAsia" w:ascii="宋体"/>
                <w:color w:val="000000" w:themeColor="text1"/>
                <w:szCs w:val="21"/>
              </w:rPr>
              <w:t>进</w:t>
            </w:r>
            <w:r>
              <w:rPr>
                <w:rFonts w:hint="eastAsia" w:ascii="宋体"/>
                <w:szCs w:val="21"/>
              </w:rPr>
              <w:t>行检定/校准。</w:t>
            </w:r>
          </w:p>
          <w:p>
            <w:pPr>
              <w:spacing w:line="400" w:lineRule="exact"/>
              <w:ind w:firstLine="315" w:firstLineChars="150"/>
              <w:jc w:val="left"/>
              <w:rPr>
                <w:rFonts w:ascii="宋体"/>
                <w:szCs w:val="21"/>
              </w:rPr>
            </w:pPr>
            <w:r>
              <w:rPr>
                <w:rFonts w:hint="eastAsia" w:ascii="宋体"/>
                <w:szCs w:val="21"/>
              </w:rPr>
              <w:t>现场抽查：编号：</w:t>
            </w:r>
            <w:r>
              <w:rPr>
                <w:rFonts w:hint="eastAsia"/>
                <w:szCs w:val="21"/>
              </w:rPr>
              <w:t>LP01-003平面平晶</w:t>
            </w:r>
            <w:r>
              <w:rPr>
                <w:rFonts w:hint="eastAsia" w:ascii="宋体"/>
                <w:szCs w:val="21"/>
              </w:rPr>
              <w:t>，有计量确认标识，计量检定日期：2020.08.10，有效期：2020.08.09；</w:t>
            </w:r>
          </w:p>
          <w:p>
            <w:pPr>
              <w:spacing w:line="400" w:lineRule="exact"/>
              <w:ind w:firstLine="315" w:firstLineChars="150"/>
              <w:jc w:val="left"/>
              <w:rPr>
                <w:rFonts w:ascii="宋体"/>
                <w:szCs w:val="21"/>
              </w:rPr>
            </w:pPr>
            <w:r>
              <w:rPr>
                <w:rFonts w:hint="eastAsia" w:ascii="宋体"/>
                <w:szCs w:val="21"/>
              </w:rPr>
              <w:t>编号：LS-11-003 外径千分尺，有计量确认标识，计量检定日期：2020.11.03，有效期：2020.11.02；</w:t>
            </w:r>
          </w:p>
          <w:p>
            <w:pPr>
              <w:spacing w:line="400" w:lineRule="exact"/>
              <w:ind w:firstLine="315" w:firstLineChars="150"/>
              <w:jc w:val="left"/>
              <w:rPr>
                <w:rFonts w:ascii="宋体"/>
                <w:szCs w:val="21"/>
              </w:rPr>
            </w:pPr>
            <w:r>
              <w:rPr>
                <w:rFonts w:hint="eastAsia" w:ascii="宋体"/>
                <w:szCs w:val="21"/>
              </w:rPr>
              <w:t>编号：39850，</w:t>
            </w:r>
            <w:r>
              <w:rPr>
                <w:rFonts w:hint="eastAsia"/>
                <w:szCs w:val="21"/>
              </w:rPr>
              <w:t>标准铂铑10-铂热电偶</w:t>
            </w:r>
            <w:r>
              <w:rPr>
                <w:rFonts w:hint="eastAsia" w:ascii="宋体"/>
                <w:szCs w:val="21"/>
              </w:rPr>
              <w:t>，有计量确认标识，计量检定日期：2019.11.19.，有效期：2020.11.18；</w:t>
            </w:r>
          </w:p>
          <w:p>
            <w:pPr>
              <w:spacing w:line="400" w:lineRule="exact"/>
              <w:ind w:firstLine="315" w:firstLineChars="150"/>
              <w:jc w:val="left"/>
              <w:rPr>
                <w:szCs w:val="21"/>
              </w:rPr>
            </w:pPr>
            <w:r>
              <w:rPr>
                <w:rFonts w:hint="eastAsia" w:ascii="宋体"/>
                <w:szCs w:val="21"/>
              </w:rPr>
              <w:t xml:space="preserve"> </w:t>
            </w:r>
            <w:r>
              <w:rPr>
                <w:rFonts w:hint="eastAsia"/>
                <w:szCs w:val="21"/>
              </w:rPr>
              <w:t>编号：</w:t>
            </w:r>
            <w:r>
              <w:rPr>
                <w:rFonts w:hint="eastAsia"/>
                <w:color w:val="000000" w:themeColor="text1"/>
                <w:szCs w:val="21"/>
              </w:rPr>
              <w:t>LS01-001，</w:t>
            </w:r>
            <w:r>
              <w:rPr>
                <w:rFonts w:hint="eastAsia"/>
                <w:szCs w:val="21"/>
              </w:rPr>
              <w:t>外径千分尺，是高度控制过程测量设备，有计量确认标识，计量确认日期：2019.11.04.，有效期：2020.11.03.;</w:t>
            </w:r>
          </w:p>
          <w:p>
            <w:pPr>
              <w:spacing w:line="400" w:lineRule="exact"/>
              <w:ind w:firstLine="420" w:firstLineChars="200"/>
              <w:jc w:val="left"/>
              <w:rPr>
                <w:szCs w:val="21"/>
              </w:rPr>
            </w:pPr>
            <w:r>
              <w:rPr>
                <w:rFonts w:hint="eastAsia"/>
                <w:szCs w:val="21"/>
              </w:rPr>
              <w:t>编号：</w:t>
            </w:r>
            <w:r>
              <w:rPr>
                <w:szCs w:val="21"/>
              </w:rPr>
              <w:t>LF01-005</w:t>
            </w:r>
            <w:r>
              <w:rPr>
                <w:rFonts w:hint="eastAsia" w:ascii="宋体"/>
                <w:szCs w:val="21"/>
              </w:rPr>
              <w:t>，</w:t>
            </w:r>
            <w:r>
              <w:rPr>
                <w:rFonts w:hint="eastAsia"/>
                <w:szCs w:val="21"/>
              </w:rPr>
              <w:t>表面粗糙测量仪</w:t>
            </w:r>
            <w:r>
              <w:rPr>
                <w:rFonts w:hint="eastAsia" w:ascii="宋体"/>
                <w:szCs w:val="21"/>
              </w:rPr>
              <w:t>，有计量确认标识，计量检定日期：2019.12.16.，有效</w:t>
            </w:r>
            <w:r>
              <w:rPr>
                <w:rFonts w:hint="eastAsia"/>
                <w:szCs w:val="21"/>
              </w:rPr>
              <w:t>期：2020.12.15。</w:t>
            </w:r>
          </w:p>
          <w:p>
            <w:pPr>
              <w:spacing w:line="400" w:lineRule="exact"/>
              <w:ind w:firstLine="315" w:firstLineChars="150"/>
              <w:jc w:val="left"/>
              <w:rPr>
                <w:rFonts w:hint="eastAsia"/>
                <w:szCs w:val="21"/>
              </w:rPr>
            </w:pPr>
            <w:r>
              <w:rPr>
                <w:rFonts w:hint="eastAsia"/>
                <w:szCs w:val="21"/>
              </w:rPr>
              <w:t>编号：LS03-7-018数显卡尺，有计量确认标识，计量检定日期：2019.06.09.，有效期：2020.06.08。</w:t>
            </w:r>
          </w:p>
          <w:p>
            <w:pPr>
              <w:spacing w:line="400" w:lineRule="exact"/>
              <w:ind w:firstLine="315" w:firstLineChars="150"/>
              <w:jc w:val="left"/>
              <w:rPr>
                <w:szCs w:val="21"/>
              </w:rPr>
            </w:pPr>
            <w:r>
              <w:rPr>
                <w:rFonts w:hint="eastAsia"/>
                <w:szCs w:val="21"/>
              </w:rPr>
              <w:t>查：光谱室已配备温湿度计，编号：TK05-007，检定日期：2019.11.04.</w:t>
            </w:r>
            <w:r>
              <w:rPr>
                <w:rFonts w:hint="eastAsia"/>
                <w:szCs w:val="21"/>
                <w:lang w:val="en-US" w:eastAsia="zh-CN"/>
              </w:rPr>
              <w:t>有日常监视记录</w:t>
            </w:r>
            <w:r>
              <w:rPr>
                <w:rFonts w:hint="eastAsia"/>
                <w:szCs w:val="21"/>
              </w:rPr>
              <w:t>。</w:t>
            </w:r>
          </w:p>
          <w:p>
            <w:pPr>
              <w:spacing w:line="400" w:lineRule="exact"/>
              <w:ind w:firstLine="315" w:firstLineChars="150"/>
              <w:jc w:val="left"/>
              <w:rPr>
                <w:rFonts w:ascii="宋体"/>
                <w:color w:val="000000" w:themeColor="text1"/>
                <w:szCs w:val="21"/>
              </w:rPr>
            </w:pPr>
            <w:r>
              <w:rPr>
                <w:rFonts w:hint="eastAsia"/>
                <w:color w:val="000000" w:themeColor="text1"/>
                <w:szCs w:val="21"/>
              </w:rPr>
              <w:t>查：《计量器具登记台账》</w:t>
            </w:r>
            <w:r>
              <w:rPr>
                <w:rFonts w:hint="eastAsia" w:ascii="宋体"/>
                <w:color w:val="000000" w:themeColor="text1"/>
                <w:szCs w:val="21"/>
              </w:rPr>
              <w:t>，共4500台件测量设备，其中：强制检定测量设备59台件，现场测量设备的有关信息和检定证书台账信息一致。</w:t>
            </w:r>
          </w:p>
          <w:p>
            <w:pPr>
              <w:spacing w:line="320" w:lineRule="exact"/>
              <w:ind w:firstLine="420" w:firstLineChars="200"/>
              <w:rPr>
                <w:rFonts w:ascii="宋体" w:hAnsi="宋体"/>
                <w:szCs w:val="21"/>
              </w:rPr>
            </w:pPr>
          </w:p>
        </w:tc>
        <w:tc>
          <w:tcPr>
            <w:tcW w:w="992" w:type="dxa"/>
            <w:vAlign w:val="center"/>
          </w:tcPr>
          <w:p>
            <w:pPr>
              <w:rPr>
                <w:rFonts w:ascii="宋体" w:hAnsi="宋体"/>
                <w:szCs w:val="21"/>
              </w:rPr>
            </w:pPr>
            <w:r>
              <w:rPr>
                <w:rFonts w:hint="eastAsia" w:eastAsia="新宋体"/>
                <w:szCs w:val="21"/>
              </w:rPr>
              <w:t>科技创新部计量室、磨钻三厂、质检一科、科技创新部理化室</w:t>
            </w:r>
          </w:p>
        </w:tc>
        <w:tc>
          <w:tcPr>
            <w:tcW w:w="794"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1" w:type="dxa"/>
            <w:vAlign w:val="center"/>
          </w:tcPr>
          <w:p>
            <w:pPr>
              <w:spacing w:line="320" w:lineRule="exact"/>
              <w:rPr>
                <w:rFonts w:ascii="宋体" w:hAnsi="宋体"/>
                <w:szCs w:val="21"/>
              </w:rPr>
            </w:pPr>
            <w:r>
              <w:rPr>
                <w:rFonts w:hint="eastAsia" w:ascii="宋体" w:hAnsi="宋体"/>
                <w:szCs w:val="21"/>
              </w:rPr>
              <w:t>2</w:t>
            </w:r>
          </w:p>
        </w:tc>
        <w:tc>
          <w:tcPr>
            <w:tcW w:w="1925" w:type="dxa"/>
            <w:vAlign w:val="center"/>
          </w:tcPr>
          <w:p>
            <w:pPr>
              <w:spacing w:line="320" w:lineRule="exact"/>
              <w:rPr>
                <w:rFonts w:ascii="宋体" w:hAnsi="宋体"/>
                <w:color w:val="000000" w:themeColor="text1"/>
                <w:szCs w:val="21"/>
              </w:rPr>
            </w:pPr>
          </w:p>
          <w:p>
            <w:pPr>
              <w:spacing w:line="320" w:lineRule="exact"/>
              <w:rPr>
                <w:rFonts w:ascii="宋体" w:hAnsi="宋体"/>
                <w:color w:val="000000" w:themeColor="text1"/>
                <w:szCs w:val="21"/>
              </w:rPr>
            </w:pPr>
            <w:r>
              <w:rPr>
                <w:rFonts w:hint="eastAsia" w:ascii="宋体" w:hAnsi="宋体"/>
                <w:color w:val="000000" w:themeColor="text1"/>
                <w:szCs w:val="21"/>
              </w:rPr>
              <w:t>抽查(2-3) 台件关键测量过程测量要求识别是否正确？配备的测量设备是否经过检定/校准和验证，证方法是否正确？部门对验证不合格测量设备如何处理？</w:t>
            </w:r>
          </w:p>
        </w:tc>
        <w:tc>
          <w:tcPr>
            <w:tcW w:w="993" w:type="dxa"/>
            <w:vAlign w:val="center"/>
          </w:tcPr>
          <w:p>
            <w:pPr>
              <w:rPr>
                <w:rFonts w:ascii="宋体" w:hAnsi="宋体"/>
                <w:szCs w:val="21"/>
              </w:rPr>
            </w:pPr>
            <w:r>
              <w:rPr>
                <w:rFonts w:hint="eastAsia" w:ascii="宋体" w:hAnsi="宋体"/>
                <w:szCs w:val="21"/>
              </w:rPr>
              <w:t>7.1.计量确认</w:t>
            </w:r>
          </w:p>
          <w:p>
            <w:pPr>
              <w:rPr>
                <w:rFonts w:ascii="宋体" w:hAnsi="宋体"/>
                <w:szCs w:val="21"/>
              </w:rPr>
            </w:pPr>
          </w:p>
        </w:tc>
        <w:tc>
          <w:tcPr>
            <w:tcW w:w="4961" w:type="dxa"/>
            <w:vAlign w:val="center"/>
          </w:tcPr>
          <w:p>
            <w:pPr>
              <w:spacing w:line="400" w:lineRule="exact"/>
              <w:ind w:firstLine="315" w:firstLineChars="150"/>
              <w:jc w:val="left"/>
              <w:rPr>
                <w:rFonts w:ascii="宋体"/>
                <w:color w:val="000000"/>
                <w:szCs w:val="21"/>
              </w:rPr>
            </w:pPr>
          </w:p>
          <w:p>
            <w:pPr>
              <w:spacing w:line="400" w:lineRule="exact"/>
              <w:ind w:firstLine="315" w:firstLineChars="150"/>
              <w:jc w:val="left"/>
              <w:rPr>
                <w:rFonts w:hint="eastAsia" w:ascii="宋体"/>
                <w:color w:val="000000" w:themeColor="text1"/>
                <w:szCs w:val="21"/>
              </w:rPr>
            </w:pPr>
            <w:r>
              <w:rPr>
                <w:rFonts w:hint="eastAsia" w:ascii="宋体"/>
                <w:color w:val="000000" w:themeColor="text1"/>
                <w:szCs w:val="21"/>
              </w:rPr>
              <w:t>查：</w:t>
            </w:r>
            <w:r>
              <w:rPr>
                <w:rFonts w:hint="eastAsia" w:eastAsia="新宋体"/>
                <w:szCs w:val="21"/>
              </w:rPr>
              <w:t>科技创新部（计量室</w:t>
            </w:r>
            <w:r>
              <w:rPr>
                <w:rFonts w:hint="eastAsia" w:eastAsia="新宋体"/>
                <w:color w:val="000000" w:themeColor="text1"/>
                <w:szCs w:val="21"/>
              </w:rPr>
              <w:t>）</w:t>
            </w:r>
            <w:r>
              <w:rPr>
                <w:rFonts w:hint="eastAsia" w:ascii="宋体"/>
                <w:color w:val="000000" w:themeColor="text1"/>
                <w:szCs w:val="21"/>
              </w:rPr>
              <w:t>《测量过程及控制一览表》，共有395个测量过程，对原材料进厂、成品检验、生产过程控制</w:t>
            </w:r>
            <w:r>
              <w:rPr>
                <w:rFonts w:hint="eastAsia" w:ascii="宋体" w:hAnsi="宋体"/>
                <w:color w:val="000000" w:themeColor="text1"/>
                <w:szCs w:val="21"/>
              </w:rPr>
              <w:t>过程进行了识别，</w:t>
            </w:r>
            <w:r>
              <w:rPr>
                <w:rFonts w:hint="eastAsia" w:ascii="宋体"/>
                <w:color w:val="000000" w:themeColor="text1"/>
                <w:szCs w:val="21"/>
              </w:rPr>
              <w:t>分为重要测量过程和一般测量过程，抽查：重要测量过程《C含量测量过程》、《</w:t>
            </w:r>
            <w:r>
              <w:rPr>
                <w:rFonts w:hint="eastAsia"/>
                <w:color w:val="000000" w:themeColor="text1"/>
              </w:rPr>
              <w:t>美标直柄麻花钻外</w:t>
            </w:r>
            <w:r>
              <w:rPr>
                <w:rFonts w:hint="eastAsia"/>
              </w:rPr>
              <w:t>径测量过程</w:t>
            </w:r>
            <w:r>
              <w:rPr>
                <w:rFonts w:hint="eastAsia" w:ascii="宋体"/>
                <w:color w:val="000000" w:themeColor="text1"/>
                <w:szCs w:val="21"/>
              </w:rPr>
              <w:t>》，测量要求识别正确，配备的测量设备经过检定/校准，验证方法正确。</w:t>
            </w:r>
          </w:p>
          <w:p>
            <w:pPr>
              <w:spacing w:line="400" w:lineRule="exact"/>
              <w:ind w:firstLine="315" w:firstLineChars="150"/>
              <w:jc w:val="left"/>
              <w:rPr>
                <w:rFonts w:ascii="宋体"/>
                <w:color w:val="000000" w:themeColor="text1"/>
                <w:szCs w:val="21"/>
              </w:rPr>
            </w:pPr>
            <w:r>
              <w:rPr>
                <w:rFonts w:hint="eastAsia" w:ascii="宋体"/>
                <w:color w:val="000000" w:themeColor="text1"/>
                <w:szCs w:val="21"/>
              </w:rPr>
              <w:t>合资一部，LF精炼，浇铸温度测量过程已经识别，测量方法文件：</w:t>
            </w:r>
            <w:r>
              <w:rPr>
                <w:rFonts w:ascii="宋体"/>
                <w:color w:val="000000" w:themeColor="text1"/>
                <w:szCs w:val="21"/>
              </w:rPr>
              <w:t>A02-07-01</w:t>
            </w:r>
            <w:r>
              <w:rPr>
                <w:rFonts w:hint="eastAsia" w:ascii="宋体"/>
                <w:color w:val="000000" w:themeColor="text1"/>
                <w:szCs w:val="21"/>
              </w:rPr>
              <w:t>。</w:t>
            </w:r>
          </w:p>
          <w:p>
            <w:pPr>
              <w:spacing w:line="400" w:lineRule="exact"/>
              <w:ind w:firstLine="315" w:firstLineChars="150"/>
              <w:jc w:val="left"/>
              <w:rPr>
                <w:rFonts w:ascii="宋体"/>
                <w:color w:val="000000" w:themeColor="text1"/>
                <w:szCs w:val="21"/>
              </w:rPr>
            </w:pPr>
            <w:r>
              <w:rPr>
                <w:rFonts w:hint="eastAsia" w:ascii="宋体"/>
                <w:color w:val="000000" w:themeColor="text1"/>
                <w:szCs w:val="21"/>
              </w:rPr>
              <w:t>企业暂无验证不合格测量设备。</w:t>
            </w:r>
          </w:p>
          <w:p>
            <w:pPr>
              <w:spacing w:line="400" w:lineRule="exact"/>
              <w:ind w:firstLine="315" w:firstLineChars="150"/>
              <w:jc w:val="left"/>
              <w:rPr>
                <w:rFonts w:ascii="宋体"/>
                <w:color w:val="000000"/>
                <w:szCs w:val="21"/>
              </w:rPr>
            </w:pPr>
          </w:p>
        </w:tc>
        <w:tc>
          <w:tcPr>
            <w:tcW w:w="992" w:type="dxa"/>
            <w:vAlign w:val="center"/>
          </w:tcPr>
          <w:p>
            <w:pPr>
              <w:spacing w:line="320" w:lineRule="exact"/>
              <w:rPr>
                <w:rFonts w:ascii="宋体" w:hAnsi="宋体"/>
                <w:szCs w:val="21"/>
              </w:rPr>
            </w:pPr>
            <w:r>
              <w:rPr>
                <w:rFonts w:hint="eastAsia" w:eastAsia="新宋体"/>
                <w:szCs w:val="21"/>
              </w:rPr>
              <w:t>质检一科、科技创新部理化室</w:t>
            </w:r>
          </w:p>
        </w:tc>
        <w:tc>
          <w:tcPr>
            <w:tcW w:w="794" w:type="dxa"/>
            <w:vAlign w:val="center"/>
          </w:tcPr>
          <w:p>
            <w:pPr>
              <w:ind w:firstLine="105" w:firstLineChars="50"/>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1" w:type="dxa"/>
            <w:vAlign w:val="center"/>
          </w:tcPr>
          <w:p>
            <w:pPr>
              <w:spacing w:line="320" w:lineRule="exact"/>
              <w:rPr>
                <w:rFonts w:ascii="宋体" w:hAnsi="宋体"/>
                <w:szCs w:val="21"/>
              </w:rPr>
            </w:pPr>
            <w:r>
              <w:rPr>
                <w:rFonts w:hint="eastAsia" w:ascii="宋体" w:hAnsi="宋体"/>
                <w:szCs w:val="21"/>
              </w:rPr>
              <w:t>3</w:t>
            </w:r>
          </w:p>
        </w:tc>
        <w:tc>
          <w:tcPr>
            <w:tcW w:w="1925" w:type="dxa"/>
            <w:vAlign w:val="center"/>
          </w:tcPr>
          <w:p>
            <w:pPr>
              <w:spacing w:line="320" w:lineRule="exact"/>
              <w:ind w:firstLine="210" w:firstLineChars="100"/>
              <w:rPr>
                <w:rFonts w:ascii="宋体" w:hAnsi="宋体"/>
                <w:color w:val="000000" w:themeColor="text1"/>
                <w:szCs w:val="21"/>
              </w:rPr>
            </w:pPr>
            <w:r>
              <w:rPr>
                <w:rFonts w:hint="eastAsia" w:ascii="宋体" w:hAnsi="宋体"/>
                <w:color w:val="000000" w:themeColor="text1"/>
                <w:szCs w:val="21"/>
              </w:rPr>
              <w:t>企业是否有新增关键测量过程?抽查(1-2)个新增关键测量过程或原有关键测量过程是否编制控制规范进行控制、有效性确认？</w:t>
            </w:r>
          </w:p>
          <w:p>
            <w:pPr>
              <w:spacing w:line="320" w:lineRule="exact"/>
              <w:rPr>
                <w:rFonts w:ascii="宋体" w:hAnsi="宋体"/>
                <w:color w:val="000000" w:themeColor="text1"/>
                <w:szCs w:val="21"/>
              </w:rPr>
            </w:pPr>
          </w:p>
        </w:tc>
        <w:tc>
          <w:tcPr>
            <w:tcW w:w="993" w:type="dxa"/>
            <w:vAlign w:val="center"/>
          </w:tcPr>
          <w:p>
            <w:pPr>
              <w:rPr>
                <w:rFonts w:ascii="宋体" w:hAnsi="宋体"/>
                <w:szCs w:val="21"/>
              </w:rPr>
            </w:pPr>
            <w:r>
              <w:rPr>
                <w:rFonts w:hint="eastAsia" w:ascii="宋体" w:hAnsi="宋体"/>
                <w:szCs w:val="21"/>
              </w:rPr>
              <w:t>7.2测量过程</w:t>
            </w:r>
          </w:p>
          <w:p>
            <w:pPr>
              <w:rPr>
                <w:rFonts w:ascii="宋体" w:hAnsi="宋体"/>
                <w:szCs w:val="21"/>
              </w:rPr>
            </w:pPr>
          </w:p>
        </w:tc>
        <w:tc>
          <w:tcPr>
            <w:tcW w:w="4961" w:type="dxa"/>
            <w:vAlign w:val="center"/>
          </w:tcPr>
          <w:p>
            <w:pPr>
              <w:spacing w:line="400" w:lineRule="exact"/>
              <w:ind w:firstLine="315" w:firstLineChars="150"/>
              <w:jc w:val="left"/>
              <w:rPr>
                <w:rFonts w:ascii="宋体"/>
                <w:szCs w:val="21"/>
              </w:rPr>
            </w:pPr>
            <w:r>
              <w:rPr>
                <w:rFonts w:hint="eastAsia" w:ascii="宋体"/>
                <w:szCs w:val="21"/>
              </w:rPr>
              <w:t>企业没有新增重要测量过程。</w:t>
            </w:r>
          </w:p>
          <w:p>
            <w:pPr>
              <w:spacing w:line="400" w:lineRule="exact"/>
              <w:ind w:firstLine="315" w:firstLineChars="150"/>
              <w:jc w:val="left"/>
              <w:rPr>
                <w:rFonts w:ascii="宋体"/>
                <w:szCs w:val="21"/>
              </w:rPr>
            </w:pPr>
            <w:r>
              <w:rPr>
                <w:rFonts w:hint="eastAsia" w:ascii="宋体"/>
                <w:szCs w:val="21"/>
              </w:rPr>
              <w:t>企业建立了《测量过程控制》程序，对测量过程的策划、识别、实施和控制做出了规定，</w:t>
            </w:r>
            <w:r>
              <w:rPr>
                <w:rFonts w:hint="eastAsia" w:eastAsia="新宋体"/>
                <w:szCs w:val="21"/>
              </w:rPr>
              <w:t>科技创新部（</w:t>
            </w:r>
            <w:r>
              <w:rPr>
                <w:rFonts w:hint="eastAsia" w:ascii="宋体"/>
                <w:szCs w:val="21"/>
              </w:rPr>
              <w:t>计量室）按要求进行管理，符合标准的要求。</w:t>
            </w:r>
          </w:p>
          <w:p>
            <w:pPr>
              <w:spacing w:line="400" w:lineRule="exact"/>
              <w:ind w:firstLine="315" w:firstLineChars="150"/>
              <w:jc w:val="left"/>
              <w:rPr>
                <w:rFonts w:hint="default" w:ascii="宋体" w:eastAsia="宋体"/>
                <w:szCs w:val="21"/>
                <w:lang w:val="en-US" w:eastAsia="zh-CN"/>
              </w:rPr>
            </w:pPr>
            <w:r>
              <w:rPr>
                <w:rFonts w:hint="eastAsia" w:ascii="宋体"/>
                <w:szCs w:val="21"/>
              </w:rPr>
              <w:t>企业对重要过程《</w:t>
            </w:r>
            <w:r>
              <w:rPr>
                <w:rFonts w:hint="eastAsia" w:ascii="宋体"/>
                <w:color w:val="000000" w:themeColor="text1"/>
                <w:szCs w:val="21"/>
              </w:rPr>
              <w:t>C含量测量过程</w:t>
            </w:r>
            <w:r>
              <w:rPr>
                <w:rFonts w:hint="eastAsia" w:ascii="宋体"/>
                <w:szCs w:val="21"/>
              </w:rPr>
              <w:t>》</w:t>
            </w:r>
            <w:r>
              <w:rPr>
                <w:rFonts w:hint="eastAsia" w:ascii="宋体"/>
                <w:color w:val="000000" w:themeColor="text1"/>
                <w:szCs w:val="21"/>
              </w:rPr>
              <w:t>、《</w:t>
            </w:r>
            <w:r>
              <w:rPr>
                <w:rFonts w:hint="eastAsia"/>
              </w:rPr>
              <w:t>美标直柄麻花钻外径测量过程</w:t>
            </w:r>
            <w:r>
              <w:rPr>
                <w:rFonts w:hint="eastAsia" w:ascii="宋体"/>
                <w:color w:val="000000" w:themeColor="text1"/>
                <w:szCs w:val="21"/>
              </w:rPr>
              <w:t>》</w:t>
            </w:r>
            <w:r>
              <w:rPr>
                <w:rFonts w:hint="eastAsia" w:ascii="宋体"/>
                <w:color w:val="000000" w:themeColor="text1"/>
                <w:szCs w:val="21"/>
                <w:lang w:val="en-US" w:eastAsia="zh-CN"/>
              </w:rPr>
              <w:t>进行了管理，具体</w:t>
            </w:r>
            <w:r>
              <w:rPr>
                <w:rFonts w:ascii="宋体"/>
                <w:szCs w:val="21"/>
              </w:rPr>
              <w:t>见</w:t>
            </w:r>
            <w:r>
              <w:rPr>
                <w:rFonts w:hint="eastAsia" w:ascii="宋体"/>
                <w:szCs w:val="21"/>
              </w:rPr>
              <w:t>：《C含量测量过程》、《美标直柄麻花钻外径测量过程》</w:t>
            </w:r>
            <w:r>
              <w:rPr>
                <w:rFonts w:hint="eastAsia" w:ascii="宋体"/>
                <w:szCs w:val="21"/>
                <w:lang w:val="en-US" w:eastAsia="zh-CN"/>
              </w:rPr>
              <w:t>测量结果不确定度评定、</w:t>
            </w:r>
            <w:r>
              <w:rPr>
                <w:rFonts w:hint="eastAsia" w:ascii="宋体"/>
                <w:szCs w:val="21"/>
              </w:rPr>
              <w:t>有效性确认</w:t>
            </w:r>
            <w:r>
              <w:rPr>
                <w:rFonts w:hint="eastAsia" w:ascii="宋体"/>
                <w:szCs w:val="21"/>
                <w:lang w:eastAsia="zh-CN"/>
              </w:rPr>
              <w:t>。</w:t>
            </w:r>
            <w:r>
              <w:rPr>
                <w:rFonts w:hint="eastAsia" w:ascii="宋体"/>
                <w:szCs w:val="21"/>
                <w:lang w:val="en-US" w:eastAsia="zh-CN"/>
              </w:rPr>
              <w:t>具体见附件。</w:t>
            </w:r>
            <w:bookmarkStart w:id="0" w:name="_GoBack"/>
            <w:bookmarkEnd w:id="0"/>
          </w:p>
          <w:p>
            <w:pPr>
              <w:spacing w:line="400" w:lineRule="exact"/>
              <w:ind w:firstLine="315" w:firstLineChars="150"/>
              <w:jc w:val="left"/>
              <w:rPr>
                <w:rFonts w:ascii="宋体"/>
                <w:color w:val="000000"/>
                <w:szCs w:val="21"/>
              </w:rPr>
            </w:pPr>
          </w:p>
        </w:tc>
        <w:tc>
          <w:tcPr>
            <w:tcW w:w="992" w:type="dxa"/>
            <w:vAlign w:val="center"/>
          </w:tcPr>
          <w:p>
            <w:pPr>
              <w:rPr>
                <w:rFonts w:ascii="宋体" w:hAnsi="宋体"/>
                <w:szCs w:val="21"/>
              </w:rPr>
            </w:pPr>
            <w:r>
              <w:rPr>
                <w:rFonts w:hint="eastAsia" w:eastAsia="新宋体"/>
                <w:szCs w:val="21"/>
              </w:rPr>
              <w:t>质检一科、科技创新部理化室</w:t>
            </w:r>
          </w:p>
        </w:tc>
        <w:tc>
          <w:tcPr>
            <w:tcW w:w="794" w:type="dxa"/>
            <w:vAlign w:val="center"/>
          </w:tcPr>
          <w:p>
            <w:pPr>
              <w:ind w:firstLine="105" w:firstLineChars="50"/>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451" w:type="dxa"/>
            <w:vAlign w:val="center"/>
          </w:tcPr>
          <w:p>
            <w:pPr>
              <w:spacing w:line="320" w:lineRule="exact"/>
              <w:rPr>
                <w:rFonts w:ascii="宋体" w:hAnsi="宋体"/>
                <w:szCs w:val="21"/>
              </w:rPr>
            </w:pPr>
            <w:r>
              <w:rPr>
                <w:rFonts w:hint="eastAsia" w:ascii="宋体" w:hAnsi="宋体"/>
                <w:szCs w:val="21"/>
              </w:rPr>
              <w:t>4</w:t>
            </w:r>
          </w:p>
        </w:tc>
        <w:tc>
          <w:tcPr>
            <w:tcW w:w="1925" w:type="dxa"/>
            <w:vAlign w:val="center"/>
          </w:tcPr>
          <w:p>
            <w:pPr>
              <w:spacing w:line="320" w:lineRule="exact"/>
              <w:rPr>
                <w:rFonts w:ascii="宋体" w:hAnsi="宋体"/>
                <w:color w:val="000000" w:themeColor="text1"/>
                <w:szCs w:val="21"/>
              </w:rPr>
            </w:pPr>
          </w:p>
          <w:p>
            <w:pPr>
              <w:spacing w:line="320" w:lineRule="exact"/>
              <w:ind w:firstLine="210" w:firstLineChars="100"/>
              <w:rPr>
                <w:rFonts w:ascii="宋体" w:hAnsi="宋体"/>
                <w:color w:val="000000" w:themeColor="text1"/>
                <w:szCs w:val="21"/>
              </w:rPr>
            </w:pPr>
            <w:r>
              <w:rPr>
                <w:rFonts w:hint="eastAsia" w:ascii="宋体" w:hAnsi="宋体"/>
                <w:color w:val="000000" w:themeColor="text1"/>
                <w:szCs w:val="21"/>
              </w:rPr>
              <w:t>企业是否对计量确认过程和测量过程按照计划频次进行持续监视？</w:t>
            </w:r>
          </w:p>
        </w:tc>
        <w:tc>
          <w:tcPr>
            <w:tcW w:w="993" w:type="dxa"/>
            <w:vAlign w:val="center"/>
          </w:tcPr>
          <w:p>
            <w:pPr>
              <w:spacing w:line="320" w:lineRule="exact"/>
              <w:rPr>
                <w:rFonts w:ascii="宋体" w:hAnsi="宋体"/>
                <w:szCs w:val="21"/>
              </w:rPr>
            </w:pPr>
            <w:r>
              <w:rPr>
                <w:rFonts w:hint="eastAsia" w:ascii="宋体" w:hAnsi="宋体"/>
                <w:szCs w:val="21"/>
              </w:rPr>
              <w:t>8.2.4测量管理体系的监视</w:t>
            </w:r>
          </w:p>
        </w:tc>
        <w:tc>
          <w:tcPr>
            <w:tcW w:w="4961" w:type="dxa"/>
            <w:vAlign w:val="center"/>
          </w:tcPr>
          <w:p>
            <w:pPr>
              <w:spacing w:line="400" w:lineRule="exact"/>
              <w:ind w:firstLine="315" w:firstLineChars="150"/>
              <w:jc w:val="left"/>
              <w:rPr>
                <w:rFonts w:ascii="宋体"/>
                <w:szCs w:val="21"/>
              </w:rPr>
            </w:pPr>
          </w:p>
          <w:p>
            <w:pPr>
              <w:spacing w:line="400" w:lineRule="exact"/>
              <w:ind w:firstLine="315" w:firstLineChars="150"/>
              <w:jc w:val="left"/>
              <w:rPr>
                <w:rFonts w:ascii="宋体"/>
                <w:szCs w:val="21"/>
              </w:rPr>
            </w:pPr>
            <w:r>
              <w:rPr>
                <w:rFonts w:hint="eastAsia" w:ascii="宋体"/>
                <w:szCs w:val="21"/>
              </w:rPr>
              <w:t>企业对重要过程《</w:t>
            </w:r>
            <w:r>
              <w:rPr>
                <w:rFonts w:hint="eastAsia" w:ascii="宋体"/>
                <w:color w:val="000000" w:themeColor="text1"/>
                <w:szCs w:val="21"/>
              </w:rPr>
              <w:t>C含量测量过程</w:t>
            </w:r>
            <w:r>
              <w:rPr>
                <w:rFonts w:hint="eastAsia" w:ascii="宋体"/>
                <w:szCs w:val="21"/>
              </w:rPr>
              <w:t>》</w:t>
            </w:r>
            <w:r>
              <w:rPr>
                <w:rFonts w:hint="eastAsia" w:ascii="宋体"/>
                <w:color w:val="000000" w:themeColor="text1"/>
                <w:szCs w:val="21"/>
              </w:rPr>
              <w:t>、《</w:t>
            </w:r>
            <w:r>
              <w:rPr>
                <w:rFonts w:hint="eastAsia"/>
              </w:rPr>
              <w:t>美标直柄麻花钻外径测量过程</w:t>
            </w:r>
            <w:r>
              <w:rPr>
                <w:rFonts w:hint="eastAsia" w:ascii="宋体"/>
                <w:color w:val="000000" w:themeColor="text1"/>
                <w:szCs w:val="21"/>
              </w:rPr>
              <w:t>》</w:t>
            </w:r>
            <w:r>
              <w:rPr>
                <w:rFonts w:hint="eastAsia" w:ascii="宋体"/>
                <w:szCs w:val="21"/>
              </w:rPr>
              <w:t>进行了监视分析，并按规定频次进行监视。</w:t>
            </w:r>
          </w:p>
          <w:p>
            <w:pPr>
              <w:spacing w:line="400" w:lineRule="exact"/>
              <w:ind w:firstLine="315" w:firstLineChars="150"/>
              <w:jc w:val="left"/>
              <w:rPr>
                <w:rFonts w:ascii="宋体"/>
                <w:szCs w:val="21"/>
              </w:rPr>
            </w:pPr>
            <w:r>
              <w:rPr>
                <w:rFonts w:ascii="宋体"/>
                <w:szCs w:val="21"/>
              </w:rPr>
              <w:t>见</w:t>
            </w:r>
            <w:r>
              <w:rPr>
                <w:rFonts w:hint="eastAsia" w:ascii="宋体"/>
                <w:szCs w:val="21"/>
              </w:rPr>
              <w:t>：</w:t>
            </w:r>
            <w:r>
              <w:rPr>
                <w:rFonts w:hint="eastAsia" w:ascii="宋体"/>
                <w:color w:val="000000" w:themeColor="text1"/>
                <w:szCs w:val="21"/>
              </w:rPr>
              <w:t>《C含量测量过程》、</w:t>
            </w:r>
            <w:r>
              <w:rPr>
                <w:rFonts w:hint="eastAsia" w:ascii="宋体"/>
                <w:szCs w:val="21"/>
              </w:rPr>
              <w:t>《</w:t>
            </w:r>
            <w:r>
              <w:rPr>
                <w:rFonts w:hint="eastAsia"/>
              </w:rPr>
              <w:t>美标直柄麻花钻外径测量过程</w:t>
            </w:r>
            <w:r>
              <w:rPr>
                <w:rFonts w:hint="eastAsia" w:ascii="宋体"/>
                <w:szCs w:val="21"/>
              </w:rPr>
              <w:t>》测量过程，监视统计记录和检测过程质控图。</w:t>
            </w:r>
          </w:p>
          <w:p>
            <w:pPr>
              <w:spacing w:line="400" w:lineRule="exact"/>
              <w:ind w:firstLine="315" w:firstLineChars="150"/>
              <w:jc w:val="left"/>
              <w:rPr>
                <w:rFonts w:ascii="宋体"/>
                <w:color w:val="000000"/>
                <w:szCs w:val="21"/>
              </w:rPr>
            </w:pPr>
          </w:p>
        </w:tc>
        <w:tc>
          <w:tcPr>
            <w:tcW w:w="992" w:type="dxa"/>
            <w:vAlign w:val="center"/>
          </w:tcPr>
          <w:p>
            <w:pPr>
              <w:rPr>
                <w:rFonts w:ascii="宋体" w:hAnsi="宋体"/>
                <w:szCs w:val="21"/>
              </w:rPr>
            </w:pPr>
            <w:r>
              <w:rPr>
                <w:rFonts w:hint="eastAsia" w:eastAsia="新宋体"/>
                <w:szCs w:val="21"/>
              </w:rPr>
              <w:t>质检一科、科技创新部理化室</w:t>
            </w:r>
          </w:p>
        </w:tc>
        <w:tc>
          <w:tcPr>
            <w:tcW w:w="794" w:type="dxa"/>
            <w:vAlign w:val="center"/>
          </w:tcPr>
          <w:p>
            <w:pPr>
              <w:spacing w:line="320" w:lineRule="exact"/>
              <w:ind w:firstLine="105" w:firstLineChars="50"/>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451" w:type="dxa"/>
            <w:vAlign w:val="center"/>
          </w:tcPr>
          <w:p>
            <w:pPr>
              <w:spacing w:line="320" w:lineRule="exact"/>
              <w:jc w:val="center"/>
              <w:rPr>
                <w:rFonts w:ascii="宋体" w:hAnsi="宋体"/>
                <w:szCs w:val="21"/>
              </w:rPr>
            </w:pPr>
            <w:r>
              <w:rPr>
                <w:rFonts w:hint="eastAsia" w:ascii="宋体" w:hAnsi="宋体"/>
                <w:szCs w:val="21"/>
              </w:rPr>
              <w:t>5</w:t>
            </w:r>
          </w:p>
        </w:tc>
        <w:tc>
          <w:tcPr>
            <w:tcW w:w="1925" w:type="dxa"/>
            <w:vAlign w:val="center"/>
          </w:tcPr>
          <w:p>
            <w:pPr>
              <w:spacing w:line="360" w:lineRule="exact"/>
              <w:ind w:firstLine="210" w:firstLineChars="100"/>
              <w:rPr>
                <w:rFonts w:ascii="宋体" w:hAnsi="宋体"/>
                <w:color w:val="000000" w:themeColor="text1"/>
                <w:szCs w:val="21"/>
              </w:rPr>
            </w:pPr>
            <w:r>
              <w:rPr>
                <w:rFonts w:hint="eastAsia" w:ascii="宋体" w:hAnsi="宋体"/>
                <w:color w:val="000000" w:themeColor="text1"/>
                <w:szCs w:val="21"/>
              </w:rPr>
              <w:t>企业配备能源计量器具是否经过检定/校准？</w:t>
            </w:r>
          </w:p>
        </w:tc>
        <w:tc>
          <w:tcPr>
            <w:tcW w:w="993" w:type="dxa"/>
            <w:vAlign w:val="center"/>
          </w:tcPr>
          <w:p>
            <w:pPr>
              <w:spacing w:line="360" w:lineRule="exact"/>
              <w:rPr>
                <w:rFonts w:ascii="宋体" w:hAnsi="宋体"/>
                <w:szCs w:val="21"/>
              </w:rPr>
            </w:pPr>
            <w:r>
              <w:rPr>
                <w:rFonts w:ascii="宋体" w:hAnsi="宋体"/>
                <w:szCs w:val="21"/>
              </w:rPr>
              <w:t>用能单位的能源计量器具的检定/校准</w:t>
            </w:r>
          </w:p>
        </w:tc>
        <w:tc>
          <w:tcPr>
            <w:tcW w:w="4961" w:type="dxa"/>
            <w:vAlign w:val="center"/>
          </w:tcPr>
          <w:p>
            <w:pPr>
              <w:spacing w:line="360" w:lineRule="exact"/>
              <w:ind w:firstLine="315" w:firstLineChars="150"/>
              <w:rPr>
                <w:szCs w:val="21"/>
              </w:rPr>
            </w:pPr>
            <w:r>
              <w:rPr>
                <w:rFonts w:hint="eastAsia"/>
                <w:szCs w:val="21"/>
              </w:rPr>
              <w:t>企业配备的能源计量器具经过检定/校准，在有效期内，抽查编号：EP01-001电能表，由江苏精锐检测技术有限公司校准，校准日期：2020.05.11，证书编号：E2020050213。</w:t>
            </w:r>
          </w:p>
        </w:tc>
        <w:tc>
          <w:tcPr>
            <w:tcW w:w="992" w:type="dxa"/>
            <w:vAlign w:val="center"/>
          </w:tcPr>
          <w:p>
            <w:pPr>
              <w:spacing w:line="360" w:lineRule="exact"/>
              <w:jc w:val="center"/>
              <w:rPr>
                <w:rFonts w:ascii="宋体" w:hAnsi="宋体"/>
                <w:szCs w:val="21"/>
              </w:rPr>
            </w:pPr>
            <w:r>
              <w:rPr>
                <w:rFonts w:ascii="宋体" w:hAnsi="宋体"/>
                <w:szCs w:val="21"/>
              </w:rPr>
              <w:t>科技创新部计量室</w:t>
            </w:r>
            <w:r>
              <w:rPr>
                <w:rFonts w:hint="eastAsia" w:ascii="宋体" w:hAnsi="宋体"/>
                <w:szCs w:val="21"/>
              </w:rPr>
              <w:t>、</w:t>
            </w:r>
            <w:r>
              <w:rPr>
                <w:rFonts w:ascii="宋体" w:hAnsi="宋体"/>
                <w:szCs w:val="21"/>
              </w:rPr>
              <w:t>生产保障部动力科</w:t>
            </w:r>
          </w:p>
        </w:tc>
        <w:tc>
          <w:tcPr>
            <w:tcW w:w="794"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451" w:type="dxa"/>
            <w:vAlign w:val="center"/>
          </w:tcPr>
          <w:p>
            <w:pPr>
              <w:spacing w:line="320" w:lineRule="exact"/>
              <w:jc w:val="center"/>
              <w:rPr>
                <w:rFonts w:ascii="宋体" w:hAnsi="宋体"/>
                <w:szCs w:val="21"/>
              </w:rPr>
            </w:pPr>
            <w:r>
              <w:rPr>
                <w:rFonts w:hint="eastAsia" w:ascii="宋体" w:hAnsi="宋体"/>
                <w:szCs w:val="21"/>
              </w:rPr>
              <w:t>6</w:t>
            </w:r>
          </w:p>
        </w:tc>
        <w:tc>
          <w:tcPr>
            <w:tcW w:w="1925" w:type="dxa"/>
            <w:vAlign w:val="center"/>
          </w:tcPr>
          <w:p>
            <w:pPr>
              <w:spacing w:line="360" w:lineRule="exact"/>
              <w:ind w:firstLine="210" w:firstLineChars="100"/>
              <w:rPr>
                <w:rFonts w:ascii="宋体" w:hAnsi="宋体"/>
                <w:szCs w:val="21"/>
              </w:rPr>
            </w:pPr>
            <w:r>
              <w:rPr>
                <w:rFonts w:hint="eastAsia" w:ascii="宋体" w:hAnsi="宋体"/>
                <w:szCs w:val="21"/>
              </w:rPr>
              <w:t xml:space="preserve">企业能源主要品种？年消耗标煤？是否是重点用能单位？ </w:t>
            </w:r>
          </w:p>
        </w:tc>
        <w:tc>
          <w:tcPr>
            <w:tcW w:w="993" w:type="dxa"/>
            <w:vAlign w:val="center"/>
          </w:tcPr>
          <w:p>
            <w:pPr>
              <w:spacing w:line="360" w:lineRule="exact"/>
              <w:jc w:val="center"/>
              <w:rPr>
                <w:rFonts w:ascii="宋体" w:hAnsi="宋体"/>
                <w:szCs w:val="21"/>
              </w:rPr>
            </w:pPr>
            <w:r>
              <w:rPr>
                <w:rFonts w:hint="eastAsia" w:ascii="宋体" w:hAnsi="宋体"/>
                <w:szCs w:val="21"/>
              </w:rPr>
              <w:t>GB17167-2006</w:t>
            </w:r>
          </w:p>
        </w:tc>
        <w:tc>
          <w:tcPr>
            <w:tcW w:w="4961" w:type="dxa"/>
            <w:vAlign w:val="center"/>
          </w:tcPr>
          <w:p>
            <w:pPr>
              <w:spacing w:line="360" w:lineRule="exact"/>
              <w:ind w:firstLine="315" w:firstLineChars="150"/>
              <w:rPr>
                <w:rFonts w:ascii="等线" w:hAnsi="等线" w:eastAsia="等线"/>
                <w:color w:val="000000"/>
                <w:kern w:val="0"/>
                <w:sz w:val="22"/>
                <w:szCs w:val="22"/>
              </w:rPr>
            </w:pPr>
            <w:r>
              <w:rPr>
                <w:rFonts w:hint="eastAsia" w:ascii="宋体" w:hAnsi="宋体"/>
                <w:szCs w:val="21"/>
              </w:rPr>
              <w:t>企业主要耗能为电、天然气、柴油、汽油和水；查看企业《江苏天工集团有限公司2019年能源消费情况表》，2019年1月份-2019年12月份报表，2019年耗能</w:t>
            </w:r>
            <w:r>
              <w:rPr>
                <w:rFonts w:hint="eastAsia" w:ascii="等线" w:hAnsi="等线" w:eastAsia="等线"/>
                <w:color w:val="000000"/>
                <w:kern w:val="0"/>
                <w:sz w:val="22"/>
                <w:szCs w:val="22"/>
              </w:rPr>
              <w:t>10.166</w:t>
            </w:r>
            <w:r>
              <w:rPr>
                <w:rFonts w:hint="eastAsia" w:ascii="宋体" w:hAnsi="宋体"/>
                <w:szCs w:val="21"/>
              </w:rPr>
              <w:t>万吨标煤，是重点用能单位。</w:t>
            </w:r>
          </w:p>
        </w:tc>
        <w:tc>
          <w:tcPr>
            <w:tcW w:w="992" w:type="dxa"/>
            <w:vAlign w:val="center"/>
          </w:tcPr>
          <w:p>
            <w:pPr>
              <w:spacing w:line="360" w:lineRule="exact"/>
              <w:jc w:val="center"/>
              <w:rPr>
                <w:rFonts w:ascii="宋体" w:hAnsi="宋体"/>
                <w:color w:val="FF0000"/>
                <w:szCs w:val="21"/>
              </w:rPr>
            </w:pPr>
            <w:r>
              <w:rPr>
                <w:rFonts w:ascii="宋体" w:hAnsi="宋体"/>
                <w:szCs w:val="21"/>
              </w:rPr>
              <w:t>科技创新部计量室</w:t>
            </w:r>
            <w:r>
              <w:rPr>
                <w:rFonts w:hint="eastAsia" w:ascii="宋体" w:hAnsi="宋体"/>
                <w:szCs w:val="21"/>
              </w:rPr>
              <w:t>、</w:t>
            </w:r>
            <w:r>
              <w:rPr>
                <w:rFonts w:ascii="宋体" w:hAnsi="宋体"/>
                <w:szCs w:val="21"/>
              </w:rPr>
              <w:t>生产保障部动力科</w:t>
            </w:r>
          </w:p>
        </w:tc>
        <w:tc>
          <w:tcPr>
            <w:tcW w:w="794"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451" w:type="dxa"/>
            <w:vAlign w:val="center"/>
          </w:tcPr>
          <w:p>
            <w:pPr>
              <w:spacing w:line="320" w:lineRule="exact"/>
              <w:jc w:val="center"/>
              <w:rPr>
                <w:rFonts w:ascii="宋体" w:hAnsi="宋体"/>
                <w:szCs w:val="21"/>
              </w:rPr>
            </w:pPr>
            <w:r>
              <w:rPr>
                <w:rFonts w:hint="eastAsia" w:ascii="宋体" w:hAnsi="宋体"/>
                <w:szCs w:val="21"/>
              </w:rPr>
              <w:t>7</w:t>
            </w:r>
          </w:p>
        </w:tc>
        <w:tc>
          <w:tcPr>
            <w:tcW w:w="1925" w:type="dxa"/>
          </w:tcPr>
          <w:p>
            <w:pPr>
              <w:spacing w:line="360" w:lineRule="exact"/>
              <w:ind w:firstLine="105" w:firstLineChars="50"/>
              <w:jc w:val="left"/>
              <w:rPr>
                <w:rFonts w:ascii="宋体" w:hAnsi="宋体"/>
                <w:szCs w:val="21"/>
              </w:rPr>
            </w:pPr>
          </w:p>
          <w:p>
            <w:pPr>
              <w:spacing w:line="360" w:lineRule="exact"/>
              <w:ind w:firstLine="105" w:firstLineChars="50"/>
              <w:jc w:val="left"/>
              <w:rPr>
                <w:rFonts w:ascii="宋体" w:hAnsi="宋体"/>
                <w:szCs w:val="21"/>
              </w:rPr>
            </w:pPr>
            <w:r>
              <w:rPr>
                <w:rFonts w:hint="eastAsia" w:ascii="宋体" w:hAnsi="宋体"/>
                <w:szCs w:val="21"/>
              </w:rPr>
              <w:t>是否编制能源计量器具台账，是否按GB17167－2006要求配置能源计量设备？配备率是否符合要求。</w:t>
            </w:r>
          </w:p>
        </w:tc>
        <w:tc>
          <w:tcPr>
            <w:tcW w:w="993" w:type="dxa"/>
            <w:vAlign w:val="center"/>
          </w:tcPr>
          <w:p>
            <w:pPr>
              <w:spacing w:line="360" w:lineRule="exact"/>
              <w:rPr>
                <w:rFonts w:ascii="宋体" w:hAnsi="宋体"/>
                <w:szCs w:val="21"/>
              </w:rPr>
            </w:pPr>
            <w:r>
              <w:rPr>
                <w:rFonts w:hint="eastAsia" w:ascii="宋体" w:hAnsi="宋体"/>
                <w:szCs w:val="21"/>
              </w:rPr>
              <w:t>4.3</w:t>
            </w:r>
            <w:r>
              <w:rPr>
                <w:rFonts w:ascii="宋体" w:hAnsi="宋体"/>
                <w:szCs w:val="21"/>
              </w:rPr>
              <w:t>能源计量器具配备要求</w:t>
            </w:r>
          </w:p>
        </w:tc>
        <w:tc>
          <w:tcPr>
            <w:tcW w:w="4961" w:type="dxa"/>
            <w:vAlign w:val="center"/>
          </w:tcPr>
          <w:p>
            <w:pPr>
              <w:spacing w:line="360" w:lineRule="exact"/>
              <w:ind w:firstLine="420" w:firstLineChars="200"/>
              <w:rPr>
                <w:szCs w:val="21"/>
              </w:rPr>
            </w:pPr>
          </w:p>
          <w:p>
            <w:pPr>
              <w:spacing w:line="360" w:lineRule="exact"/>
              <w:ind w:firstLine="420" w:firstLineChars="200"/>
              <w:rPr>
                <w:szCs w:val="21"/>
              </w:rPr>
            </w:pPr>
            <w:r>
              <w:rPr>
                <w:rFonts w:hint="eastAsia"/>
                <w:szCs w:val="21"/>
              </w:rPr>
              <w:t>企业已编制能源计量器具台账，查看《能源计量器具台账》。进出用能单位应</w:t>
            </w:r>
            <w:r>
              <w:rPr>
                <w:rFonts w:hint="eastAsia"/>
                <w:color w:val="000000" w:themeColor="text1"/>
                <w:szCs w:val="21"/>
              </w:rPr>
              <w:t>配备15台能源计量器具，实际配备15台，配备率100%。次级用能单位应配备134台能源计量器具，实际配备134台，配备率100%。主要用能设备应配备17台能源计量器具，实际配备17台，配备率100%，能源计量器具配备，符合</w:t>
            </w:r>
            <w:r>
              <w:rPr>
                <w:rFonts w:ascii="宋体" w:hAnsi="宋体"/>
                <w:color w:val="000000" w:themeColor="text1"/>
                <w:szCs w:val="21"/>
              </w:rPr>
              <w:t>GB17</w:t>
            </w:r>
            <w:r>
              <w:rPr>
                <w:rFonts w:ascii="宋体" w:hAnsi="宋体"/>
                <w:szCs w:val="21"/>
              </w:rPr>
              <w:t>167</w:t>
            </w:r>
            <w:r>
              <w:rPr>
                <w:rFonts w:hint="eastAsia"/>
                <w:szCs w:val="21"/>
              </w:rPr>
              <w:t>标准要求。</w:t>
            </w:r>
          </w:p>
          <w:p>
            <w:pPr>
              <w:spacing w:line="360" w:lineRule="exact"/>
              <w:ind w:firstLine="420" w:firstLineChars="200"/>
              <w:rPr>
                <w:szCs w:val="21"/>
              </w:rPr>
            </w:pPr>
          </w:p>
        </w:tc>
        <w:tc>
          <w:tcPr>
            <w:tcW w:w="992" w:type="dxa"/>
            <w:vAlign w:val="center"/>
          </w:tcPr>
          <w:p>
            <w:pPr>
              <w:spacing w:line="360" w:lineRule="exact"/>
              <w:jc w:val="center"/>
              <w:rPr>
                <w:rFonts w:ascii="宋体" w:hAnsi="宋体"/>
                <w:color w:val="FF0000"/>
                <w:szCs w:val="21"/>
              </w:rPr>
            </w:pPr>
            <w:r>
              <w:rPr>
                <w:rFonts w:ascii="宋体" w:hAnsi="宋体"/>
                <w:szCs w:val="21"/>
              </w:rPr>
              <w:t>科技创新部计量室</w:t>
            </w:r>
            <w:r>
              <w:rPr>
                <w:rFonts w:hint="eastAsia" w:ascii="宋体" w:hAnsi="宋体"/>
                <w:szCs w:val="21"/>
              </w:rPr>
              <w:t>、</w:t>
            </w:r>
            <w:r>
              <w:rPr>
                <w:rFonts w:ascii="宋体" w:hAnsi="宋体"/>
                <w:szCs w:val="21"/>
              </w:rPr>
              <w:t>生产保障部动力科</w:t>
            </w:r>
          </w:p>
        </w:tc>
        <w:tc>
          <w:tcPr>
            <w:tcW w:w="794"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451" w:type="dxa"/>
            <w:vAlign w:val="center"/>
          </w:tcPr>
          <w:p>
            <w:pPr>
              <w:spacing w:line="320" w:lineRule="exact"/>
              <w:jc w:val="center"/>
              <w:rPr>
                <w:rFonts w:ascii="宋体" w:hAnsi="宋体"/>
                <w:szCs w:val="21"/>
              </w:rPr>
            </w:pPr>
            <w:r>
              <w:rPr>
                <w:rFonts w:hint="eastAsia" w:ascii="宋体" w:hAnsi="宋体"/>
                <w:szCs w:val="21"/>
              </w:rPr>
              <w:t>8</w:t>
            </w:r>
          </w:p>
        </w:tc>
        <w:tc>
          <w:tcPr>
            <w:tcW w:w="1925" w:type="dxa"/>
          </w:tcPr>
          <w:p>
            <w:pPr>
              <w:spacing w:line="360" w:lineRule="exact"/>
              <w:jc w:val="left"/>
              <w:rPr>
                <w:rFonts w:ascii="宋体" w:hAnsi="宋体"/>
                <w:szCs w:val="21"/>
              </w:rPr>
            </w:pPr>
          </w:p>
          <w:p>
            <w:pPr>
              <w:spacing w:line="360" w:lineRule="exact"/>
              <w:ind w:firstLine="105" w:firstLineChars="50"/>
              <w:jc w:val="left"/>
              <w:rPr>
                <w:rFonts w:ascii="宋体" w:hAnsi="宋体"/>
                <w:szCs w:val="21"/>
              </w:rPr>
            </w:pPr>
            <w:r>
              <w:rPr>
                <w:rFonts w:ascii="宋体" w:hAnsi="宋体"/>
                <w:szCs w:val="21"/>
              </w:rPr>
              <w:t>用能单位的能源计量器具准确度等级是否满足GB17167标准4.3.8表4要求</w:t>
            </w:r>
          </w:p>
        </w:tc>
        <w:tc>
          <w:tcPr>
            <w:tcW w:w="993" w:type="dxa"/>
          </w:tcPr>
          <w:p>
            <w:pPr>
              <w:spacing w:line="360" w:lineRule="exact"/>
              <w:jc w:val="left"/>
              <w:rPr>
                <w:rFonts w:ascii="宋体" w:hAnsi="宋体"/>
                <w:szCs w:val="21"/>
              </w:rPr>
            </w:pPr>
            <w:r>
              <w:rPr>
                <w:rFonts w:hint="eastAsia" w:ascii="宋体" w:hAnsi="宋体"/>
                <w:szCs w:val="21"/>
              </w:rPr>
              <w:t>4.3.8</w:t>
            </w:r>
            <w:r>
              <w:rPr>
                <w:rFonts w:ascii="宋体" w:hAnsi="宋体"/>
                <w:szCs w:val="21"/>
              </w:rPr>
              <w:t>用能单位的能源计量器具准确度等级要求</w:t>
            </w:r>
          </w:p>
        </w:tc>
        <w:tc>
          <w:tcPr>
            <w:tcW w:w="4961" w:type="dxa"/>
            <w:vAlign w:val="center"/>
          </w:tcPr>
          <w:p>
            <w:pPr>
              <w:spacing w:line="360" w:lineRule="exact"/>
              <w:ind w:firstLine="420" w:firstLineChars="200"/>
              <w:rPr>
                <w:szCs w:val="21"/>
              </w:rPr>
            </w:pPr>
            <w:r>
              <w:rPr>
                <w:rFonts w:hint="eastAsia"/>
                <w:szCs w:val="21"/>
              </w:rPr>
              <w:t>查看现场和《能源计量器具台账》：企业配备一级电能表3块，准确度等级</w:t>
            </w:r>
            <w:r>
              <w:rPr>
                <w:rFonts w:hint="eastAsia"/>
                <w:color w:val="000000"/>
                <w:szCs w:val="21"/>
              </w:rPr>
              <w:t>0.5s</w:t>
            </w:r>
            <w:r>
              <w:rPr>
                <w:rFonts w:hint="eastAsia"/>
                <w:szCs w:val="21"/>
              </w:rPr>
              <w:t>级；天然气流量计，准确度等级为1.5级；水表，准确度等级为2.5级</w:t>
            </w:r>
            <w:r>
              <w:rPr>
                <w:rFonts w:hint="eastAsia"/>
                <w:color w:val="000000" w:themeColor="text1"/>
                <w:szCs w:val="21"/>
              </w:rPr>
              <w:t>，柴油、汽油外购，数量以外购时加油机计量为准，满足</w:t>
            </w:r>
            <w:r>
              <w:rPr>
                <w:rFonts w:ascii="宋体" w:hAnsi="宋体"/>
                <w:color w:val="000000" w:themeColor="text1"/>
                <w:szCs w:val="21"/>
              </w:rPr>
              <w:t>GB17167</w:t>
            </w:r>
            <w:r>
              <w:rPr>
                <w:rFonts w:hint="eastAsia"/>
                <w:color w:val="000000" w:themeColor="text1"/>
                <w:szCs w:val="21"/>
              </w:rPr>
              <w:t>标准</w:t>
            </w:r>
            <w:r>
              <w:rPr>
                <w:rFonts w:hint="eastAsia"/>
                <w:szCs w:val="21"/>
              </w:rPr>
              <w:t>要求。</w:t>
            </w:r>
          </w:p>
        </w:tc>
        <w:tc>
          <w:tcPr>
            <w:tcW w:w="992" w:type="dxa"/>
            <w:vAlign w:val="center"/>
          </w:tcPr>
          <w:p>
            <w:pPr>
              <w:spacing w:line="360" w:lineRule="exact"/>
              <w:jc w:val="center"/>
              <w:rPr>
                <w:rFonts w:ascii="宋体" w:hAnsi="宋体"/>
                <w:color w:val="FF0000"/>
                <w:szCs w:val="21"/>
              </w:rPr>
            </w:pPr>
            <w:r>
              <w:rPr>
                <w:rFonts w:ascii="宋体" w:hAnsi="宋体"/>
                <w:szCs w:val="21"/>
              </w:rPr>
              <w:t>科技创新部计量室</w:t>
            </w:r>
            <w:r>
              <w:rPr>
                <w:rFonts w:hint="eastAsia" w:ascii="宋体" w:hAnsi="宋体"/>
                <w:szCs w:val="21"/>
              </w:rPr>
              <w:t>、</w:t>
            </w:r>
            <w:r>
              <w:rPr>
                <w:rFonts w:ascii="宋体" w:hAnsi="宋体"/>
                <w:szCs w:val="21"/>
              </w:rPr>
              <w:t>生产保障部动力科</w:t>
            </w:r>
          </w:p>
        </w:tc>
        <w:tc>
          <w:tcPr>
            <w:tcW w:w="794" w:type="dxa"/>
            <w:vAlign w:val="center"/>
          </w:tcPr>
          <w:p>
            <w:pPr>
              <w:spacing w:line="360" w:lineRule="exact"/>
              <w:jc w:val="center"/>
              <w:rPr>
                <w:rFonts w:ascii="宋体" w:hAnsi="宋体"/>
                <w:szCs w:val="21"/>
              </w:rPr>
            </w:pPr>
            <w:r>
              <w:rPr>
                <w:rFonts w:hint="eastAsia" w:ascii="宋体" w:hAnsi="宋体"/>
                <w:szCs w:val="21"/>
              </w:rPr>
              <w:t>否</w:t>
            </w:r>
          </w:p>
        </w:tc>
      </w:tr>
    </w:tbl>
    <w:p>
      <w:pPr>
        <w:tabs>
          <w:tab w:val="left" w:pos="4176"/>
        </w:tabs>
        <w:rPr>
          <w:rFonts w:ascii="宋体"/>
          <w:sz w:val="24"/>
        </w:rPr>
      </w:pPr>
    </w:p>
    <w:p>
      <w:pPr>
        <w:tabs>
          <w:tab w:val="left" w:pos="4176"/>
        </w:tabs>
        <w:rPr>
          <w:rFonts w:ascii="宋体"/>
          <w:sz w:val="24"/>
        </w:rPr>
      </w:pPr>
    </w:p>
    <w:sectPr>
      <w:headerReference r:id="rId3" w:type="default"/>
      <w:footerReference r:id="rId4" w:type="default"/>
      <w:pgSz w:w="11906" w:h="16838"/>
      <w:pgMar w:top="1276" w:right="926" w:bottom="779" w:left="1080" w:header="397" w:footer="57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line="320" w:lineRule="exact"/>
      <w:ind w:left="-86" w:leftChars="-41" w:firstLine="720" w:firstLineChars="400"/>
      <w:jc w:val="left"/>
    </w:pPr>
    <w:r>
      <w:drawing>
        <wp:anchor distT="0" distB="0" distL="114300" distR="114300" simplePos="0" relativeHeight="251658240" behindDoc="1" locked="0" layoutInCell="1" allowOverlap="1">
          <wp:simplePos x="0" y="0"/>
          <wp:positionH relativeFrom="column">
            <wp:posOffset>46990</wp:posOffset>
          </wp:positionH>
          <wp:positionV relativeFrom="paragraph">
            <wp:posOffset>188595</wp:posOffset>
          </wp:positionV>
          <wp:extent cx="410210" cy="433070"/>
          <wp:effectExtent l="0" t="0" r="8890" b="5080"/>
          <wp:wrapTight wrapText="bothSides">
            <wp:wrapPolygon>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5"/>
      <w:pBdr>
        <w:bottom w:val="none" w:color="auto" w:sz="0" w:space="0"/>
      </w:pBdr>
      <w:spacing w:line="320" w:lineRule="exact"/>
      <w:ind w:left="-1023" w:leftChars="-487" w:firstLine="1793" w:firstLineChars="854"/>
      <w:jc w:val="left"/>
      <w:rPr>
        <w:rStyle w:val="16"/>
        <w:rFonts w:hint="default" w:ascii="Times New Roman" w:hAnsi="Times New Roman"/>
        <w:szCs w:val="21"/>
      </w:rPr>
    </w:pPr>
    <w:r>
      <w:rPr>
        <w:rStyle w:val="16"/>
        <w:rFonts w:hint="default" w:ascii="Times New Roman" w:hAnsi="Times New Roman"/>
        <w:szCs w:val="21"/>
      </w:rPr>
      <w:t>北京国标联合认证有限公司</w:t>
    </w:r>
  </w:p>
  <w:p>
    <w:pPr>
      <w:pStyle w:val="5"/>
      <w:pBdr>
        <w:bottom w:val="none" w:color="auto" w:sz="0" w:space="1"/>
      </w:pBdr>
      <w:spacing w:line="320" w:lineRule="exact"/>
      <w:jc w:val="left"/>
      <w:rPr>
        <w:sz w:val="21"/>
        <w:szCs w:val="21"/>
      </w:rPr>
    </w:pPr>
    <w:r>
      <w:rPr>
        <w:sz w:val="21"/>
        <w:szCs w:val="21"/>
      </w:rPr>
      <w:pict>
        <v:shape id="文本框 1" o:spid="_x0000_s2050" o:spt="202" type="#_x0000_t202" style="position:absolute;left:0pt;margin-left:300pt;margin-top:-0.4pt;height:20.6pt;width:204.1pt;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">
          <v:path/>
          <v:fill focussize="0,0"/>
          <v:stroke on="f" joinstyle="miter"/>
          <v:imagedata o:title=""/>
          <o:lock v:ext="edit"/>
          <v:textbox>
            <w:txbxContent>
              <w:p>
                <w:pPr>
                  <w:rPr>
                    <w:sz w:val="18"/>
                    <w:szCs w:val="18"/>
                  </w:rPr>
                </w:pPr>
                <w:r>
                  <w:rPr>
                    <w:szCs w:val="21"/>
                  </w:rPr>
                  <w:t>ISC-A-I</w:t>
                </w:r>
                <w:r>
                  <w:rPr>
                    <w:rFonts w:hint="eastAsia"/>
                    <w:szCs w:val="21"/>
                  </w:rPr>
                  <w:t>I</w:t>
                </w:r>
                <w:r>
                  <w:rPr>
                    <w:szCs w:val="21"/>
                  </w:rPr>
                  <w:t>-</w:t>
                </w:r>
                <w:r>
                  <w:rPr>
                    <w:rFonts w:hint="eastAsia"/>
                    <w:szCs w:val="21"/>
                  </w:rPr>
                  <w:t>10审核员现场审核记录（06版）</w:t>
                </w:r>
              </w:p>
            </w:txbxContent>
          </v:textbox>
        </v:shape>
      </w:pict>
    </w:r>
    <w:r>
      <w:rPr>
        <w:rStyle w:val="16"/>
        <w:rFonts w:hint="default" w:ascii="Times New Roman" w:hAnsi="Times New Roman"/>
        <w:w w:val="80"/>
        <w:szCs w:val="21"/>
      </w:rPr>
      <w:t>Beijing International Standard united Certification Co.,Ltd.</w:t>
    </w:r>
  </w:p>
  <w:p>
    <w:pPr>
      <w:rPr>
        <w:szCs w:val="21"/>
      </w:rPr>
    </w:pPr>
    <w:r>
      <w:rPr>
        <w:szCs w:val="21"/>
      </w:rPr>
      <w:pict>
        <v:line id="直线 5" o:spid="_x0000_s2049" o:spt="20" style="position:absolute;left:0pt;flip:y;margin-left:-0.45pt;margin-top:2.3pt;height:0.7pt;width:497.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">
          <v:path arrowok="t"/>
          <v:fill focussize="0,0"/>
          <v:stroke/>
          <v:imagedata o:title=""/>
          <o:lock v:ext="edit"/>
        </v:line>
      </w:pic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3"/>
      <w:numFmt w:val="bullet"/>
      <w:pStyle w:val="11"/>
      <w:lvlText w:val="□"/>
      <w:lvlJc w:val="left"/>
      <w:pPr>
        <w:tabs>
          <w:tab w:val="left" w:pos="252"/>
        </w:tabs>
        <w:ind w:left="252" w:hanging="360"/>
      </w:pPr>
      <w:rPr>
        <w:rFonts w:hint="eastAsia" w:ascii="宋体"/>
      </w:rPr>
    </w:lvl>
  </w:abstractNum>
  <w:abstractNum w:abstractNumId="1">
    <w:nsid w:val="00000005"/>
    <w:multiLevelType w:val="singleLevel"/>
    <w:tmpl w:val="00000005"/>
    <w:lvl w:ilvl="0" w:tentative="0">
      <w:start w:val="3"/>
      <w:numFmt w:val="bullet"/>
      <w:pStyle w:val="10"/>
      <w:lvlText w:val="□"/>
      <w:lvlJc w:val="left"/>
      <w:pPr>
        <w:tabs>
          <w:tab w:val="left" w:pos="252"/>
        </w:tabs>
        <w:ind w:left="252" w:hanging="360"/>
      </w:pPr>
      <w:rPr>
        <w:rFonts w:hint="eastAsia" w:ascii="宋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6669BF"/>
    <w:rsid w:val="00015BCA"/>
    <w:rsid w:val="00021238"/>
    <w:rsid w:val="00026C3A"/>
    <w:rsid w:val="00032BB0"/>
    <w:rsid w:val="000339BF"/>
    <w:rsid w:val="00037044"/>
    <w:rsid w:val="00044789"/>
    <w:rsid w:val="0004479C"/>
    <w:rsid w:val="00046AD7"/>
    <w:rsid w:val="00060653"/>
    <w:rsid w:val="00062EA2"/>
    <w:rsid w:val="00091AF9"/>
    <w:rsid w:val="00092564"/>
    <w:rsid w:val="00096274"/>
    <w:rsid w:val="000A03EA"/>
    <w:rsid w:val="000B78D9"/>
    <w:rsid w:val="000D3711"/>
    <w:rsid w:val="000D430B"/>
    <w:rsid w:val="000E03B7"/>
    <w:rsid w:val="000F0ADF"/>
    <w:rsid w:val="000F5482"/>
    <w:rsid w:val="000F6EB2"/>
    <w:rsid w:val="000F71CB"/>
    <w:rsid w:val="00101CD6"/>
    <w:rsid w:val="00126CA6"/>
    <w:rsid w:val="0012745B"/>
    <w:rsid w:val="00140FD5"/>
    <w:rsid w:val="00141863"/>
    <w:rsid w:val="00143C5D"/>
    <w:rsid w:val="00145985"/>
    <w:rsid w:val="00146A92"/>
    <w:rsid w:val="00180F87"/>
    <w:rsid w:val="00183E8F"/>
    <w:rsid w:val="001B4B3B"/>
    <w:rsid w:val="001C1C5F"/>
    <w:rsid w:val="001C3BE0"/>
    <w:rsid w:val="001C44C0"/>
    <w:rsid w:val="001D36CD"/>
    <w:rsid w:val="001D6BC4"/>
    <w:rsid w:val="001E2B18"/>
    <w:rsid w:val="001E39A3"/>
    <w:rsid w:val="001F62A4"/>
    <w:rsid w:val="001F7719"/>
    <w:rsid w:val="0020139E"/>
    <w:rsid w:val="002205DC"/>
    <w:rsid w:val="00221D80"/>
    <w:rsid w:val="00223355"/>
    <w:rsid w:val="00237AD3"/>
    <w:rsid w:val="00242043"/>
    <w:rsid w:val="002474F2"/>
    <w:rsid w:val="00261EA3"/>
    <w:rsid w:val="002620E2"/>
    <w:rsid w:val="002669F0"/>
    <w:rsid w:val="00266A46"/>
    <w:rsid w:val="00273D8D"/>
    <w:rsid w:val="00274873"/>
    <w:rsid w:val="002B3A5C"/>
    <w:rsid w:val="002B5F7D"/>
    <w:rsid w:val="002B79F9"/>
    <w:rsid w:val="002C2E85"/>
    <w:rsid w:val="003024B6"/>
    <w:rsid w:val="003050AA"/>
    <w:rsid w:val="003109A5"/>
    <w:rsid w:val="003131CE"/>
    <w:rsid w:val="003160D8"/>
    <w:rsid w:val="00321F76"/>
    <w:rsid w:val="00344CFB"/>
    <w:rsid w:val="00353238"/>
    <w:rsid w:val="00360AA6"/>
    <w:rsid w:val="00361339"/>
    <w:rsid w:val="00366642"/>
    <w:rsid w:val="003761E8"/>
    <w:rsid w:val="0039603A"/>
    <w:rsid w:val="003A1892"/>
    <w:rsid w:val="003A304C"/>
    <w:rsid w:val="003B55AA"/>
    <w:rsid w:val="003C2E87"/>
    <w:rsid w:val="003C5671"/>
    <w:rsid w:val="003E22D3"/>
    <w:rsid w:val="003E39C6"/>
    <w:rsid w:val="003E5D0C"/>
    <w:rsid w:val="003E7F40"/>
    <w:rsid w:val="003F14FB"/>
    <w:rsid w:val="003F7E42"/>
    <w:rsid w:val="0040564D"/>
    <w:rsid w:val="004060CD"/>
    <w:rsid w:val="00407D70"/>
    <w:rsid w:val="004111C2"/>
    <w:rsid w:val="00427C34"/>
    <w:rsid w:val="004363A5"/>
    <w:rsid w:val="0043734F"/>
    <w:rsid w:val="00441410"/>
    <w:rsid w:val="00450DE8"/>
    <w:rsid w:val="00451D6E"/>
    <w:rsid w:val="00451F5C"/>
    <w:rsid w:val="004708EC"/>
    <w:rsid w:val="00475BA3"/>
    <w:rsid w:val="00476DFF"/>
    <w:rsid w:val="00495DA0"/>
    <w:rsid w:val="004A2787"/>
    <w:rsid w:val="004A7BD3"/>
    <w:rsid w:val="004B5907"/>
    <w:rsid w:val="004C2277"/>
    <w:rsid w:val="004C7C52"/>
    <w:rsid w:val="004D403E"/>
    <w:rsid w:val="004D622A"/>
    <w:rsid w:val="004E5091"/>
    <w:rsid w:val="005009ED"/>
    <w:rsid w:val="00506704"/>
    <w:rsid w:val="005249F6"/>
    <w:rsid w:val="00540A7A"/>
    <w:rsid w:val="00545A1F"/>
    <w:rsid w:val="00552D17"/>
    <w:rsid w:val="005609C1"/>
    <w:rsid w:val="005671C2"/>
    <w:rsid w:val="00571669"/>
    <w:rsid w:val="00575FEC"/>
    <w:rsid w:val="005A48E7"/>
    <w:rsid w:val="005B6FEA"/>
    <w:rsid w:val="005B79C0"/>
    <w:rsid w:val="005D2D77"/>
    <w:rsid w:val="005D4256"/>
    <w:rsid w:val="005D77B5"/>
    <w:rsid w:val="005E6866"/>
    <w:rsid w:val="0060007A"/>
    <w:rsid w:val="00606D7B"/>
    <w:rsid w:val="00622175"/>
    <w:rsid w:val="00622E44"/>
    <w:rsid w:val="0062550E"/>
    <w:rsid w:val="00631C2B"/>
    <w:rsid w:val="006431EF"/>
    <w:rsid w:val="006652F9"/>
    <w:rsid w:val="006669BF"/>
    <w:rsid w:val="0067146A"/>
    <w:rsid w:val="006728EC"/>
    <w:rsid w:val="00675B7E"/>
    <w:rsid w:val="0067610E"/>
    <w:rsid w:val="0068022D"/>
    <w:rsid w:val="006877D6"/>
    <w:rsid w:val="006915EE"/>
    <w:rsid w:val="00696899"/>
    <w:rsid w:val="00696B46"/>
    <w:rsid w:val="00696FA3"/>
    <w:rsid w:val="006A69EC"/>
    <w:rsid w:val="006B4901"/>
    <w:rsid w:val="006C3658"/>
    <w:rsid w:val="006D51FE"/>
    <w:rsid w:val="006E597D"/>
    <w:rsid w:val="006F2BAC"/>
    <w:rsid w:val="006F6599"/>
    <w:rsid w:val="00700621"/>
    <w:rsid w:val="0070231D"/>
    <w:rsid w:val="0070328E"/>
    <w:rsid w:val="00714672"/>
    <w:rsid w:val="00746E5A"/>
    <w:rsid w:val="0075085A"/>
    <w:rsid w:val="00754CDC"/>
    <w:rsid w:val="00794C85"/>
    <w:rsid w:val="00795A4D"/>
    <w:rsid w:val="007963DD"/>
    <w:rsid w:val="007A40B0"/>
    <w:rsid w:val="007B163D"/>
    <w:rsid w:val="007B4A72"/>
    <w:rsid w:val="007B4D3F"/>
    <w:rsid w:val="007C1554"/>
    <w:rsid w:val="007C1EDC"/>
    <w:rsid w:val="007C6817"/>
    <w:rsid w:val="007D3218"/>
    <w:rsid w:val="007D3C00"/>
    <w:rsid w:val="007E3918"/>
    <w:rsid w:val="007E4A11"/>
    <w:rsid w:val="007F4344"/>
    <w:rsid w:val="007F6F3E"/>
    <w:rsid w:val="008106A1"/>
    <w:rsid w:val="00811FDF"/>
    <w:rsid w:val="00822E33"/>
    <w:rsid w:val="008252FD"/>
    <w:rsid w:val="00835B8E"/>
    <w:rsid w:val="0084794F"/>
    <w:rsid w:val="00876D90"/>
    <w:rsid w:val="00883103"/>
    <w:rsid w:val="008873A8"/>
    <w:rsid w:val="008916F1"/>
    <w:rsid w:val="008A2E9B"/>
    <w:rsid w:val="008A6E0E"/>
    <w:rsid w:val="008B7618"/>
    <w:rsid w:val="008D2C61"/>
    <w:rsid w:val="008D3FBC"/>
    <w:rsid w:val="008D73FF"/>
    <w:rsid w:val="008E1413"/>
    <w:rsid w:val="008E14C5"/>
    <w:rsid w:val="008E3137"/>
    <w:rsid w:val="008F0FA6"/>
    <w:rsid w:val="008F102E"/>
    <w:rsid w:val="00900FF7"/>
    <w:rsid w:val="0090374A"/>
    <w:rsid w:val="00906765"/>
    <w:rsid w:val="00906B4B"/>
    <w:rsid w:val="00925B52"/>
    <w:rsid w:val="009266D0"/>
    <w:rsid w:val="00932DF4"/>
    <w:rsid w:val="0095020B"/>
    <w:rsid w:val="00983481"/>
    <w:rsid w:val="009A4193"/>
    <w:rsid w:val="009A6B12"/>
    <w:rsid w:val="009C4690"/>
    <w:rsid w:val="009D4353"/>
    <w:rsid w:val="009E3A16"/>
    <w:rsid w:val="009E76AD"/>
    <w:rsid w:val="00A02B2C"/>
    <w:rsid w:val="00A12F0F"/>
    <w:rsid w:val="00A17670"/>
    <w:rsid w:val="00A22AA2"/>
    <w:rsid w:val="00A23540"/>
    <w:rsid w:val="00A257B9"/>
    <w:rsid w:val="00A419B2"/>
    <w:rsid w:val="00A50236"/>
    <w:rsid w:val="00A54777"/>
    <w:rsid w:val="00A77618"/>
    <w:rsid w:val="00A8118F"/>
    <w:rsid w:val="00A82CED"/>
    <w:rsid w:val="00A93CF1"/>
    <w:rsid w:val="00AB029D"/>
    <w:rsid w:val="00AB68B4"/>
    <w:rsid w:val="00AC4213"/>
    <w:rsid w:val="00AD1F97"/>
    <w:rsid w:val="00AD7795"/>
    <w:rsid w:val="00AE0827"/>
    <w:rsid w:val="00AF1BB8"/>
    <w:rsid w:val="00AF658E"/>
    <w:rsid w:val="00AF7AB1"/>
    <w:rsid w:val="00B11A08"/>
    <w:rsid w:val="00B31D29"/>
    <w:rsid w:val="00B323C4"/>
    <w:rsid w:val="00B340AA"/>
    <w:rsid w:val="00B37E95"/>
    <w:rsid w:val="00B4042F"/>
    <w:rsid w:val="00B43201"/>
    <w:rsid w:val="00B45C1B"/>
    <w:rsid w:val="00B53E2F"/>
    <w:rsid w:val="00B77AC9"/>
    <w:rsid w:val="00B91A5C"/>
    <w:rsid w:val="00B9465F"/>
    <w:rsid w:val="00BC727C"/>
    <w:rsid w:val="00BD0F76"/>
    <w:rsid w:val="00BE008A"/>
    <w:rsid w:val="00BF0672"/>
    <w:rsid w:val="00BF3B70"/>
    <w:rsid w:val="00BF527E"/>
    <w:rsid w:val="00C01BDE"/>
    <w:rsid w:val="00C3501F"/>
    <w:rsid w:val="00C37C13"/>
    <w:rsid w:val="00C4002B"/>
    <w:rsid w:val="00C42D20"/>
    <w:rsid w:val="00C64B02"/>
    <w:rsid w:val="00C74760"/>
    <w:rsid w:val="00C748F2"/>
    <w:rsid w:val="00C961B4"/>
    <w:rsid w:val="00C9766F"/>
    <w:rsid w:val="00CA6727"/>
    <w:rsid w:val="00CA7FB0"/>
    <w:rsid w:val="00CC032B"/>
    <w:rsid w:val="00CC33EF"/>
    <w:rsid w:val="00CE1369"/>
    <w:rsid w:val="00CE307B"/>
    <w:rsid w:val="00D06609"/>
    <w:rsid w:val="00D11B13"/>
    <w:rsid w:val="00D12D25"/>
    <w:rsid w:val="00D1697E"/>
    <w:rsid w:val="00D31FE3"/>
    <w:rsid w:val="00D405E1"/>
    <w:rsid w:val="00D440AF"/>
    <w:rsid w:val="00D45340"/>
    <w:rsid w:val="00D53372"/>
    <w:rsid w:val="00D53C75"/>
    <w:rsid w:val="00D559EA"/>
    <w:rsid w:val="00D667B1"/>
    <w:rsid w:val="00D72314"/>
    <w:rsid w:val="00D739F0"/>
    <w:rsid w:val="00D81A3E"/>
    <w:rsid w:val="00DA4562"/>
    <w:rsid w:val="00DB2DDB"/>
    <w:rsid w:val="00DB3AE7"/>
    <w:rsid w:val="00DD3850"/>
    <w:rsid w:val="00DE28F6"/>
    <w:rsid w:val="00DE3298"/>
    <w:rsid w:val="00DE356D"/>
    <w:rsid w:val="00DF513E"/>
    <w:rsid w:val="00E01D4A"/>
    <w:rsid w:val="00E20737"/>
    <w:rsid w:val="00E20EE7"/>
    <w:rsid w:val="00E24902"/>
    <w:rsid w:val="00E344A4"/>
    <w:rsid w:val="00E45E66"/>
    <w:rsid w:val="00E506AB"/>
    <w:rsid w:val="00E52053"/>
    <w:rsid w:val="00E525B9"/>
    <w:rsid w:val="00E83217"/>
    <w:rsid w:val="00E95CA0"/>
    <w:rsid w:val="00EA05CF"/>
    <w:rsid w:val="00EC236D"/>
    <w:rsid w:val="00EC4A49"/>
    <w:rsid w:val="00EC4DB3"/>
    <w:rsid w:val="00ED26FD"/>
    <w:rsid w:val="00ED624D"/>
    <w:rsid w:val="00EE232F"/>
    <w:rsid w:val="00F14258"/>
    <w:rsid w:val="00F172D6"/>
    <w:rsid w:val="00F23F18"/>
    <w:rsid w:val="00F24E2F"/>
    <w:rsid w:val="00F2618C"/>
    <w:rsid w:val="00F35DA2"/>
    <w:rsid w:val="00F4336F"/>
    <w:rsid w:val="00F47487"/>
    <w:rsid w:val="00F52E82"/>
    <w:rsid w:val="00F57229"/>
    <w:rsid w:val="00F65882"/>
    <w:rsid w:val="00F73A91"/>
    <w:rsid w:val="00F86438"/>
    <w:rsid w:val="00FA3AA6"/>
    <w:rsid w:val="00FB0AF9"/>
    <w:rsid w:val="00FB7297"/>
    <w:rsid w:val="00FB7F2D"/>
    <w:rsid w:val="00FC1647"/>
    <w:rsid w:val="00FC66A3"/>
    <w:rsid w:val="00FD6D12"/>
    <w:rsid w:val="00FD71C5"/>
    <w:rsid w:val="00FF23CC"/>
    <w:rsid w:val="00FF5104"/>
    <w:rsid w:val="04123E3D"/>
    <w:rsid w:val="0A224E01"/>
    <w:rsid w:val="0D706302"/>
    <w:rsid w:val="128849F2"/>
    <w:rsid w:val="197F0D77"/>
    <w:rsid w:val="19CD63C6"/>
    <w:rsid w:val="1D5E23B0"/>
    <w:rsid w:val="30C17D09"/>
    <w:rsid w:val="33494F39"/>
    <w:rsid w:val="33E71B9E"/>
    <w:rsid w:val="373D6F5A"/>
    <w:rsid w:val="3D29480A"/>
    <w:rsid w:val="3E8F46D4"/>
    <w:rsid w:val="3F1F57B2"/>
    <w:rsid w:val="445E118E"/>
    <w:rsid w:val="51E90A3D"/>
    <w:rsid w:val="52846C9B"/>
    <w:rsid w:val="540D3F2A"/>
    <w:rsid w:val="5BAE59CA"/>
    <w:rsid w:val="5DE40F0B"/>
    <w:rsid w:val="64A54D6A"/>
    <w:rsid w:val="65A53CC7"/>
    <w:rsid w:val="75AE276B"/>
    <w:rsid w:val="77E0256E"/>
    <w:rsid w:val="79CC25E4"/>
    <w:rsid w:val="7A982785"/>
    <w:rsid w:val="7D34031E"/>
    <w:rsid w:val="7E933016"/>
    <w:rsid w:val="7EA421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360" w:lineRule="auto"/>
      <w:ind w:firstLine="420"/>
      <w:textAlignment w:val="baseline"/>
    </w:pPr>
    <w:rPr>
      <w:rFonts w:ascii="仿宋_GB2312" w:eastAsia="仿宋_GB2312"/>
      <w:kern w:val="0"/>
      <w:sz w:val="24"/>
    </w:rPr>
  </w:style>
  <w:style w:type="paragraph" w:styleId="3">
    <w:name w:val="Balloon Text"/>
    <w:basedOn w:val="1"/>
    <w:qFormat/>
    <w:uiPriority w:val="0"/>
    <w:rPr>
      <w:sz w:val="18"/>
    </w:r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uiPriority w:val="0"/>
    <w:rPr>
      <w:color w:val="0000FF"/>
      <w:u w:val="single"/>
    </w:rPr>
  </w:style>
  <w:style w:type="paragraph" w:customStyle="1" w:styleId="10">
    <w:name w:val="Char"/>
    <w:basedOn w:val="1"/>
    <w:uiPriority w:val="0"/>
    <w:pPr>
      <w:numPr>
        <w:ilvl w:val="0"/>
        <w:numId w:val="1"/>
      </w:numPr>
    </w:pPr>
    <w:rPr>
      <w:sz w:val="24"/>
    </w:rPr>
  </w:style>
  <w:style w:type="paragraph" w:customStyle="1" w:styleId="11">
    <w:name w:val="Char1"/>
    <w:basedOn w:val="1"/>
    <w:uiPriority w:val="0"/>
    <w:pPr>
      <w:numPr>
        <w:ilvl w:val="0"/>
        <w:numId w:val="2"/>
      </w:numPr>
    </w:pPr>
  </w:style>
  <w:style w:type="character" w:customStyle="1" w:styleId="12">
    <w:name w:val="页脚 Char"/>
    <w:link w:val="4"/>
    <w:uiPriority w:val="99"/>
    <w:rPr>
      <w:kern w:val="2"/>
      <w:sz w:val="18"/>
    </w:rPr>
  </w:style>
  <w:style w:type="character" w:customStyle="1" w:styleId="13">
    <w:name w:val="Char Char"/>
    <w:uiPriority w:val="0"/>
    <w:rPr>
      <w:rFonts w:eastAsia="宋体"/>
      <w:kern w:val="2"/>
      <w:sz w:val="18"/>
      <w:lang w:val="en-US" w:eastAsia="zh-CN"/>
    </w:rPr>
  </w:style>
  <w:style w:type="character" w:customStyle="1" w:styleId="14">
    <w:name w:val="Font Style99"/>
    <w:qFormat/>
    <w:uiPriority w:val="0"/>
    <w:rPr>
      <w:rFonts w:ascii="黑体" w:eastAsia="黑体" w:cs="黑体"/>
      <w:sz w:val="20"/>
      <w:szCs w:val="20"/>
    </w:rPr>
  </w:style>
  <w:style w:type="character" w:customStyle="1" w:styleId="15">
    <w:name w:val="页眉 Char"/>
    <w:link w:val="5"/>
    <w:uiPriority w:val="99"/>
    <w:rPr>
      <w:kern w:val="2"/>
      <w:sz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360</Words>
  <Characters>2053</Characters>
  <Lines>17</Lines>
  <Paragraphs>4</Paragraphs>
  <TotalTime>2</TotalTime>
  <ScaleCrop>false</ScaleCrop>
  <LinksUpToDate>false</LinksUpToDate>
  <CharactersWithSpaces>2409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2020-10-22T12:43:00Z</dcterms:created>
  <dc:creator>ctcjw</dc:creator>
  <cp:lastModifiedBy>win8</cp:lastModifiedBy>
  <cp:lastPrinted>2020-08-29T07:41:00Z</cp:lastPrinted>
  <dcterms:modified xsi:type="dcterms:W3CDTF">2020-10-23T06:27:27Z</dcterms:modified>
  <dc:title>审 核 计 划(二阶段/监督/再认证/其他)</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