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right"/>
        <w:rPr>
          <w:rFonts w:ascii="楷体" w:hAnsi="楷体" w:eastAsia="楷体"/>
          <w:b/>
          <w:color w:val="000000" w:themeColor="text1"/>
          <w:sz w:val="84"/>
          <w:szCs w:val="84"/>
        </w:rPr>
      </w:pPr>
      <w:bookmarkStart w:id="0" w:name="合同编号"/>
      <w:r>
        <w:rPr>
          <w:rFonts w:hint="eastAsia"/>
          <w:sz w:val="20"/>
          <w:lang w:eastAsia="zh-CN"/>
        </w:rPr>
        <w:t>编号：</w:t>
      </w:r>
      <w:r>
        <w:rPr>
          <w:sz w:val="20"/>
        </w:rPr>
        <w:t>0574-2020-Q</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德中洪堡(重庆)精密电子有限公司</w:t>
      </w:r>
      <w:bookmarkEnd w:id="1"/>
    </w:p>
    <w:p>
      <w:pPr>
        <w:snapToGrid w:val="0"/>
        <w:spacing w:after="94" w:afterLines="30"/>
        <w:ind w:firstLine="321" w:firstLineChars="100"/>
        <w:rPr>
          <w:rFonts w:ascii="楷体" w:hAnsi="楷体" w:eastAsia="楷体"/>
          <w:b/>
          <w:color w:val="000000" w:themeColor="text1"/>
          <w:sz w:val="32"/>
          <w:szCs w:val="32"/>
          <w:u w:val="single"/>
        </w:rPr>
      </w:pPr>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2"/>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17.09.00,17.10.01,17.10.02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0"/>
        </w:numPr>
        <w:ind w:left="-851" w:leftChars="0"/>
        <w:rPr>
          <w:rFonts w:ascii="宋体" w:hAnsi="宋体"/>
          <w:b/>
          <w:color w:val="000000" w:themeColor="text1"/>
          <w:sz w:val="26"/>
          <w:szCs w:val="2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hint="eastAsia" w:ascii="宋体" w:hAnsi="宋体"/>
          <w:b/>
          <w:color w:val="000000" w:themeColor="text1"/>
          <w:spacing w:val="-10"/>
          <w:sz w:val="20"/>
          <w:szCs w:val="20"/>
        </w:rPr>
      </w:pPr>
      <w:r>
        <w:rPr>
          <w:rFonts w:hint="eastAsia" w:ascii="宋体" w:hAnsi="宋体"/>
          <w:b/>
          <w:color w:val="000000" w:themeColor="text1"/>
          <w:sz w:val="26"/>
          <w:szCs w:val="26"/>
        </w:rPr>
        <w:t>审核准则</w:t>
      </w:r>
      <w:bookmarkStart w:id="5" w:name="审核依据"/>
    </w:p>
    <w:p>
      <w:pPr>
        <w:pStyle w:val="12"/>
        <w:numPr>
          <w:ilvl w:val="0"/>
          <w:numId w:val="0"/>
        </w:numPr>
        <w:ind w:left="-851" w:leftChars="0"/>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GB/T19001-2016/ISO9001:2015</w:t>
      </w:r>
      <w:bookmarkEnd w:id="5"/>
    </w:p>
    <w:p>
      <w:pPr>
        <w:pStyle w:val="12"/>
        <w:numPr>
          <w:ilvl w:val="0"/>
          <w:numId w:val="0"/>
        </w:numPr>
        <w:ind w:left="-851" w:leftChars="0"/>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德中洪堡(重庆)精密电子有限公司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重庆市铜梁区东城街道办事处龙飞路1号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402360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重庆市铜梁区东城街道办事处龙飞路1号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402360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罗 炼</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15911647259</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欧祖奇</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陈继言</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五金配件（笔记本电脑用）的生产</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17.09.00;17.10.01;17.10.02</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2020-05-21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auto"/>
                <w:sz w:val="20"/>
                <w:szCs w:val="20"/>
                <w:lang w:val="en-US" w:eastAsia="zh-CN"/>
              </w:rPr>
            </w:pPr>
            <w:r>
              <w:rPr>
                <w:rFonts w:hint="eastAsia" w:ascii="宋体" w:hAnsi="宋体" w:eastAsia="宋体" w:cs="Times New Roman"/>
                <w:b/>
                <w:color w:val="auto"/>
                <w:sz w:val="20"/>
                <w:szCs w:val="20"/>
                <w:lang w:val="en-US" w:eastAsia="zh-CN"/>
              </w:rPr>
              <w:t>管理部</w:t>
            </w:r>
          </w:p>
        </w:tc>
        <w:tc>
          <w:tcPr>
            <w:tcW w:w="6804" w:type="dxa"/>
            <w:vAlign w:val="top"/>
          </w:tcPr>
          <w:p>
            <w:pPr>
              <w:jc w:val="left"/>
              <w:rPr>
                <w:rFonts w:hint="eastAsia" w:ascii="宋体" w:hAnsi="宋体" w:eastAsia="宋体" w:cs="Times New Roman"/>
                <w:b/>
                <w:color w:val="auto"/>
                <w:spacing w:val="-20"/>
                <w:kern w:val="2"/>
                <w:sz w:val="20"/>
                <w:szCs w:val="20"/>
                <w:u w:val="single"/>
                <w:lang w:val="en-US" w:eastAsia="zh-CN" w:bidi="ar-SA"/>
              </w:rPr>
            </w:pPr>
            <w:r>
              <w:rPr>
                <w:rFonts w:hint="eastAsia" w:ascii="宋体" w:hAnsi="宋体"/>
                <w:b/>
                <w:color w:val="auto"/>
                <w:sz w:val="20"/>
                <w:szCs w:val="20"/>
              </w:rPr>
              <w:t>方针、目标管理；文件、记录控制程；管理评审；内审管理；人员、部门职能职责和权限；风险识别评价管理</w:t>
            </w:r>
            <w:r>
              <w:rPr>
                <w:rFonts w:hint="eastAsia" w:ascii="宋体" w:hAnsi="宋体"/>
                <w:b/>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auto"/>
                <w:sz w:val="20"/>
                <w:szCs w:val="20"/>
                <w:lang w:val="en-US" w:eastAsia="zh-CN"/>
              </w:rPr>
            </w:pPr>
            <w:r>
              <w:rPr>
                <w:rFonts w:hint="eastAsia" w:ascii="宋体" w:hAnsi="宋体" w:eastAsia="宋体" w:cs="Times New Roman"/>
                <w:b/>
                <w:color w:val="auto"/>
                <w:sz w:val="20"/>
                <w:szCs w:val="20"/>
                <w:lang w:val="en-US" w:eastAsia="zh-CN"/>
              </w:rPr>
              <w:t>生产部</w:t>
            </w:r>
          </w:p>
        </w:tc>
        <w:tc>
          <w:tcPr>
            <w:tcW w:w="6804" w:type="dxa"/>
            <w:vAlign w:val="top"/>
          </w:tcPr>
          <w:p>
            <w:pPr>
              <w:jc w:val="left"/>
              <w:rPr>
                <w:rFonts w:ascii="宋体" w:hAnsi="宋体" w:eastAsia="宋体" w:cs="Times New Roman"/>
                <w:b/>
                <w:color w:val="auto"/>
                <w:spacing w:val="-20"/>
                <w:kern w:val="2"/>
                <w:sz w:val="20"/>
                <w:szCs w:val="20"/>
                <w:u w:val="single"/>
                <w:lang w:val="en-US" w:eastAsia="zh-CN" w:bidi="ar-SA"/>
              </w:rPr>
            </w:pPr>
            <w:r>
              <w:rPr>
                <w:rFonts w:hint="eastAsia" w:ascii="宋体" w:hAnsi="宋体"/>
                <w:b/>
                <w:color w:val="auto"/>
                <w:sz w:val="20"/>
                <w:szCs w:val="20"/>
              </w:rPr>
              <w:t>不合格品控制；纠正和预防措施控制；策划管理；服务过程管理；设备设施管理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cs="Times New Roman"/>
                <w:b/>
                <w:color w:val="auto"/>
                <w:sz w:val="20"/>
                <w:szCs w:val="20"/>
                <w:lang w:val="en-US" w:eastAsia="zh-CN"/>
              </w:rPr>
            </w:pPr>
            <w:r>
              <w:rPr>
                <w:rFonts w:hint="eastAsia" w:ascii="宋体" w:hAnsi="宋体" w:eastAsia="宋体" w:cs="Times New Roman"/>
                <w:b/>
                <w:color w:val="auto"/>
                <w:sz w:val="20"/>
                <w:szCs w:val="20"/>
                <w:lang w:val="en-US" w:eastAsia="zh-CN"/>
              </w:rPr>
              <w:t>品质</w:t>
            </w:r>
            <w:r>
              <w:rPr>
                <w:rFonts w:hint="eastAsia" w:ascii="宋体" w:hAnsi="宋体" w:cs="Times New Roman"/>
                <w:b/>
                <w:color w:val="auto"/>
                <w:sz w:val="20"/>
                <w:szCs w:val="20"/>
                <w:lang w:val="en-US" w:eastAsia="zh-CN"/>
              </w:rPr>
              <w:t>部</w:t>
            </w:r>
          </w:p>
        </w:tc>
        <w:tc>
          <w:tcPr>
            <w:tcW w:w="6804" w:type="dxa"/>
          </w:tcPr>
          <w:p>
            <w:pPr>
              <w:jc w:val="left"/>
              <w:rPr>
                <w:rFonts w:hint="eastAsia" w:ascii="宋体" w:hAnsi="宋体" w:eastAsia="宋体"/>
                <w:b/>
                <w:color w:val="auto"/>
                <w:spacing w:val="-20"/>
                <w:sz w:val="20"/>
                <w:szCs w:val="20"/>
                <w:u w:val="single"/>
                <w:lang w:eastAsia="zh-CN"/>
              </w:rPr>
            </w:pPr>
            <w:r>
              <w:rPr>
                <w:rFonts w:hint="eastAsia" w:ascii="宋体" w:hAnsi="宋体"/>
                <w:b/>
                <w:color w:val="auto"/>
                <w:sz w:val="20"/>
                <w:szCs w:val="20"/>
              </w:rPr>
              <w:t>不合格品控制；过程监控管理；监视和测量设备管理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119" w:type="dxa"/>
            <w:vAlign w:val="top"/>
          </w:tcPr>
          <w:p>
            <w:pPr>
              <w:jc w:val="center"/>
              <w:rPr>
                <w:rFonts w:hint="eastAsia" w:ascii="宋体" w:hAnsi="宋体" w:eastAsia="宋体" w:cs="Times New Roman"/>
                <w:b/>
                <w:color w:val="auto"/>
                <w:kern w:val="2"/>
                <w:sz w:val="20"/>
                <w:szCs w:val="20"/>
                <w:lang w:val="en-US" w:eastAsia="zh-CN" w:bidi="ar-SA"/>
              </w:rPr>
            </w:pPr>
            <w:r>
              <w:rPr>
                <w:rFonts w:hint="eastAsia" w:ascii="宋体" w:hAnsi="宋体" w:cs="Times New Roman"/>
                <w:b/>
                <w:color w:val="auto"/>
                <w:sz w:val="20"/>
                <w:szCs w:val="20"/>
                <w:lang w:val="en-US" w:eastAsia="zh-CN"/>
              </w:rPr>
              <w:t>市场部</w:t>
            </w:r>
            <w:r>
              <w:rPr>
                <w:rFonts w:hint="eastAsia" w:ascii="宋体" w:hAnsi="宋体" w:eastAsia="宋体" w:cs="Times New Roman"/>
                <w:b/>
                <w:color w:val="auto"/>
                <w:sz w:val="20"/>
                <w:szCs w:val="20"/>
                <w:lang w:val="en-US" w:eastAsia="zh-CN"/>
              </w:rPr>
              <w:t>、</w:t>
            </w:r>
            <w:r>
              <w:rPr>
                <w:rFonts w:hint="eastAsia" w:ascii="宋体" w:hAnsi="宋体" w:cs="Times New Roman"/>
                <w:b/>
                <w:color w:val="auto"/>
                <w:sz w:val="20"/>
                <w:szCs w:val="20"/>
                <w:lang w:val="en-US" w:eastAsia="zh-CN"/>
              </w:rPr>
              <w:t>供应链</w:t>
            </w:r>
            <w:r>
              <w:rPr>
                <w:rFonts w:hint="eastAsia" w:ascii="宋体" w:hAnsi="宋体" w:eastAsia="宋体" w:cs="Times New Roman"/>
                <w:b/>
                <w:color w:val="auto"/>
                <w:sz w:val="20"/>
                <w:szCs w:val="20"/>
                <w:lang w:val="en-US" w:eastAsia="zh-CN"/>
              </w:rPr>
              <w:t>部</w:t>
            </w:r>
          </w:p>
        </w:tc>
        <w:tc>
          <w:tcPr>
            <w:tcW w:w="6804" w:type="dxa"/>
            <w:vAlign w:val="top"/>
          </w:tcPr>
          <w:p>
            <w:pPr>
              <w:jc w:val="left"/>
              <w:rPr>
                <w:rFonts w:hint="default" w:ascii="宋体" w:hAnsi="宋体" w:eastAsia="宋体" w:cs="Times New Roman"/>
                <w:b/>
                <w:color w:val="auto"/>
                <w:kern w:val="2"/>
                <w:sz w:val="20"/>
                <w:szCs w:val="20"/>
                <w:lang w:val="en-US" w:eastAsia="zh-CN" w:bidi="ar-SA"/>
              </w:rPr>
            </w:pPr>
            <w:r>
              <w:rPr>
                <w:rFonts w:hint="eastAsia" w:ascii="宋体" w:hAnsi="宋体"/>
                <w:b/>
                <w:color w:val="auto"/>
                <w:sz w:val="20"/>
                <w:szCs w:val="20"/>
              </w:rPr>
              <w:t>合同管理</w:t>
            </w:r>
            <w:r>
              <w:rPr>
                <w:rFonts w:hint="eastAsia" w:ascii="宋体" w:hAnsi="宋体"/>
                <w:b/>
                <w:color w:val="auto"/>
                <w:sz w:val="20"/>
                <w:szCs w:val="20"/>
                <w:lang w:eastAsia="zh-CN"/>
              </w:rPr>
              <w:t>、</w:t>
            </w:r>
            <w:r>
              <w:rPr>
                <w:rFonts w:hint="eastAsia" w:ascii="宋体" w:hAnsi="宋体"/>
                <w:b/>
                <w:color w:val="auto"/>
                <w:sz w:val="20"/>
                <w:szCs w:val="20"/>
                <w:lang w:val="en-US" w:eastAsia="zh-CN"/>
              </w:rPr>
              <w:t>顾客满意度、</w:t>
            </w:r>
            <w:r>
              <w:rPr>
                <w:rFonts w:hint="eastAsia" w:ascii="宋体" w:hAnsi="宋体"/>
                <w:b/>
                <w:color w:val="auto"/>
                <w:sz w:val="20"/>
                <w:szCs w:val="20"/>
              </w:rPr>
              <w:t>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cs="Times New Roman"/>
                <w:b/>
                <w:color w:val="000000" w:themeColor="text1"/>
                <w:sz w:val="20"/>
                <w:szCs w:val="20"/>
                <w:lang w:val="en-US" w:eastAsia="zh-CN"/>
              </w:rPr>
            </w:pPr>
          </w:p>
        </w:tc>
        <w:tc>
          <w:tcPr>
            <w:tcW w:w="6804" w:type="dxa"/>
          </w:tcPr>
          <w:p>
            <w:pPr>
              <w:jc w:val="left"/>
              <w:rPr>
                <w:rFonts w:hint="default" w:ascii="宋体" w:hAnsi="宋体" w:eastAsia="宋体"/>
                <w:b/>
                <w:color w:val="FF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cs="Times New Roman"/>
                <w:b/>
                <w:color w:val="000000" w:themeColor="text1"/>
                <w:sz w:val="20"/>
                <w:szCs w:val="20"/>
                <w:lang w:val="en-US" w:eastAsia="zh-CN"/>
              </w:rPr>
            </w:pPr>
          </w:p>
        </w:tc>
        <w:tc>
          <w:tcPr>
            <w:tcW w:w="6804" w:type="dxa"/>
          </w:tcPr>
          <w:p>
            <w:pPr>
              <w:jc w:val="left"/>
              <w:rPr>
                <w:rFonts w:ascii="宋体" w:hAnsi="宋体"/>
                <w:b/>
                <w:color w:val="FF0000"/>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940"/>
        <w:gridCol w:w="4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940" w:type="dxa"/>
          </w:tcPr>
          <w:p>
            <w:pPr>
              <w:rPr>
                <w:b/>
                <w:color w:val="000000" w:themeColor="text1"/>
                <w:sz w:val="20"/>
                <w:szCs w:val="20"/>
              </w:rPr>
            </w:pPr>
            <w:r>
              <w:rPr>
                <w:rFonts w:hint="eastAsia"/>
                <w:b/>
                <w:color w:val="000000" w:themeColor="text1"/>
                <w:sz w:val="20"/>
                <w:szCs w:val="20"/>
              </w:rPr>
              <w:t>规格</w:t>
            </w:r>
          </w:p>
        </w:tc>
        <w:tc>
          <w:tcPr>
            <w:tcW w:w="4446"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30" w:type="dxa"/>
          </w:tcPr>
          <w:p>
            <w:pPr>
              <w:rPr>
                <w:b/>
                <w:color w:val="000000" w:themeColor="text1"/>
                <w:sz w:val="20"/>
                <w:szCs w:val="20"/>
              </w:rPr>
            </w:pPr>
            <w:r>
              <w:rPr>
                <w:rFonts w:hint="eastAsia" w:ascii="宋体" w:hAnsi="宋体"/>
                <w:color w:val="000000" w:themeColor="text1"/>
                <w:sz w:val="21"/>
                <w:szCs w:val="21"/>
              </w:rPr>
              <w:t>五金配件（笔记本电脑用）的生产</w:t>
            </w:r>
          </w:p>
        </w:tc>
        <w:tc>
          <w:tcPr>
            <w:tcW w:w="2519" w:type="dxa"/>
          </w:tcPr>
          <w:p>
            <w:pPr>
              <w:rPr>
                <w:b/>
                <w:color w:val="000000" w:themeColor="text1"/>
                <w:sz w:val="20"/>
                <w:szCs w:val="20"/>
              </w:rPr>
            </w:pPr>
          </w:p>
        </w:tc>
        <w:tc>
          <w:tcPr>
            <w:tcW w:w="940" w:type="dxa"/>
          </w:tcPr>
          <w:p>
            <w:pPr>
              <w:rPr>
                <w:b/>
                <w:color w:val="000000" w:themeColor="text1"/>
                <w:sz w:val="20"/>
                <w:szCs w:val="20"/>
              </w:rPr>
            </w:pPr>
          </w:p>
        </w:tc>
        <w:tc>
          <w:tcPr>
            <w:tcW w:w="4446" w:type="dxa"/>
          </w:tcPr>
          <w:p>
            <w:pPr>
              <w:widowControl/>
              <w:spacing w:line="400" w:lineRule="exact"/>
              <w:rPr>
                <w:b/>
                <w:color w:val="000000" w:themeColor="text1"/>
                <w:sz w:val="20"/>
                <w:szCs w:val="20"/>
              </w:rPr>
            </w:pPr>
            <w:r>
              <w:rPr>
                <w:rFonts w:hint="eastAsia" w:ascii="宋体" w:hAnsi="宋体"/>
                <w:color w:val="000000" w:themeColor="text1"/>
                <w:sz w:val="21"/>
                <w:szCs w:val="21"/>
              </w:rPr>
              <w:t>GB/T1804-2000  一般公差 未注公差的线性和角度尺寸的公差、GB T 1184-1996 形状和位置公差 未注公差值、GB/T 13915-2013冲压件角度公差</w:t>
            </w:r>
            <w:r>
              <w:rPr>
                <w:rFonts w:hint="eastAsia" w:ascii="宋体" w:hAnsi="宋体"/>
                <w:color w:val="000000" w:themeColor="text1"/>
                <w:sz w:val="21"/>
                <w:szCs w:val="21"/>
                <w:lang w:eastAsia="zh-CN"/>
              </w:rPr>
              <w:t>、</w:t>
            </w:r>
            <w:r>
              <w:rPr>
                <w:rFonts w:hint="eastAsia" w:ascii="宋体" w:hAnsi="宋体"/>
                <w:color w:val="000000" w:themeColor="text1"/>
                <w:sz w:val="21"/>
                <w:szCs w:val="21"/>
              </w:rPr>
              <w:t>GB/T 13916-2013冲压件形状和位置未注公差</w:t>
            </w:r>
            <w:r>
              <w:rPr>
                <w:rFonts w:hint="eastAsia" w:ascii="宋体" w:hAnsi="宋体"/>
                <w:color w:val="000000" w:themeColor="text1"/>
                <w:sz w:val="21"/>
                <w:szCs w:val="21"/>
                <w:lang w:eastAsia="zh-CN"/>
              </w:rPr>
              <w:t>等标准及</w:t>
            </w:r>
            <w:r>
              <w:rPr>
                <w:rFonts w:hint="eastAsia" w:ascii="宋体" w:hAnsi="宋体"/>
                <w:color w:val="000000" w:themeColor="text1"/>
                <w:sz w:val="21"/>
                <w:szCs w:val="21"/>
              </w:rPr>
              <w:t>顾客技术要求和图纸。</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21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r>
        <w:rPr>
          <w:rFonts w:hint="eastAsia"/>
          <w:b/>
          <w:color w:val="000000" w:themeColor="text1"/>
          <w:spacing w:val="-10"/>
          <w:szCs w:val="21"/>
          <w:lang w:val="en-US" w:eastAsia="zh-CN"/>
        </w:rPr>
        <w:t>21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rPr>
              <w:t>以质为本、诚信经营、顾客满意、持续改进、以及认真仔细，快速响应，坚守承诺，精益求精,为顾客提供优质的产品。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color w:val="000000" w:themeColor="text1"/>
                <w:sz w:val="21"/>
                <w:szCs w:val="21"/>
                <w:lang w:eastAsia="zh-CN"/>
              </w:rPr>
            </w:pPr>
            <w:r>
              <w:rPr>
                <w:rFonts w:hint="eastAsia" w:ascii="宋体" w:hAnsi="宋体"/>
                <w:sz w:val="21"/>
                <w:szCs w:val="21"/>
                <w:lang w:eastAsia="zh-CN"/>
              </w:rPr>
              <w:t>质量管理体系</w:t>
            </w:r>
            <w:r>
              <w:rPr>
                <w:rFonts w:hint="eastAsia" w:ascii="宋体" w:hAnsi="宋体"/>
                <w:color w:val="000000" w:themeColor="text1"/>
                <w:sz w:val="21"/>
                <w:szCs w:val="21"/>
                <w:lang w:eastAsia="zh-CN"/>
              </w:rPr>
              <w:t>过程有：</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eastAsia="zh-CN"/>
              </w:rPr>
              <w:t>产品生产工艺流程</w:t>
            </w:r>
          </w:p>
          <w:p>
            <w:pPr>
              <w:widowControl/>
              <w:spacing w:line="400" w:lineRule="exact"/>
              <w:rPr>
                <w:rFonts w:hint="eastAsia" w:ascii="宋体" w:hAnsi="宋体"/>
                <w:color w:val="FF0000"/>
                <w:sz w:val="21"/>
                <w:szCs w:val="21"/>
                <w:lang w:val="en-US" w:eastAsia="zh-CN"/>
              </w:rPr>
            </w:pPr>
            <w:r>
              <w:rPr>
                <w:rFonts w:hint="eastAsia" w:ascii="宋体" w:hAnsi="宋体"/>
                <w:sz w:val="21"/>
                <w:szCs w:val="21"/>
                <w:lang w:eastAsia="zh-CN"/>
              </w:rPr>
              <w:t>来料—冲压—机加（需要时）—清洗-表面处理（外包）—组装—检验入库</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关键过程：冲压、</w:t>
            </w:r>
            <w:r>
              <w:rPr>
                <w:rFonts w:hint="eastAsia"/>
                <w:color w:val="000000" w:themeColor="text1"/>
                <w:lang w:val="en-US" w:eastAsia="zh-CN"/>
              </w:rPr>
              <w:t>机加过程</w:t>
            </w:r>
            <w:r>
              <w:rPr>
                <w:rFonts w:hint="eastAsia" w:ascii="宋体" w:hAnsi="宋体"/>
                <w:color w:val="000000" w:themeColor="text1"/>
                <w:sz w:val="21"/>
                <w:szCs w:val="21"/>
                <w:lang w:val="en-US" w:eastAsia="zh-CN"/>
              </w:rPr>
              <w:t>。</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需确认/特殊过程：表面处理（阳极氧化）</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外包过程：表面处理</w:t>
            </w:r>
          </w:p>
          <w:p>
            <w:pPr>
              <w:widowControl/>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公司产品</w:t>
            </w:r>
            <w:r>
              <w:rPr>
                <w:rFonts w:hint="eastAsia" w:ascii="宋体" w:hAnsi="宋体"/>
                <w:sz w:val="21"/>
                <w:szCs w:val="21"/>
              </w:rPr>
              <w:t>五金配件（笔记本电脑用）的生产 ，均按顾客</w:t>
            </w:r>
            <w:r>
              <w:rPr>
                <w:rFonts w:hint="eastAsia" w:ascii="宋体" w:hAnsi="宋体"/>
                <w:sz w:val="21"/>
                <w:szCs w:val="21"/>
                <w:lang w:eastAsia="zh-CN"/>
              </w:rPr>
              <w:t>要求及</w:t>
            </w:r>
            <w:r>
              <w:rPr>
                <w:rFonts w:hint="eastAsia" w:ascii="宋体" w:hAnsi="宋体"/>
                <w:sz w:val="21"/>
                <w:szCs w:val="21"/>
              </w:rPr>
              <w:t>国家、行业相关标准规范进行生产,生产工艺成熟</w:t>
            </w:r>
            <w:r>
              <w:rPr>
                <w:rFonts w:hint="eastAsia" w:ascii="宋体" w:hAnsi="宋体"/>
                <w:sz w:val="21"/>
                <w:szCs w:val="21"/>
                <w:lang w:val="en-US" w:eastAsia="zh-CN"/>
              </w:rPr>
              <w:t>固定</w:t>
            </w:r>
            <w:r>
              <w:rPr>
                <w:rFonts w:hint="eastAsia" w:ascii="宋体" w:hAnsi="宋体"/>
                <w:sz w:val="21"/>
                <w:szCs w:val="21"/>
                <w:lang w:eastAsia="zh-CN"/>
              </w:rPr>
              <w:t>。</w:t>
            </w:r>
            <w:r>
              <w:rPr>
                <w:rFonts w:hint="eastAsia" w:ascii="宋体" w:hAnsi="宋体"/>
                <w:sz w:val="21"/>
                <w:szCs w:val="21"/>
              </w:rPr>
              <w:t>生产过程不涉及标准中“8.3设计和开发”条款内容，</w:t>
            </w:r>
            <w:r>
              <w:rPr>
                <w:rFonts w:hint="eastAsia" w:ascii="宋体" w:hAnsi="宋体"/>
                <w:sz w:val="21"/>
                <w:szCs w:val="21"/>
                <w:lang w:eastAsia="zh-CN"/>
              </w:rPr>
              <w:t>该条款的不适用</w:t>
            </w:r>
            <w:r>
              <w:rPr>
                <w:rFonts w:hint="eastAsia" w:ascii="宋体" w:hAnsi="宋体"/>
                <w:sz w:val="21"/>
                <w:szCs w:val="21"/>
              </w:rPr>
              <w:t>不影响组织提供满足顾客要求和适用法律法规要求的产品的能力或责任的要求。</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widowControl/>
              <w:spacing w:line="400" w:lineRule="exact"/>
              <w:rPr>
                <w:rFonts w:hint="eastAsia" w:ascii="宋体" w:hAnsi="宋体"/>
                <w:sz w:val="21"/>
                <w:szCs w:val="21"/>
              </w:rPr>
            </w:pPr>
            <w:r>
              <w:rPr>
                <w:rFonts w:hint="eastAsia" w:ascii="宋体" w:hAnsi="宋体"/>
                <w:sz w:val="21"/>
                <w:szCs w:val="21"/>
              </w:rPr>
              <w:t>1．成品交付合格率≥98%；</w:t>
            </w:r>
          </w:p>
          <w:p>
            <w:pPr>
              <w:widowControl/>
              <w:spacing w:line="400" w:lineRule="exact"/>
              <w:rPr>
                <w:rFonts w:ascii="宋体" w:hAnsi="宋体"/>
                <w:b/>
                <w:color w:val="000000" w:themeColor="text1"/>
              </w:rPr>
            </w:pPr>
            <w:r>
              <w:rPr>
                <w:rFonts w:hint="eastAsia" w:ascii="宋体" w:hAnsi="宋体"/>
                <w:sz w:val="21"/>
                <w:szCs w:val="21"/>
              </w:rPr>
              <w:t>2．顾客满意度≥90%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05</w:t>
            </w:r>
            <w:r>
              <w:rPr>
                <w:rFonts w:hint="eastAsia" w:ascii="宋体" w:hAnsi="宋体" w:cs="宋体"/>
                <w:color w:val="000000" w:themeColor="text1"/>
              </w:rPr>
              <w:t>月</w:t>
            </w:r>
            <w:r>
              <w:rPr>
                <w:rFonts w:hint="eastAsia" w:ascii="宋体" w:hAnsi="宋体" w:cs="宋体"/>
                <w:color w:val="000000" w:themeColor="text1"/>
                <w:lang w:val="en-US" w:eastAsia="zh-CN"/>
              </w:rPr>
              <w:t>21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color w:val="000000" w:themeColor="text1"/>
                <w:sz w:val="21"/>
                <w:szCs w:val="21"/>
                <w:lang w:val="en-US" w:eastAsia="zh-CN"/>
              </w:rPr>
              <w:t>组织有用于生产的厂房及办公场地.主要生产设备包括：CNC加工中心、冲床、电脑面板清洗机等，可以满足产品生产需要。对设备按月方式进行点检维护保养，并实施。特种设备：无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color w:val="000000" w:themeColor="text1"/>
                <w:sz w:val="21"/>
                <w:szCs w:val="21"/>
                <w:lang w:eastAsia="zh-CN"/>
              </w:rPr>
              <w:t>公司的监视和测量设施设备主要是</w:t>
            </w:r>
            <w:r>
              <w:rPr>
                <w:rFonts w:hint="eastAsia"/>
                <w:color w:val="000000" w:themeColor="text1"/>
                <w:sz w:val="21"/>
                <w:szCs w:val="21"/>
                <w:lang w:val="en-US" w:eastAsia="zh-CN"/>
              </w:rPr>
              <w:t>全自动影像测量仪、数显推力计、扭力起子、高度规、螺纹塞规、数显卡尺等，均采用委外送检的方式。抽在用量具的检定或校准证书，能提供效期内的以上检具的有效校准证书。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olor w:val="FF0000"/>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w:t>
            </w:r>
            <w:r>
              <w:rPr>
                <w:rFonts w:hint="eastAsia" w:ascii="宋体" w:hAnsi="宋体" w:cs="宋体"/>
                <w:color w:val="000000" w:themeColor="text1"/>
                <w:szCs w:val="21"/>
              </w:rPr>
              <w:t>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themeColor="text1"/>
                <w:szCs w:val="21"/>
                <w:lang w:eastAsia="zh-CN"/>
              </w:rPr>
              <w:t>：冲压、</w:t>
            </w:r>
            <w:r>
              <w:rPr>
                <w:rFonts w:hint="eastAsia" w:ascii="宋体" w:hAnsi="宋体" w:cs="宋体"/>
                <w:color w:val="000000" w:themeColor="text1"/>
                <w:szCs w:val="21"/>
                <w:lang w:val="en-US" w:eastAsia="zh-CN"/>
              </w:rPr>
              <w:t xml:space="preserve">机加   </w:t>
            </w:r>
            <w:r>
              <w:rPr>
                <w:rFonts w:hint="eastAsia" w:ascii="宋体" w:hAnsi="宋体" w:cs="宋体"/>
                <w:color w:val="000000" w:themeColor="text1"/>
                <w:szCs w:val="21"/>
              </w:rPr>
              <w:t>特殊过程</w:t>
            </w:r>
            <w:r>
              <w:rPr>
                <w:rFonts w:hint="eastAsia" w:ascii="宋体" w:hAnsi="宋体" w:cs="宋体"/>
                <w:color w:val="000000" w:themeColor="text1"/>
                <w:szCs w:val="21"/>
                <w:lang w:eastAsia="zh-CN"/>
              </w:rPr>
              <w:t>：表面处理（阳极氧化）该过程为外包过程，按外部提供过程、产品、服务</w:t>
            </w:r>
            <w:r>
              <w:rPr>
                <w:rFonts w:hint="eastAsia" w:ascii="宋体" w:hAnsi="宋体" w:cs="宋体"/>
                <w:color w:val="000000" w:themeColor="text1"/>
                <w:szCs w:val="21"/>
              </w:rPr>
              <w:t>控制程序</w:t>
            </w:r>
            <w:r>
              <w:rPr>
                <w:rFonts w:hint="eastAsia" w:ascii="宋体" w:hAnsi="宋体" w:cs="宋体"/>
                <w:color w:val="000000" w:themeColor="text1"/>
                <w:szCs w:val="21"/>
                <w:lang w:eastAsia="zh-CN"/>
              </w:rPr>
              <w:t>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10. 对特种设备的维护; （适用时）</w:t>
            </w:r>
          </w:p>
          <w:p>
            <w:pPr>
              <w:spacing w:line="240" w:lineRule="exact"/>
              <w:rPr>
                <w:rFonts w:hint="eastAsia" w:eastAsia="宋体"/>
                <w:b/>
                <w:color w:val="000000" w:themeColor="text1"/>
                <w:sz w:val="20"/>
                <w:szCs w:val="20"/>
                <w:lang w:eastAsia="zh-CN"/>
              </w:rPr>
            </w:pPr>
            <w:r>
              <w:rPr>
                <w:rFonts w:hint="eastAsia" w:ascii="Times New Roman" w:hAnsi="Times New Roman" w:cs="Times New Roman"/>
                <w:b/>
                <w:color w:val="000000" w:themeColor="text1"/>
                <w:sz w:val="20"/>
                <w:szCs w:val="20"/>
              </w:rPr>
              <w:t>特种</w:t>
            </w:r>
            <w:r>
              <w:rPr>
                <w:rFonts w:hint="eastAsia"/>
                <w:b/>
                <w:color w:val="000000" w:themeColor="text1"/>
                <w:sz w:val="20"/>
                <w:szCs w:val="20"/>
              </w:rPr>
              <w:t>设备</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7月</w:t>
            </w:r>
            <w:r>
              <w:rPr>
                <w:rFonts w:hint="eastAsia" w:ascii="宋体" w:hAnsi="宋体" w:cs="宋体"/>
                <w:color w:val="000000"/>
                <w:szCs w:val="21"/>
              </w:rPr>
              <w:t>-</w:t>
            </w:r>
            <w:r>
              <w:rPr>
                <w:rFonts w:hint="eastAsia" w:ascii="宋体" w:hAnsi="宋体" w:cs="宋体"/>
                <w:color w:val="000000"/>
                <w:szCs w:val="21"/>
                <w:lang w:val="en-US" w:eastAsia="zh-CN"/>
              </w:rPr>
              <w:t>2020年9</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8</w:t>
            </w:r>
            <w:r>
              <w:rPr>
                <w:rFonts w:hint="eastAsia" w:ascii="宋体" w:hAnsi="宋体" w:cs="宋体"/>
                <w:color w:val="000000"/>
                <w:szCs w:val="21"/>
              </w:rPr>
              <w:t>月实施，满意度评价</w:t>
            </w:r>
            <w:r>
              <w:rPr>
                <w:rFonts w:hint="eastAsia" w:ascii="宋体" w:hAnsi="宋体" w:cs="宋体"/>
                <w:color w:val="000000"/>
                <w:szCs w:val="21"/>
                <w:lang w:val="en-US" w:eastAsia="zh-CN"/>
              </w:rPr>
              <w:t>91%</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w:t>
            </w:r>
            <w:r>
              <w:rPr>
                <w:rFonts w:hint="eastAsia"/>
                <w:sz w:val="21"/>
                <w:szCs w:val="21"/>
                <w:highlight w:val="none"/>
                <w:lang w:eastAsia="zh-CN"/>
              </w:rPr>
              <w:t>2020年</w:t>
            </w:r>
            <w:r>
              <w:rPr>
                <w:rFonts w:hint="eastAsia"/>
                <w:sz w:val="21"/>
                <w:szCs w:val="21"/>
                <w:highlight w:val="none"/>
                <w:lang w:val="en-US" w:eastAsia="zh-CN"/>
              </w:rPr>
              <w:t>09</w:t>
            </w:r>
            <w:r>
              <w:rPr>
                <w:rFonts w:hint="eastAsia"/>
                <w:sz w:val="21"/>
                <w:szCs w:val="21"/>
                <w:highlight w:val="none"/>
                <w:lang w:eastAsia="zh-CN"/>
              </w:rPr>
              <w:t>月2</w:t>
            </w:r>
            <w:r>
              <w:rPr>
                <w:rFonts w:hint="eastAsia"/>
                <w:sz w:val="21"/>
                <w:szCs w:val="21"/>
                <w:highlight w:val="none"/>
                <w:lang w:val="en-US" w:eastAsia="zh-CN"/>
              </w:rPr>
              <w:t>2-23</w:t>
            </w:r>
            <w:r>
              <w:rPr>
                <w:rFonts w:hint="eastAsia"/>
                <w:sz w:val="21"/>
                <w:szCs w:val="21"/>
                <w:highlight w:val="none"/>
                <w:lang w:eastAsia="zh-CN"/>
              </w:rPr>
              <w:t>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sz w:val="21"/>
                <w:szCs w:val="21"/>
              </w:rPr>
              <w:t>涉及</w:t>
            </w:r>
            <w:r>
              <w:rPr>
                <w:rFonts w:hint="eastAsia"/>
                <w:sz w:val="21"/>
                <w:szCs w:val="21"/>
                <w:highlight w:val="none"/>
                <w:lang w:eastAsia="zh-CN"/>
              </w:rPr>
              <w:t>生产</w:t>
            </w:r>
            <w:r>
              <w:rPr>
                <w:rFonts w:hint="eastAsia"/>
                <w:sz w:val="21"/>
                <w:szCs w:val="21"/>
                <w:highlight w:val="none"/>
              </w:rPr>
              <w:t>部</w:t>
            </w:r>
            <w:r>
              <w:rPr>
                <w:rFonts w:hint="eastAsia"/>
                <w:sz w:val="21"/>
                <w:szCs w:val="21"/>
                <w:highlight w:val="none"/>
                <w:lang w:val="en-US" w:eastAsia="zh-CN"/>
              </w:rPr>
              <w:t>7.1.3条款。</w:t>
            </w:r>
            <w:r>
              <w:rPr>
                <w:rFonts w:hint="eastAsia"/>
                <w:sz w:val="21"/>
                <w:szCs w:val="21"/>
                <w:highlight w:val="none"/>
              </w:rPr>
              <w:t>对</w:t>
            </w:r>
            <w:r>
              <w:rPr>
                <w:rFonts w:hint="eastAsia"/>
                <w:sz w:val="21"/>
                <w:szCs w:val="21"/>
                <w:highlight w:val="none"/>
                <w:lang w:eastAsia="zh-CN"/>
              </w:rPr>
              <w:t>不符合事实描述为“</w:t>
            </w:r>
            <w:r>
              <w:rPr>
                <w:rFonts w:hint="eastAsia" w:ascii="宋体" w:hAnsi="宋体"/>
                <w:color w:val="000000"/>
              </w:rPr>
              <w:t>发现有部份</w:t>
            </w:r>
            <w:r>
              <w:rPr>
                <w:rFonts w:hint="eastAsia"/>
                <w:color w:val="000000"/>
              </w:rPr>
              <w:t>设备维保记录填写未签名</w:t>
            </w:r>
            <w:r>
              <w:rPr>
                <w:rFonts w:hint="eastAsia"/>
                <w:sz w:val="21"/>
                <w:szCs w:val="21"/>
                <w:highlight w:val="none"/>
                <w:lang w:eastAsia="zh-CN"/>
              </w:rPr>
              <w:t>”</w:t>
            </w:r>
            <w:r>
              <w:rPr>
                <w:rFonts w:hint="eastAsia" w:ascii="宋体" w:hAnsi="宋体" w:cs="宋体"/>
                <w:szCs w:val="21"/>
                <w:lang w:eastAsia="zh-CN"/>
              </w:rPr>
              <w:t>。</w:t>
            </w:r>
            <w:r>
              <w:rPr>
                <w:rFonts w:hint="eastAsia" w:ascii="宋体" w:hAnsi="宋体" w:cs="宋体"/>
                <w:szCs w:val="21"/>
              </w:rPr>
              <w:t>针对</w:t>
            </w:r>
            <w:r>
              <w:rPr>
                <w:rFonts w:hint="eastAsia" w:ascii="宋体" w:hAnsi="宋体" w:cs="宋体"/>
                <w:szCs w:val="21"/>
                <w:lang w:val="en-US" w:eastAsia="zh-CN"/>
              </w:rPr>
              <w:t>以上</w:t>
            </w:r>
            <w:r>
              <w:rPr>
                <w:rFonts w:hint="eastAsia" w:ascii="宋体" w:hAnsi="宋体" w:cs="宋体"/>
                <w:szCs w:val="21"/>
              </w:rPr>
              <w:t>不符合项，已及</w:t>
            </w:r>
            <w:r>
              <w:rPr>
                <w:rFonts w:hint="eastAsia"/>
                <w:szCs w:val="21"/>
              </w:rPr>
              <w:t>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管理评审频次为一年一次、本次管理评审于2020年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29</w:t>
            </w:r>
            <w:bookmarkStart w:id="23" w:name="_GoBack"/>
            <w:bookmarkEnd w:id="23"/>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215"/>
          <w:tab w:val="left" w:pos="430"/>
        </w:tabs>
        <w:spacing w:line="360" w:lineRule="auto"/>
        <w:ind w:left="-190" w:leftChars="-472" w:hanging="801" w:hangingChars="380"/>
        <w:rPr>
          <w:rFonts w:hint="eastAsia"/>
          <w:b/>
          <w:bCs/>
          <w:color w:val="000000" w:themeColor="text1"/>
          <w:szCs w:val="28"/>
        </w:rPr>
      </w:pPr>
      <w:r>
        <w:rPr>
          <w:rFonts w:hint="eastAsia"/>
          <w:b/>
          <w:bCs/>
          <w:color w:val="000000" w:themeColor="text1"/>
          <w:szCs w:val="28"/>
        </w:rPr>
        <w:t>1. 本次审核共开具不符合项报告</w:t>
      </w:r>
      <w:r>
        <w:rPr>
          <w:rFonts w:hint="eastAsia"/>
          <w:b/>
          <w:bCs/>
          <w:color w:val="000000" w:themeColor="text1"/>
          <w:szCs w:val="28"/>
          <w:lang w:val="en-US" w:eastAsia="zh-CN"/>
        </w:rPr>
        <w:t>1</w:t>
      </w:r>
      <w:r>
        <w:rPr>
          <w:rFonts w:hint="eastAsia"/>
          <w:b/>
          <w:bCs/>
          <w:color w:val="000000" w:themeColor="text1"/>
          <w:szCs w:val="28"/>
        </w:rPr>
        <w:t>项；其中</w:t>
      </w:r>
      <w:r>
        <w:rPr>
          <w:rFonts w:hint="eastAsia"/>
          <w:b/>
          <w:bCs/>
          <w:color w:val="000000" w:themeColor="text1"/>
          <w:szCs w:val="28"/>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bCs/>
          <w:color w:val="000000" w:themeColor="text1"/>
          <w:szCs w:val="28"/>
        </w:rPr>
        <w:t>严重不符合</w:t>
      </w:r>
      <w:r>
        <w:rPr>
          <w:rFonts w:hint="eastAsia"/>
          <w:b/>
          <w:bCs/>
          <w:color w:val="000000" w:themeColor="text1"/>
          <w:szCs w:val="28"/>
          <w:lang w:val="en-US" w:eastAsia="zh-CN"/>
        </w:rPr>
        <w:t>0</w:t>
      </w:r>
      <w:r>
        <w:rPr>
          <w:rFonts w:hint="eastAsia"/>
          <w:b/>
          <w:bCs/>
          <w:color w:val="000000" w:themeColor="text1"/>
          <w:szCs w:val="28"/>
        </w:rPr>
        <w:t>项，一般不符合</w:t>
      </w:r>
      <w:r>
        <w:rPr>
          <w:rFonts w:hint="eastAsia"/>
          <w:b/>
          <w:bCs/>
          <w:color w:val="000000" w:themeColor="text1"/>
          <w:szCs w:val="28"/>
          <w:lang w:val="en-US" w:eastAsia="zh-CN"/>
        </w:rPr>
        <w:t>1</w:t>
      </w:r>
      <w:r>
        <w:rPr>
          <w:rFonts w:hint="eastAsia"/>
          <w:b/>
          <w:bCs/>
          <w:color w:val="000000" w:themeColor="text1"/>
          <w:szCs w:val="28"/>
        </w:rPr>
        <w:t>项，观察项项分布在</w:t>
      </w:r>
      <w:r>
        <w:rPr>
          <w:rFonts w:hint="eastAsia"/>
          <w:b/>
          <w:bCs/>
          <w:color w:val="000000" w:themeColor="text1"/>
          <w:szCs w:val="28"/>
          <w:lang w:eastAsia="zh-CN"/>
        </w:rPr>
        <w:t>市场部</w:t>
      </w:r>
      <w:r>
        <w:rPr>
          <w:rFonts w:hint="eastAsia"/>
          <w:b/>
          <w:bCs/>
          <w:color w:val="000000" w:themeColor="text1"/>
          <w:szCs w:val="28"/>
        </w:rPr>
        <w:t>门</w:t>
      </w:r>
      <w:r>
        <w:rPr>
          <w:rFonts w:hint="eastAsia"/>
          <w:b/>
          <w:bCs/>
          <w:color w:val="000000" w:themeColor="text1"/>
          <w:szCs w:val="28"/>
          <w:lang w:val="en-US" w:eastAsia="zh-CN"/>
        </w:rPr>
        <w:t>8.4.1</w:t>
      </w:r>
      <w:r>
        <w:rPr>
          <w:rFonts w:hint="eastAsia"/>
          <w:b/>
          <w:bCs/>
          <w:color w:val="000000" w:themeColor="text1"/>
          <w:szCs w:val="28"/>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val="en-US" w:eastAsia="zh-CN"/>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ascii="宋体" w:hAnsi="宋体"/>
                <w:b/>
                <w:color w:val="000000" w:themeColor="text1"/>
                <w:sz w:val="20"/>
                <w:szCs w:val="20"/>
              </w:rPr>
              <w:t>五金配件（笔记本电脑用）的生产</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 w:val="16"/>
          <w:szCs w:val="16"/>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2"/>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B8CD"/>
    <w:multiLevelType w:val="singleLevel"/>
    <w:tmpl w:val="07C1B8CD"/>
    <w:lvl w:ilvl="0" w:tentative="0">
      <w:start w:val="3"/>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8660E"/>
    <w:rsid w:val="069D6A7E"/>
    <w:rsid w:val="13035F38"/>
    <w:rsid w:val="1A4B5A46"/>
    <w:rsid w:val="1FF1647D"/>
    <w:rsid w:val="249B328D"/>
    <w:rsid w:val="29706FE3"/>
    <w:rsid w:val="2DF8438E"/>
    <w:rsid w:val="304F6455"/>
    <w:rsid w:val="42A97277"/>
    <w:rsid w:val="4BD82C01"/>
    <w:rsid w:val="4E4C5E88"/>
    <w:rsid w:val="56785ED2"/>
    <w:rsid w:val="5A9B1FF5"/>
    <w:rsid w:val="6D56642E"/>
    <w:rsid w:val="76637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pPr>
      <w:jc w:val="both"/>
    </w:pPr>
    <w:rPr>
      <w:rFonts w:ascii="宋体" w:hAnsi="Courier New" w:eastAsia="宋体"/>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cp:lastPrinted>2019-05-13T03:19:00Z</cp:lastPrinted>
  <dcterms:modified xsi:type="dcterms:W3CDTF">2020-10-24T09:22:22Z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