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8"/>
        <w:gridCol w:w="12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重庆沄鑫机械有限公司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22.03.02;22.05.01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张广利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原材----车加工——打磨（适用时）----抛丸（适用时）----成品入库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生产过程的风险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车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加工尺寸精度不合格，造成产品报废风险。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控制措施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制定操作指导书，人员技能培训，设备的维护保养等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特殊过程的控制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车加工过程为特殊过程，制定操作指导书，人员技能培训，设备的维护保养等并做好出厂检验。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相关法律法规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中华人民共和国安全生产法</w:t>
            </w:r>
          </w:p>
          <w:p>
            <w:pPr>
              <w:spacing w:line="400" w:lineRule="exac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产品标准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机械加工工艺装备基本术语GB/T 1008-2008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机械加工定位、夹紧符号JB/T 5061-2006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械加工工艺守则JB/T 9168-2006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技术产品文件 机械加工定位、夹紧符号表示法GB/T 24740-2009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XJ-JSB-0140/16、XJ-JSB-0140116、GB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/T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1804-m、GB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/T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5216-2004、8620H-Q/ZZ 2015、20CrMnTiH-GB5216等。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外形尺寸、强度、材质</w:t>
            </w:r>
            <w:bookmarkStart w:id="5" w:name="_GoBack"/>
            <w:bookmarkEnd w:id="5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2020.12.13</w:t>
      </w:r>
      <w:r>
        <w:rPr>
          <w:rFonts w:hint="eastAsia" w:ascii="宋体"/>
          <w:b/>
          <w:sz w:val="22"/>
          <w:szCs w:val="22"/>
        </w:rPr>
        <w:t xml:space="preserve">      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2020.12.13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B54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2020-12-14T05:49:59Z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