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重庆沄鑫机械有限公司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22.03.02;22.05.01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22.03.02,22.05.01</w:t>
            </w:r>
            <w:bookmarkStart w:id="5" w:name="_GoBack"/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原材----车加工——打磨（适用时）----抛丸（适用时）----成品入库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车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加工尺寸精度不合格，造成产品报废风险。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控制措施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车加工过程为特殊过程，制定操作指导书，人员技能培训，设备的维护保养等并做好出厂检验。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相关法律法规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中华人民共和国安全生产法</w:t>
            </w:r>
          </w:p>
          <w:p>
            <w:pPr>
              <w:spacing w:line="400" w:lineRule="exac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机械加工工艺装备基本术语GB/T 1008-2008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机械加工定位、夹紧符号JB/T 5061-2006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XJ-JSB-0140/16、XJ-JSB-0140116、GB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1804-m、GB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5216-2004、8620H-Q/ZZ 2015、20CrMnTiH-GB5216等。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  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E25B8"/>
    <w:rsid w:val="77B54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2020-12-14T05:51:03Z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