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重庆市旺发茶叶有限公司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rFonts w:hint="eastAsia"/>
                <w:sz w:val="18"/>
                <w:szCs w:val="18"/>
                <w:lang w:eastAsia="zh-CN"/>
              </w:rPr>
              <w:t>03.08.03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白立杰 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03.08.03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茶叶分装工艺流程图</w:t>
            </w:r>
          </w:p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原料验收→脱袋→匀堆→包装→检验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主要质量要求：卫生指标、含量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关键控制点：生产环境、</w:t>
            </w:r>
            <w:r>
              <w:rPr>
                <w:rFonts w:hint="eastAsia"/>
                <w:sz w:val="18"/>
                <w:szCs w:val="22"/>
                <w:lang w:eastAsia="zh-CN"/>
              </w:rPr>
              <w:t>分装重量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茶叶贮存GB/T 30375-2013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茶叶分类GB/T 30766-2014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茶叶加工良好规范GB/T 32744-2016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复合食品包装袋卫生标准GB 9683-1988等标准。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无</w:t>
            </w:r>
            <w:r>
              <w:rPr>
                <w:rFonts w:hint="eastAsia"/>
                <w:sz w:val="18"/>
                <w:szCs w:val="22"/>
              </w:rPr>
              <w:t>型式试验要求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</w:rPr>
              <w:t>检验和试验项目及要求</w:t>
            </w:r>
            <w:r>
              <w:rPr>
                <w:rFonts w:hint="eastAsia"/>
                <w:sz w:val="18"/>
                <w:szCs w:val="22"/>
                <w:lang w:eastAsia="zh-CN"/>
              </w:rPr>
              <w:t>：</w:t>
            </w:r>
            <w:r>
              <w:rPr>
                <w:rFonts w:hint="eastAsia"/>
                <w:sz w:val="18"/>
                <w:szCs w:val="22"/>
              </w:rPr>
              <w:t>感官指标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 xml:space="preserve">净含量 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水分</w:t>
            </w:r>
            <w:r>
              <w:rPr>
                <w:rFonts w:hint="eastAsia"/>
                <w:sz w:val="18"/>
                <w:szCs w:val="22"/>
                <w:lang w:eastAsia="zh-CN"/>
              </w:rPr>
              <w:t>含量、对重金属及农药残留的检测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55764C"/>
    <w:rsid w:val="5E1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2020-10-23T03:27:04Z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