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br w:type="page"/>
      </w: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018" w:type="dxa"/>
            <w:vAlign w:val="center"/>
          </w:tcPr>
          <w:p>
            <w:pPr>
              <w:jc w:val="center"/>
              <w:rPr>
                <w:b/>
                <w:sz w:val="21"/>
                <w:szCs w:val="21"/>
              </w:rPr>
            </w:pPr>
            <w:r>
              <w:rPr>
                <w:b/>
                <w:sz w:val="21"/>
                <w:szCs w:val="21"/>
              </w:rPr>
              <w:t>余家龙</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2020-N1QMS-1262293</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ISC-262293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梁龙</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专家</w:t>
            </w:r>
          </w:p>
          <w:p>
            <w:pPr>
              <w:jc w:val="center"/>
              <w:rPr>
                <w:b/>
                <w:sz w:val="21"/>
                <w:szCs w:val="21"/>
              </w:rPr>
            </w:pPr>
          </w:p>
        </w:tc>
        <w:tc>
          <w:tcPr>
            <w:tcW w:w="1699" w:type="dxa"/>
            <w:vAlign w:val="center"/>
          </w:tcPr>
          <w:p>
            <w:pPr>
              <w:jc w:val="center"/>
              <w:rPr>
                <w:b/>
                <w:sz w:val="21"/>
                <w:szCs w:val="21"/>
              </w:rPr>
            </w:pPr>
            <w:r>
              <w:rPr>
                <w:b/>
                <w:sz w:val="21"/>
                <w:szCs w:val="21"/>
              </w:rPr>
              <w:t>ISC-JSZJ-277</w:t>
            </w:r>
          </w:p>
          <w:p>
            <w:pPr>
              <w:jc w:val="center"/>
              <w:rPr>
                <w:b/>
                <w:sz w:val="21"/>
                <w:szCs w:val="21"/>
              </w:rPr>
            </w:pPr>
            <w:r>
              <w:rPr>
                <w:b/>
                <w:sz w:val="21"/>
                <w:szCs w:val="21"/>
              </w:rPr>
              <w:t>广东文华包装有限公司</w:t>
            </w:r>
          </w:p>
        </w:tc>
        <w:tc>
          <w:tcPr>
            <w:tcW w:w="1728" w:type="dxa"/>
            <w:gridSpan w:val="2"/>
            <w:vAlign w:val="center"/>
          </w:tcPr>
          <w:p>
            <w:pPr>
              <w:jc w:val="center"/>
              <w:rPr>
                <w:b/>
                <w:sz w:val="21"/>
                <w:szCs w:val="21"/>
              </w:rPr>
            </w:pPr>
            <w:r>
              <w:rPr>
                <w:b/>
                <w:sz w:val="21"/>
                <w:szCs w:val="21"/>
              </w:rPr>
              <w:t>04.04.05</w:t>
            </w:r>
          </w:p>
        </w:tc>
        <w:tc>
          <w:tcPr>
            <w:tcW w:w="1729" w:type="dxa"/>
            <w:gridSpan w:val="2"/>
            <w:vAlign w:val="center"/>
          </w:tcPr>
          <w:p>
            <w:pPr>
              <w:jc w:val="center"/>
              <w:rPr>
                <w:b/>
                <w:sz w:val="21"/>
                <w:szCs w:val="21"/>
              </w:rPr>
            </w:pPr>
            <w:r>
              <w:rPr>
                <w:b/>
                <w:sz w:val="21"/>
                <w:szCs w:val="21"/>
              </w:rPr>
              <w:t>ISC-JSZJ-277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验证管理体系是否符合认证标准并有效运行,以决定推荐：</w:t>
      </w:r>
    </w:p>
    <w:p>
      <w:pPr>
        <w:tabs>
          <w:tab w:val="left" w:pos="645"/>
        </w:tabs>
        <w:rPr>
          <w:rFonts w:hint="eastAsia"/>
          <w:b/>
          <w:sz w:val="21"/>
          <w:szCs w:val="21"/>
        </w:rPr>
      </w:pPr>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ascii="宋体" w:hAnsi="宋体" w:eastAsia="宋体" w:cs="宋体"/>
          <w:b/>
          <w:sz w:val="21"/>
          <w:szCs w:val="21"/>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FF0000"/>
                <w:sz w:val="21"/>
              </w:rPr>
              <w:t>成都虹天门包装材料有限公司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成都市金牛区天回乡石门村7组</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600000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办公地址"/>
            <w:r>
              <w:rPr>
                <w:rFonts w:ascii="宋体"/>
                <w:b/>
                <w:sz w:val="21"/>
              </w:rPr>
              <w:t>成都市郫县区现代工业港港北二路551号附1号6号厂房</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600000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成都市郫县区现代工业港港北二路551号附1号6号厂房</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600000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张正</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15503232345</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谭青松</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hint="eastAsia" w:ascii="宋体" w:eastAsia="宋体"/>
                <w:b/>
                <w:sz w:val="21"/>
                <w:lang w:val="en-US" w:eastAsia="zh-CN"/>
              </w:rPr>
            </w:pPr>
            <w:r>
              <w:rPr>
                <w:rFonts w:hint="eastAsia" w:ascii="宋体"/>
                <w:b/>
                <w:sz w:val="21"/>
                <w:lang w:val="en-US" w:eastAsia="zh-CN"/>
              </w:rPr>
              <w:t>宋子强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1" w:name="审核日期"/>
            <w:r>
              <w:rPr>
                <w:rFonts w:ascii="宋体" w:hAnsi="宋体"/>
                <w:b/>
                <w:sz w:val="21"/>
                <w:szCs w:val="21"/>
              </w:rPr>
              <w:t>2021年04月13日 上午至2021年04月14日 上午</w:t>
            </w:r>
            <w:bookmarkEnd w:id="21"/>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2" w:name="Q勾选15Add1"/>
            <w:r>
              <w:rPr>
                <w:rFonts w:hint="eastAsia" w:ascii="宋体" w:hAnsi="宋体"/>
                <w:b/>
                <w:sz w:val="21"/>
                <w:szCs w:val="21"/>
              </w:rPr>
              <w:t>■</w:t>
            </w:r>
            <w:bookmarkEnd w:id="22"/>
            <w:r>
              <w:rPr>
                <w:rFonts w:ascii="宋体" w:hAnsi="宋体"/>
                <w:b/>
                <w:sz w:val="21"/>
                <w:szCs w:val="21"/>
              </w:rPr>
              <w:t>QMS</w:t>
            </w:r>
            <w:r>
              <w:rPr>
                <w:rFonts w:hint="eastAsia" w:ascii="宋体" w:hAnsi="宋体"/>
                <w:b/>
                <w:sz w:val="21"/>
                <w:szCs w:val="21"/>
              </w:rPr>
              <w:t>：</w:t>
            </w:r>
            <w:bookmarkStart w:id="23" w:name="审核范围"/>
            <w:bookmarkStart w:id="24" w:name="QJ勾选Add1"/>
            <w:r>
              <w:rPr>
                <w:rFonts w:hint="eastAsia" w:ascii="宋体" w:hAnsi="宋体"/>
                <w:b/>
                <w:sz w:val="21"/>
                <w:szCs w:val="21"/>
              </w:rPr>
              <w:t>无纺布袋制造</w:t>
            </w:r>
            <w:bookmarkEnd w:id="23"/>
            <w:r>
              <w:rPr>
                <w:rFonts w:hint="eastAsia" w:ascii="宋体" w:hAnsi="宋体"/>
                <w:b/>
                <w:sz w:val="21"/>
                <w:szCs w:val="21"/>
              </w:rPr>
              <w:t>□</w:t>
            </w:r>
            <w:bookmarkEnd w:id="24"/>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7" w:name="专业代码"/>
            <w:r>
              <w:rPr>
                <w:rFonts w:ascii="宋体" w:hAnsi="宋体"/>
                <w:b/>
                <w:sz w:val="21"/>
                <w:szCs w:val="21"/>
              </w:rPr>
              <w:t>04.04.05</w:t>
            </w:r>
            <w:bookmarkEnd w:id="27"/>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2022-7-21</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2019.7.22</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7</w:t>
      </w:r>
      <w:r>
        <w:rPr>
          <w:rFonts w:hint="eastAsia" w:ascii="宋体" w:hAnsi="宋体"/>
          <w:b/>
          <w:sz w:val="21"/>
          <w:szCs w:val="21"/>
        </w:rPr>
        <w:t>月</w:t>
      </w:r>
      <w:r>
        <w:rPr>
          <w:rFonts w:hint="eastAsia" w:ascii="宋体" w:hAnsi="宋体"/>
          <w:b/>
          <w:sz w:val="21"/>
          <w:szCs w:val="21"/>
          <w:lang w:val="en-US" w:eastAsia="zh-CN"/>
        </w:rPr>
        <w:t>22</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4</w:t>
      </w:r>
      <w:r>
        <w:rPr>
          <w:rFonts w:hint="eastAsia" w:ascii="宋体" w:hAnsi="宋体"/>
          <w:b/>
          <w:sz w:val="21"/>
          <w:szCs w:val="21"/>
        </w:rPr>
        <w:t>月</w:t>
      </w:r>
      <w:r>
        <w:rPr>
          <w:rFonts w:hint="eastAsia" w:ascii="宋体" w:hAnsi="宋体"/>
          <w:b/>
          <w:sz w:val="21"/>
          <w:szCs w:val="21"/>
          <w:lang w:val="en-US" w:eastAsia="zh-CN"/>
        </w:rPr>
        <w:t>12</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vAlign w:val="top"/>
          </w:tcPr>
          <w:p>
            <w:pPr>
              <w:spacing w:line="240" w:lineRule="exact"/>
              <w:rPr>
                <w:b/>
                <w:color w:val="000000" w:themeColor="text1"/>
                <w:sz w:val="21"/>
                <w:szCs w:val="21"/>
              </w:rPr>
            </w:pPr>
            <w:r>
              <w:rPr>
                <w:b/>
                <w:color w:val="000000" w:themeColor="text1"/>
                <w:sz w:val="21"/>
                <w:szCs w:val="21"/>
              </w:rPr>
              <w:t>1、</w:t>
            </w:r>
            <w:r>
              <w:rPr>
                <w:rFonts w:hint="eastAsia"/>
                <w:b/>
                <w:color w:val="000000" w:themeColor="text1"/>
                <w:sz w:val="21"/>
                <w:szCs w:val="21"/>
              </w:rPr>
              <w:t>组织及其环境的识别情况</w:t>
            </w:r>
          </w:p>
          <w:p>
            <w:pPr>
              <w:spacing w:line="240" w:lineRule="exact"/>
              <w:rPr>
                <w:rFonts w:ascii="宋体" w:hAnsi="宋体"/>
                <w:b/>
                <w:sz w:val="21"/>
                <w:szCs w:val="21"/>
              </w:rPr>
            </w:pPr>
            <w:r>
              <w:rPr>
                <w:rFonts w:hint="eastAsia" w:ascii="宋体" w:hAnsi="宋体"/>
                <w:color w:val="000000" w:themeColor="text1"/>
                <w:sz w:val="21"/>
                <w:szCs w:val="21"/>
              </w:rPr>
              <w:t>组织对内外部因素、相关方需求和期望进行了充分的识别，策划和实施有效。组织确定了体系的边界，基本适用。管理体系全条款适用</w:t>
            </w:r>
            <w:r>
              <w:rPr>
                <w:rFonts w:hint="eastAsia" w:ascii="华文楷体" w:hAnsi="华文楷体" w:eastAsia="华文楷体"/>
                <w:bCs/>
                <w:i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40" w:lineRule="exact"/>
              <w:rPr>
                <w:b/>
                <w:color w:val="000000" w:themeColor="text1"/>
                <w:sz w:val="21"/>
                <w:szCs w:val="21"/>
              </w:rPr>
            </w:pPr>
            <w:r>
              <w:rPr>
                <w:b/>
                <w:color w:val="000000" w:themeColor="text1"/>
                <w:sz w:val="21"/>
                <w:szCs w:val="21"/>
              </w:rPr>
              <w:t>2、</w:t>
            </w:r>
            <w:r>
              <w:rPr>
                <w:rFonts w:hint="eastAsia"/>
                <w:b/>
                <w:color w:val="000000" w:themeColor="text1"/>
                <w:sz w:val="21"/>
                <w:szCs w:val="21"/>
              </w:rPr>
              <w:t>相关方需求和期望识别情况</w:t>
            </w:r>
          </w:p>
          <w:p>
            <w:pPr>
              <w:spacing w:line="240" w:lineRule="exact"/>
              <w:ind w:firstLine="420" w:firstLineChars="200"/>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360" w:lineRule="auto"/>
              <w:ind w:firstLine="422" w:firstLineChars="200"/>
              <w:rPr>
                <w:rFonts w:ascii="Times New Roman" w:hAnsi="Times New Roman" w:eastAsia="宋体" w:cs="Times New Roman"/>
                <w:b/>
                <w:color w:val="000000" w:themeColor="text1"/>
                <w:kern w:val="2"/>
                <w:sz w:val="21"/>
                <w:szCs w:val="21"/>
                <w:lang w:val="en-US" w:eastAsia="zh-CN" w:bidi="ar-SA"/>
              </w:rPr>
            </w:pPr>
            <w:r>
              <w:rPr>
                <w:b/>
                <w:color w:val="000000" w:themeColor="text1"/>
                <w:sz w:val="21"/>
                <w:szCs w:val="21"/>
              </w:rPr>
              <w:t>3.</w:t>
            </w:r>
            <w:r>
              <w:rPr>
                <w:rFonts w:hint="eastAsia"/>
                <w:b/>
                <w:color w:val="000000" w:themeColor="text1"/>
                <w:sz w:val="21"/>
                <w:szCs w:val="21"/>
                <w:lang w:eastAsia="zh-CN"/>
              </w:rPr>
              <w:t>■</w:t>
            </w:r>
            <w:r>
              <w:rPr>
                <w:rFonts w:hint="eastAsia"/>
                <w:b/>
                <w:color w:val="000000" w:themeColor="text1"/>
                <w:sz w:val="21"/>
                <w:szCs w:val="21"/>
                <w:lang w:val="en-US" w:eastAsia="zh-CN"/>
              </w:rPr>
              <w:t xml:space="preserve"> </w:t>
            </w:r>
            <w:r>
              <w:rPr>
                <w:rFonts w:hint="eastAsia" w:ascii="宋体" w:hAnsi="宋体"/>
                <w:b/>
                <w:color w:val="000000" w:themeColor="text1"/>
                <w:sz w:val="21"/>
                <w:szCs w:val="21"/>
              </w:rPr>
              <w:t>质量/</w:t>
            </w:r>
            <w:r>
              <w:rPr>
                <w:rFonts w:hint="eastAsia" w:ascii="宋体" w:hAnsi="宋体"/>
                <w:sz w:val="21"/>
                <w:szCs w:val="21"/>
              </w:rPr>
              <w:t xml:space="preserve">□ </w:t>
            </w:r>
            <w:r>
              <w:rPr>
                <w:rFonts w:hint="eastAsia" w:ascii="宋体" w:hAnsi="宋体"/>
                <w:b/>
                <w:color w:val="000000" w:themeColor="text1"/>
                <w:sz w:val="21"/>
                <w:szCs w:val="21"/>
              </w:rPr>
              <w:t>环境/</w:t>
            </w:r>
            <w:r>
              <w:rPr>
                <w:rFonts w:hint="eastAsia" w:ascii="宋体" w:hAnsi="宋体"/>
                <w:sz w:val="21"/>
                <w:szCs w:val="21"/>
              </w:rPr>
              <w:t xml:space="preserve">□ </w:t>
            </w:r>
            <w:r>
              <w:rPr>
                <w:rFonts w:hint="eastAsia" w:ascii="宋体" w:hAnsi="宋体"/>
                <w:b/>
                <w:color w:val="000000" w:themeColor="text1"/>
                <w:sz w:val="21"/>
                <w:szCs w:val="21"/>
              </w:rPr>
              <w:t>职业健康安全方针（组织</w:t>
            </w:r>
            <w:r>
              <w:rPr>
                <w:rFonts w:hint="eastAsia"/>
                <w:b/>
                <w:color w:val="000000" w:themeColor="text1"/>
                <w:sz w:val="21"/>
                <w:szCs w:val="21"/>
              </w:rPr>
              <w:t>方针</w:t>
            </w:r>
            <w:r>
              <w:rPr>
                <w:rFonts w:hint="eastAsia" w:ascii="宋体" w:hAnsi="宋体"/>
                <w:b/>
                <w:color w:val="000000" w:themeColor="text1"/>
                <w:sz w:val="21"/>
                <w:szCs w:val="21"/>
              </w:rPr>
              <w:t>的适宜性/持续适宜性、方针的传达及职工的理解等）</w:t>
            </w:r>
            <w:r>
              <w:rPr>
                <w:rFonts w:hint="eastAsia" w:ascii="宋体" w:hAnsi="宋体"/>
                <w:color w:val="000000" w:themeColor="text1"/>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sz w:val="21"/>
                <w:szCs w:val="21"/>
              </w:rPr>
              <w:t>质量为本，信誉至上</w:t>
            </w:r>
            <w:r>
              <w:rPr>
                <w:rFonts w:hint="eastAsia"/>
                <w:b/>
                <w:sz w:val="21"/>
                <w:szCs w:val="21"/>
              </w:rPr>
              <w:t>;</w:t>
            </w:r>
            <w:r>
              <w:rPr>
                <w:rFonts w:hint="eastAsia" w:asciiTheme="minorEastAsia" w:hAnsiTheme="minorEastAsia" w:eastAsiaTheme="minorEastAsia"/>
                <w:sz w:val="21"/>
                <w:szCs w:val="21"/>
              </w:rPr>
              <w:t xml:space="preserve"> 持续改进，争创一流</w:t>
            </w:r>
            <w:r>
              <w:rPr>
                <w:rFonts w:hint="eastAsia" w:ascii="宋体" w:hAnsi="宋体" w:cs="宋体"/>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40" w:lineRule="exact"/>
              <w:rPr>
                <w:b/>
                <w:color w:val="000000" w:themeColor="text1"/>
                <w:sz w:val="21"/>
                <w:szCs w:val="21"/>
              </w:rPr>
            </w:pPr>
            <w:r>
              <w:rPr>
                <w:b/>
                <w:color w:val="000000" w:themeColor="text1"/>
                <w:sz w:val="21"/>
                <w:szCs w:val="21"/>
              </w:rPr>
              <w:t>4、</w:t>
            </w:r>
            <w:r>
              <w:rPr>
                <w:rFonts w:hint="eastAsia"/>
                <w:b/>
                <w:color w:val="000000" w:themeColor="text1"/>
                <w:sz w:val="21"/>
                <w:szCs w:val="21"/>
              </w:rPr>
              <w:t>风险识别与控制策划（QMS）</w:t>
            </w:r>
          </w:p>
          <w:p>
            <w:pPr>
              <w:spacing w:line="240" w:lineRule="exact"/>
              <w:ind w:firstLine="210" w:firstLineChars="100"/>
              <w:rPr>
                <w:rFonts w:ascii="宋体" w:hAnsi="宋体" w:eastAsia="宋体" w:cs="Times New Roman"/>
                <w:color w:val="000000" w:themeColor="text1"/>
                <w:kern w:val="2"/>
                <w:sz w:val="21"/>
                <w:szCs w:val="21"/>
                <w:lang w:val="en-US" w:eastAsia="zh-CN" w:bidi="ar-SA"/>
              </w:rPr>
            </w:pPr>
            <w:r>
              <w:rPr>
                <w:rFonts w:hint="eastAsia" w:ascii="宋体" w:hAnsi="宋体"/>
                <w:color w:val="000000" w:themeColor="text1"/>
                <w:sz w:val="21"/>
                <w:szCs w:val="2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 w:val="21"/>
                <w:szCs w:val="21"/>
              </w:rPr>
            </w:pPr>
            <w:r>
              <w:rPr>
                <w:rFonts w:hint="eastAsia"/>
                <w:b/>
                <w:color w:val="000000" w:themeColor="text1"/>
                <w:sz w:val="21"/>
                <w:szCs w:val="21"/>
              </w:rPr>
              <w:t>5.</w:t>
            </w:r>
            <w:r>
              <w:rPr>
                <w:b/>
                <w:color w:val="000000" w:themeColor="text1"/>
                <w:sz w:val="21"/>
                <w:szCs w:val="21"/>
              </w:rPr>
              <w:t>QMS</w:t>
            </w:r>
            <w:r>
              <w:rPr>
                <w:rFonts w:hint="eastAsia" w:ascii="宋体" w:hAnsi="宋体"/>
                <w:b/>
                <w:color w:val="000000" w:themeColor="text1"/>
                <w:sz w:val="21"/>
                <w:szCs w:val="21"/>
              </w:rPr>
              <w:t>过程</w:t>
            </w:r>
          </w:p>
          <w:p>
            <w:pPr>
              <w:spacing w:line="0" w:lineRule="atLeast"/>
              <w:jc w:val="left"/>
              <w:rPr>
                <w:rFonts w:ascii="宋体" w:hAnsi="宋体"/>
                <w:sz w:val="21"/>
                <w:szCs w:val="21"/>
              </w:rPr>
            </w:pPr>
            <w:r>
              <w:rPr>
                <w:rFonts w:hint="eastAsia" w:ascii="宋体" w:hAnsi="宋体"/>
                <w:b/>
                <w:color w:val="000000" w:themeColor="text1"/>
                <w:sz w:val="21"/>
                <w:szCs w:val="21"/>
              </w:rPr>
              <w:t>质量管理体系过程有：</w:t>
            </w:r>
            <w:r>
              <w:rPr>
                <w:rFonts w:hint="eastAsia" w:ascii="宋体" w:hAnsi="宋体"/>
                <w:color w:val="000000"/>
                <w:sz w:val="21"/>
                <w:szCs w:val="21"/>
              </w:rPr>
              <w:t>无纺布袋制造</w:t>
            </w:r>
          </w:p>
          <w:p>
            <w:pPr>
              <w:tabs>
                <w:tab w:val="left" w:pos="540"/>
              </w:tabs>
              <w:spacing w:line="300" w:lineRule="exact"/>
              <w:rPr>
                <w:rFonts w:ascii="宋体" w:hAnsi="宋体"/>
                <w:b/>
                <w:color w:val="000000" w:themeColor="text1"/>
                <w:sz w:val="21"/>
                <w:szCs w:val="21"/>
                <w:u w:val="single"/>
              </w:rPr>
            </w:pPr>
            <w:r>
              <w:rPr>
                <w:rFonts w:hint="eastAsia" w:ascii="宋体" w:hAnsi="宋体"/>
                <w:b/>
                <w:color w:val="000000" w:themeColor="text1"/>
                <w:sz w:val="21"/>
                <w:szCs w:val="21"/>
              </w:rPr>
              <w:t>其中关键过程有：</w:t>
            </w:r>
            <w:r>
              <w:rPr>
                <w:rFonts w:hint="eastAsia" w:ascii="宋体" w:hAnsi="宋体"/>
                <w:sz w:val="21"/>
                <w:szCs w:val="21"/>
              </w:rPr>
              <w:t>印刷、淋膜</w:t>
            </w:r>
          </w:p>
          <w:p>
            <w:pPr>
              <w:tabs>
                <w:tab w:val="left" w:pos="540"/>
              </w:tabs>
              <w:spacing w:line="300" w:lineRule="exact"/>
              <w:ind w:left="201" w:hanging="211" w:hangingChars="100"/>
              <w:rPr>
                <w:rFonts w:ascii="宋体" w:hAnsi="宋体"/>
                <w:b/>
                <w:color w:val="000000" w:themeColor="text1"/>
                <w:sz w:val="21"/>
                <w:szCs w:val="21"/>
                <w:u w:val="single"/>
              </w:rPr>
            </w:pPr>
            <w:r>
              <w:rPr>
                <w:rFonts w:hint="eastAsia" w:ascii="宋体" w:hAnsi="宋体"/>
                <w:b/>
                <w:color w:val="000000" w:themeColor="text1"/>
                <w:sz w:val="21"/>
                <w:szCs w:val="21"/>
              </w:rPr>
              <w:t xml:space="preserve">需要确认过程：  </w:t>
            </w:r>
          </w:p>
          <w:p>
            <w:pPr>
              <w:tabs>
                <w:tab w:val="left" w:pos="540"/>
              </w:tabs>
              <w:spacing w:line="300" w:lineRule="exact"/>
              <w:ind w:left="211" w:leftChars="0" w:hanging="211" w:hangingChars="100"/>
              <w:rPr>
                <w:rFonts w:ascii="宋体" w:hAnsi="宋体"/>
                <w:b/>
                <w:sz w:val="21"/>
                <w:szCs w:val="21"/>
              </w:rPr>
            </w:pPr>
            <w:r>
              <w:rPr>
                <w:b/>
                <w:color w:val="000000" w:themeColor="text1"/>
                <w:sz w:val="21"/>
                <w:szCs w:val="21"/>
              </w:rPr>
              <w:pict>
                <v:shape id="_x0000_s2053" o:spid="_x0000_s2053"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color w:val="000000" w:themeColor="text1"/>
                <w:sz w:val="21"/>
                <w:szCs w:val="21"/>
              </w:rPr>
              <w:pict>
                <v:shape id="_x0000_s2054" o:spid="_x0000_s2054"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1"/>
                <w:szCs w:val="21"/>
              </w:rPr>
              <w:t>不适用条款是 Q8.3       ，不适用理由：</w:t>
            </w:r>
            <w:r>
              <w:rPr>
                <w:rFonts w:hint="eastAsia" w:ascii="宋体" w:hAnsi="宋体"/>
                <w:color w:val="000000" w:themeColor="text1"/>
                <w:sz w:val="21"/>
                <w:szCs w:val="21"/>
              </w:rPr>
              <w:t xml:space="preserve">公司产品均按国家、行业相关标准以及客户要求进行生产,故标准8.3设计和开发不适用          </w:t>
            </w:r>
            <w:r>
              <w:rPr>
                <w:rFonts w:hint="eastAsia" w:ascii="宋体" w:hAnsi="宋体"/>
                <w:b/>
                <w:color w:val="000000" w:themeColor="text1"/>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8"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 w:val="21"/>
                <w:szCs w:val="21"/>
              </w:rPr>
            </w:pPr>
            <w:r>
              <w:rPr>
                <w:rFonts w:hint="eastAsia"/>
                <w:b/>
                <w:color w:val="000000" w:themeColor="text1"/>
                <w:sz w:val="21"/>
                <w:szCs w:val="21"/>
              </w:rPr>
              <w:t xml:space="preserve">8. </w:t>
            </w:r>
            <w:r>
              <w:rPr>
                <w:rFonts w:hint="eastAsia" w:ascii="宋体" w:hAnsi="宋体"/>
                <w:b/>
                <w:color w:val="000000" w:themeColor="text1"/>
                <w:spacing w:val="-4"/>
                <w:sz w:val="21"/>
                <w:szCs w:val="21"/>
              </w:rPr>
              <w:t>法律法规及其他要求</w:t>
            </w:r>
          </w:p>
          <w:p>
            <w:pPr>
              <w:pStyle w:val="13"/>
              <w:numPr>
                <w:ilvl w:val="0"/>
                <w:numId w:val="1"/>
              </w:numPr>
              <w:tabs>
                <w:tab w:val="left" w:pos="540"/>
              </w:tabs>
              <w:spacing w:line="300" w:lineRule="exact"/>
              <w:ind w:firstLineChars="0"/>
              <w:rPr>
                <w:rFonts w:ascii="宋体" w:hAnsi="宋体"/>
                <w:b/>
                <w:color w:val="000000" w:themeColor="text1"/>
                <w:sz w:val="21"/>
                <w:szCs w:val="21"/>
                <w:u w:val="single"/>
              </w:rPr>
            </w:pPr>
            <w:r>
              <w:rPr>
                <w:rFonts w:hint="eastAsia" w:ascii="宋体" w:hAnsi="宋体"/>
                <w:b/>
                <w:color w:val="000000" w:themeColor="text1"/>
                <w:sz w:val="21"/>
                <w:szCs w:val="21"/>
              </w:rPr>
              <w:t>获取法律法规项，☑法律法规获取充分，□法律法规获取有遗漏，缺少</w:t>
            </w:r>
          </w:p>
          <w:p>
            <w:pPr>
              <w:pStyle w:val="13"/>
              <w:numPr>
                <w:ilvl w:val="0"/>
                <w:numId w:val="1"/>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结合公司的☑产品/服务□环境因素□危险源，☑确定 □未确定法律法规要求的具体条款，</w:t>
            </w:r>
          </w:p>
          <w:p>
            <w:pPr>
              <w:pStyle w:val="13"/>
              <w:numPr>
                <w:ilvl w:val="0"/>
                <w:numId w:val="1"/>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法律法规的宣传方式：培训、会议、张贴。</w:t>
            </w:r>
          </w:p>
          <w:p>
            <w:pPr>
              <w:pStyle w:val="13"/>
              <w:numPr>
                <w:ilvl w:val="0"/>
                <w:numId w:val="1"/>
              </w:numPr>
              <w:tabs>
                <w:tab w:val="left" w:pos="540"/>
              </w:tabs>
              <w:spacing w:line="300" w:lineRule="exact"/>
              <w:ind w:firstLineChars="0"/>
              <w:rPr>
                <w:rFonts w:ascii="Times New Roman" w:hAnsi="Times New Roman" w:eastAsia="宋体" w:cs="Times New Roman"/>
                <w:b/>
                <w:color w:val="000000" w:themeColor="text1"/>
                <w:kern w:val="2"/>
                <w:sz w:val="21"/>
                <w:szCs w:val="21"/>
                <w:lang w:val="en-US" w:eastAsia="zh-CN" w:bidi="ar-SA"/>
              </w:rPr>
            </w:pPr>
            <w:r>
              <w:rPr>
                <w:rFonts w:hint="eastAsia" w:ascii="宋体" w:hAnsi="宋体"/>
                <w:b/>
                <w:color w:val="000000" w:themeColor="text1"/>
                <w:sz w:val="21"/>
                <w:szCs w:val="21"/>
              </w:rPr>
              <w:t>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 w:val="21"/>
                <w:szCs w:val="21"/>
              </w:rPr>
            </w:pPr>
            <w:r>
              <w:rPr>
                <w:rFonts w:hint="eastAsia"/>
                <w:b/>
                <w:color w:val="000000" w:themeColor="text1"/>
                <w:sz w:val="21"/>
                <w:szCs w:val="21"/>
              </w:rPr>
              <w:t xml:space="preserve">9. </w:t>
            </w:r>
            <w:r>
              <w:rPr>
                <w:rFonts w:hint="eastAsia" w:ascii="宋体" w:hAnsi="宋体"/>
                <w:b/>
                <w:color w:val="000000" w:themeColor="text1"/>
                <w:sz w:val="21"/>
                <w:szCs w:val="21"/>
              </w:rPr>
              <w:t>目标、方案</w:t>
            </w:r>
          </w:p>
          <w:p>
            <w:pPr>
              <w:spacing w:line="300" w:lineRule="exact"/>
              <w:rPr>
                <w:rFonts w:ascii="宋体" w:hAnsi="宋体"/>
                <w:b/>
                <w:color w:val="000000" w:themeColor="text1"/>
                <w:sz w:val="21"/>
                <w:szCs w:val="21"/>
              </w:rPr>
            </w:pPr>
            <w:r>
              <w:rPr>
                <w:rFonts w:hint="eastAsia"/>
                <w:b/>
                <w:color w:val="000000" w:themeColor="text1"/>
                <w:sz w:val="21"/>
                <w:szCs w:val="21"/>
              </w:rPr>
              <w:t>（</w:t>
            </w:r>
            <w:r>
              <w:rPr>
                <w:rFonts w:hint="eastAsia" w:ascii="宋体" w:hAnsi="宋体"/>
                <w:b/>
                <w:color w:val="000000" w:themeColor="text1"/>
                <w:spacing w:val="-4"/>
                <w:sz w:val="21"/>
                <w:szCs w:val="21"/>
              </w:rPr>
              <w:t>在相关层次上建立</w:t>
            </w:r>
            <w:r>
              <w:rPr>
                <w:rFonts w:hint="eastAsia" w:ascii="宋体" w:hAnsi="宋体"/>
                <w:b/>
                <w:color w:val="000000" w:themeColor="text1"/>
                <w:sz w:val="21"/>
                <w:szCs w:val="21"/>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1"/>
                <w:szCs w:val="21"/>
              </w:rPr>
            </w:pPr>
            <w:r>
              <w:rPr>
                <w:rFonts w:hint="eastAsia" w:ascii="宋体" w:hAnsi="宋体" w:cs="宋体"/>
                <w:color w:val="000000"/>
                <w:kern w:val="0"/>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rPr>
                <w:color w:val="000000"/>
                <w:sz w:val="21"/>
                <w:szCs w:val="21"/>
              </w:rPr>
            </w:pPr>
            <w:r>
              <w:rPr>
                <w:rFonts w:hint="eastAsia"/>
                <w:color w:val="000000"/>
                <w:sz w:val="21"/>
                <w:szCs w:val="21"/>
              </w:rPr>
              <w:t>质量目标：</w:t>
            </w:r>
          </w:p>
          <w:p>
            <w:pPr>
              <w:ind w:firstLine="420" w:firstLineChars="200"/>
              <w:rPr>
                <w:rFonts w:asciiTheme="minorHAnsi" w:hAnsiTheme="minorHAnsi" w:eastAsiaTheme="minorHAnsi"/>
                <w:sz w:val="21"/>
                <w:szCs w:val="21"/>
              </w:rPr>
            </w:pPr>
            <w:r>
              <w:rPr>
                <w:rFonts w:hint="eastAsia" w:asciiTheme="minorHAnsi" w:hAnsiTheme="minorHAnsi" w:eastAsiaTheme="minorEastAsia"/>
                <w:sz w:val="21"/>
                <w:szCs w:val="21"/>
              </w:rPr>
              <w:t>1、</w:t>
            </w:r>
            <w:r>
              <w:rPr>
                <w:rFonts w:hint="eastAsia" w:asciiTheme="minorHAnsi" w:hAnsiTheme="minorHAnsi" w:eastAsiaTheme="minorHAnsi"/>
                <w:sz w:val="21"/>
                <w:szCs w:val="21"/>
              </w:rPr>
              <w:t>产品交付合格率100%；</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2、合同按时交付率100</w:t>
            </w:r>
            <w:r>
              <w:rPr>
                <w:rFonts w:asciiTheme="minorEastAsia" w:hAnsiTheme="minorEastAsia" w:eastAsiaTheme="minorEastAsia"/>
                <w:sz w:val="21"/>
                <w:szCs w:val="21"/>
              </w:rPr>
              <w:t>%</w:t>
            </w:r>
            <w:r>
              <w:rPr>
                <w:rFonts w:hint="eastAsia" w:asciiTheme="minorEastAsia" w:hAnsiTheme="minorEastAsia" w:eastAsiaTheme="minorEastAsia"/>
                <w:sz w:val="21"/>
                <w:szCs w:val="21"/>
              </w:rPr>
              <w:t>；</w:t>
            </w:r>
          </w:p>
          <w:p>
            <w:pPr>
              <w:spacing w:line="300" w:lineRule="exact"/>
              <w:ind w:firstLine="420" w:firstLineChars="200"/>
              <w:rPr>
                <w:rFonts w:ascii="宋体" w:hAnsi="宋体" w:eastAsia="宋体" w:cs="Times New Roman"/>
                <w:b/>
                <w:color w:val="000000" w:themeColor="text1"/>
                <w:kern w:val="2"/>
                <w:sz w:val="21"/>
                <w:szCs w:val="21"/>
                <w:lang w:val="en-US" w:eastAsia="zh-CN" w:bidi="ar-SA"/>
              </w:rPr>
            </w:pPr>
            <w:r>
              <w:rPr>
                <w:rFonts w:hint="eastAsia" w:asciiTheme="minorEastAsia" w:hAnsiTheme="minorEastAsia" w:eastAsiaTheme="minorEastAsia"/>
                <w:sz w:val="21"/>
                <w:szCs w:val="21"/>
              </w:rPr>
              <w:t>3、顾客满意度</w:t>
            </w:r>
            <w:r>
              <w:rPr>
                <w:rFonts w:hint="eastAsia" w:asciiTheme="minorEastAsia" w:hAnsiTheme="minorEastAsia" w:eastAsiaTheme="minorEastAsia"/>
                <w:sz w:val="21"/>
                <w:szCs w:val="21"/>
                <w:lang w:val="en-US" w:eastAsia="zh-CN"/>
              </w:rPr>
              <w:t>≥</w:t>
            </w:r>
            <w:r>
              <w:rPr>
                <w:rFonts w:hint="eastAsia" w:asciiTheme="minorEastAsia" w:hAnsiTheme="minorEastAsia" w:eastAsiaTheme="minorEastAsia"/>
                <w:sz w:val="21"/>
                <w:szCs w:val="21"/>
              </w:rPr>
              <w:t>92分；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color w:val="000000" w:themeColor="text1"/>
                <w:sz w:val="21"/>
                <w:szCs w:val="21"/>
              </w:rPr>
            </w:pPr>
            <w:r>
              <w:rPr>
                <w:rFonts w:hint="eastAsia"/>
                <w:b/>
                <w:color w:val="000000" w:themeColor="text1"/>
                <w:sz w:val="21"/>
                <w:szCs w:val="21"/>
              </w:rPr>
              <w:t>10. 文件与记录控制 (</w:t>
            </w:r>
            <w:r>
              <w:rPr>
                <w:rFonts w:hint="eastAsia" w:ascii="宋体" w:hAnsi="宋体"/>
                <w:b/>
                <w:color w:val="000000" w:themeColor="text1"/>
                <w:sz w:val="21"/>
                <w:szCs w:val="21"/>
              </w:rPr>
              <w:t>文审修订后文件与标准的符合程度评价、</w:t>
            </w:r>
            <w:r>
              <w:rPr>
                <w:rFonts w:hint="eastAsia" w:ascii="宋体" w:hAnsi="宋体"/>
                <w:b/>
                <w:color w:val="000000" w:themeColor="text1"/>
                <w:spacing w:val="-4"/>
                <w:sz w:val="21"/>
                <w:szCs w:val="21"/>
              </w:rPr>
              <w:t>文件</w:t>
            </w:r>
            <w:r>
              <w:rPr>
                <w:rFonts w:hint="eastAsia" w:ascii="宋体" w:hAnsi="宋体"/>
                <w:b/>
                <w:color w:val="000000" w:themeColor="text1"/>
                <w:sz w:val="21"/>
                <w:szCs w:val="21"/>
              </w:rPr>
              <w:t>控制管理等)</w:t>
            </w:r>
          </w:p>
          <w:p>
            <w:pPr>
              <w:tabs>
                <w:tab w:val="left" w:pos="540"/>
              </w:tabs>
              <w:spacing w:line="240" w:lineRule="exact"/>
              <w:ind w:firstLine="420" w:firstLineChars="200"/>
              <w:rPr>
                <w:rFonts w:ascii="宋体" w:hAnsi="宋体" w:eastAsia="宋体" w:cs="Times New Roman"/>
                <w:b/>
                <w:color w:val="000000" w:themeColor="text1"/>
                <w:kern w:val="2"/>
                <w:sz w:val="21"/>
                <w:szCs w:val="21"/>
                <w:lang w:val="en-US" w:eastAsia="zh-CN" w:bidi="ar-SA"/>
              </w:rPr>
            </w:pPr>
            <w:r>
              <w:rPr>
                <w:rFonts w:hint="eastAsia" w:ascii="宋体" w:hAnsi="宋体" w:cs="宋体"/>
                <w:color w:val="000000" w:themeColor="text1"/>
                <w:sz w:val="21"/>
                <w:szCs w:val="21"/>
              </w:rPr>
              <w:t>公司按照申请认证的标准要求，建立并形成了文件化的</w:t>
            </w:r>
            <w:r>
              <w:rPr>
                <w:rFonts w:hint="eastAsia" w:ascii="宋体" w:hAnsi="宋体"/>
                <w:color w:val="000000" w:themeColor="text1"/>
                <w:sz w:val="21"/>
                <w:szCs w:val="21"/>
              </w:rPr>
              <w:t>质量管理</w:t>
            </w:r>
            <w:r>
              <w:rPr>
                <w:rFonts w:hint="eastAsia" w:ascii="宋体" w:hAnsi="宋体" w:cs="宋体"/>
                <w:color w:val="000000" w:themeColor="text1"/>
                <w:sz w:val="21"/>
                <w:szCs w:val="21"/>
              </w:rPr>
              <w:t>体系文件，体系文件对管理体系各过程进行了识别确定、明确了各要素间的相互关系及其管控要求。公司体系文件于</w:t>
            </w:r>
            <w:r>
              <w:rPr>
                <w:rFonts w:hint="eastAsia" w:ascii="宋体" w:hAnsi="宋体" w:cs="Arial"/>
                <w:color w:val="000000" w:themeColor="text1"/>
                <w:sz w:val="21"/>
                <w:szCs w:val="21"/>
              </w:rPr>
              <w:t>201</w:t>
            </w:r>
            <w:r>
              <w:rPr>
                <w:rFonts w:hint="eastAsia" w:ascii="宋体" w:hAnsi="宋体" w:cs="Arial"/>
                <w:color w:val="000000" w:themeColor="text1"/>
                <w:sz w:val="21"/>
                <w:szCs w:val="21"/>
                <w:lang w:val="en-US" w:eastAsia="zh-CN"/>
              </w:rPr>
              <w:t>9</w:t>
            </w:r>
            <w:r>
              <w:rPr>
                <w:rFonts w:hint="eastAsia" w:ascii="宋体" w:hAnsi="宋体" w:cs="宋体"/>
                <w:color w:val="000000" w:themeColor="text1"/>
                <w:sz w:val="21"/>
                <w:szCs w:val="21"/>
              </w:rPr>
              <w:t>年</w:t>
            </w:r>
            <w:r>
              <w:rPr>
                <w:rFonts w:hint="eastAsia" w:ascii="宋体" w:hAnsi="宋体" w:cs="宋体"/>
                <w:color w:val="000000" w:themeColor="text1"/>
                <w:sz w:val="21"/>
                <w:szCs w:val="21"/>
                <w:lang w:val="en-US" w:eastAsia="zh-CN"/>
              </w:rPr>
              <w:t>1</w:t>
            </w:r>
            <w:r>
              <w:rPr>
                <w:rFonts w:hint="eastAsia" w:ascii="宋体" w:hAnsi="宋体" w:cs="宋体"/>
                <w:color w:val="000000" w:themeColor="text1"/>
                <w:sz w:val="21"/>
                <w:szCs w:val="21"/>
              </w:rPr>
              <w:t>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b/>
                <w:color w:val="000000" w:themeColor="text1"/>
                <w:sz w:val="21"/>
                <w:szCs w:val="21"/>
              </w:rPr>
            </w:pPr>
            <w:r>
              <w:rPr>
                <w:rFonts w:hint="eastAsia" w:ascii="宋体" w:hAnsi="宋体"/>
                <w:b/>
                <w:color w:val="000000" w:themeColor="text1"/>
                <w:sz w:val="21"/>
                <w:szCs w:val="21"/>
              </w:rPr>
              <w:t>人力资源的简要说明</w:t>
            </w:r>
            <w:r>
              <w:rPr>
                <w:rFonts w:hint="eastAsia"/>
                <w:b/>
                <w:color w:val="000000" w:themeColor="text1"/>
                <w:sz w:val="21"/>
                <w:szCs w:val="21"/>
              </w:rPr>
              <w:t>.</w:t>
            </w:r>
            <w:r>
              <w:rPr>
                <w:rFonts w:hint="eastAsia" w:ascii="宋体" w:hAnsi="宋体"/>
                <w:b/>
                <w:color w:val="000000" w:themeColor="text1"/>
                <w:sz w:val="21"/>
                <w:szCs w:val="21"/>
              </w:rPr>
              <w:t>:</w:t>
            </w:r>
          </w:p>
          <w:p>
            <w:pPr>
              <w:tabs>
                <w:tab w:val="left" w:pos="2552"/>
              </w:tabs>
              <w:spacing w:line="0" w:lineRule="atLeast"/>
              <w:ind w:firstLine="420" w:firstLineChars="200"/>
              <w:rPr>
                <w:rFonts w:ascii="宋体" w:hAnsi="宋体"/>
                <w:bCs/>
                <w:iCs/>
                <w:sz w:val="21"/>
                <w:szCs w:val="21"/>
              </w:rPr>
            </w:pPr>
            <w:r>
              <w:rPr>
                <w:rFonts w:hint="eastAsia" w:ascii="宋体" w:hAnsi="宋体"/>
                <w:bCs/>
                <w:iCs/>
                <w:sz w:val="21"/>
                <w:szCs w:val="21"/>
              </w:rPr>
              <w:t>组织按管理体系需求配置了充足的人员、设施、监视和测量设备等资源，并建立维持了</w:t>
            </w:r>
            <w:r>
              <w:rPr>
                <w:rFonts w:hint="eastAsia" w:ascii="宋体" w:hAnsi="宋体"/>
                <w:sz w:val="21"/>
                <w:szCs w:val="21"/>
              </w:rPr>
              <w:t>产品的生产</w:t>
            </w:r>
            <w:r>
              <w:rPr>
                <w:rFonts w:hint="eastAsia" w:ascii="宋体" w:hAnsi="宋体"/>
                <w:bCs/>
                <w:iCs/>
                <w:sz w:val="21"/>
                <w:szCs w:val="21"/>
              </w:rPr>
              <w:t>及相关服务运行环境，可以维持管理体系的正常运行。</w:t>
            </w:r>
          </w:p>
          <w:p>
            <w:pPr>
              <w:spacing w:line="300" w:lineRule="exact"/>
              <w:rPr>
                <w:rFonts w:ascii="宋体" w:hAnsi="宋体" w:eastAsia="宋体" w:cs="Times New Roman"/>
                <w:b/>
                <w:color w:val="000000" w:themeColor="text1"/>
                <w:kern w:val="2"/>
                <w:sz w:val="21"/>
                <w:szCs w:val="21"/>
                <w:lang w:val="en-US" w:eastAsia="zh-CN" w:bidi="ar-SA"/>
              </w:rPr>
            </w:pPr>
            <w:r>
              <w:rPr>
                <w:rFonts w:hint="eastAsia" w:ascii="宋体" w:hAnsi="宋体"/>
                <w:bCs/>
                <w:iCs/>
                <w:sz w:val="21"/>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设备设施（包括信息系统）、</w:t>
            </w:r>
          </w:p>
          <w:p>
            <w:pPr>
              <w:spacing w:line="400" w:lineRule="exact"/>
              <w:rPr>
                <w:rFonts w:ascii="宋体" w:hAnsi="宋体" w:eastAsia="宋体" w:cs="Times New Roman"/>
                <w:b/>
                <w:color w:val="FF0000"/>
                <w:kern w:val="2"/>
                <w:sz w:val="21"/>
                <w:szCs w:val="21"/>
                <w:lang w:val="en-US" w:eastAsia="zh-CN" w:bidi="ar-SA"/>
              </w:rPr>
            </w:pPr>
            <w:r>
              <w:rPr>
                <w:rFonts w:hint="eastAsia" w:ascii="宋体" w:hAnsi="宋体"/>
                <w:bCs/>
                <w:iCs/>
                <w:sz w:val="21"/>
                <w:szCs w:val="21"/>
              </w:rPr>
              <w:t>厂房面积</w:t>
            </w:r>
            <w:r>
              <w:rPr>
                <w:rFonts w:hint="eastAsia" w:ascii="宋体" w:hAnsi="宋体"/>
                <w:bCs/>
                <w:iCs/>
                <w:sz w:val="21"/>
                <w:szCs w:val="21"/>
                <w:lang w:val="en-US" w:eastAsia="zh-CN"/>
              </w:rPr>
              <w:t>1500</w:t>
            </w:r>
            <w:r>
              <w:rPr>
                <w:rFonts w:hint="eastAsia" w:ascii="宋体" w:hAnsi="宋体"/>
                <w:bCs/>
                <w:iCs/>
                <w:sz w:val="21"/>
                <w:szCs w:val="21"/>
              </w:rPr>
              <w:t>平方米左右，库房与生产场所分区，办公场所面积150平方米左右.主要生产设备包括：分切机、制袋机、印刷机</w:t>
            </w:r>
            <w:r>
              <w:rPr>
                <w:rFonts w:hint="eastAsia" w:ascii="宋体" w:hAnsi="宋体"/>
                <w:bCs/>
                <w:iCs/>
                <w:sz w:val="21"/>
                <w:szCs w:val="21"/>
                <w:lang w:eastAsia="zh-CN"/>
              </w:rPr>
              <w:t>、淋膜机、烫金机</w:t>
            </w:r>
            <w:r>
              <w:rPr>
                <w:rFonts w:hint="eastAsia" w:ascii="宋体" w:hAnsi="宋体"/>
                <w:bCs/>
                <w:iCs/>
                <w:sz w:val="21"/>
                <w:szCs w:val="21"/>
              </w:rPr>
              <w:t>等，可以满足生产需要。对设备按月方式进行点检维护保养，并实施。特种设备：</w:t>
            </w:r>
            <w:r>
              <w:rPr>
                <w:rFonts w:hint="eastAsia" w:ascii="宋体" w:hAnsi="宋体"/>
                <w:bCs/>
                <w:iCs/>
                <w:sz w:val="21"/>
                <w:szCs w:val="21"/>
                <w:lang w:eastAsia="zh-CN"/>
              </w:rPr>
              <w:t>叉车</w:t>
            </w:r>
            <w:r>
              <w:rPr>
                <w:rFonts w:hint="eastAsia" w:ascii="宋体" w:hAnsi="宋体"/>
                <w:bCs/>
                <w:iCs/>
                <w:sz w:val="21"/>
                <w:szCs w:val="21"/>
                <w:lang w:val="en-US" w:eastAsia="zh-CN"/>
              </w:rPr>
              <w:t>1台、储气罐2个</w:t>
            </w:r>
            <w:r>
              <w:rPr>
                <w:rFonts w:hint="eastAsia" w:ascii="宋体" w:hAnsi="宋体"/>
                <w:bCs/>
                <w:iCs/>
                <w:sz w:val="21"/>
                <w:szCs w:val="21"/>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过程运行环境</w:t>
            </w:r>
          </w:p>
          <w:p>
            <w:pPr>
              <w:spacing w:line="240" w:lineRule="exact"/>
              <w:ind w:firstLine="420" w:firstLineChars="200"/>
              <w:rPr>
                <w:rFonts w:ascii="宋体" w:hAnsi="宋体" w:eastAsia="宋体" w:cs="Times New Roman"/>
                <w:b/>
                <w:color w:val="000000" w:themeColor="text1"/>
                <w:kern w:val="2"/>
                <w:sz w:val="21"/>
                <w:szCs w:val="21"/>
                <w:lang w:val="en-US" w:eastAsia="zh-CN" w:bidi="ar-SA"/>
              </w:rPr>
            </w:pPr>
            <w:r>
              <w:rPr>
                <w:rFonts w:hint="eastAsia" w:ascii="宋体" w:hAnsi="宋体" w:cs="宋体"/>
                <w:sz w:val="21"/>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cs="宋体"/>
                <w:color w:val="000000"/>
                <w:sz w:val="21"/>
                <w:szCs w:val="21"/>
              </w:rPr>
            </w:pPr>
            <w:r>
              <w:rPr>
                <w:rFonts w:hint="eastAsia" w:ascii="宋体" w:hAnsi="宋体"/>
                <w:b/>
                <w:color w:val="000000" w:themeColor="text1"/>
                <w:sz w:val="21"/>
                <w:szCs w:val="21"/>
              </w:rPr>
              <w:t>监视和测量资源</w:t>
            </w:r>
          </w:p>
          <w:p>
            <w:pPr>
              <w:spacing w:line="240" w:lineRule="exact"/>
              <w:ind w:firstLine="420" w:firstLineChars="200"/>
              <w:rPr>
                <w:rFonts w:ascii="宋体" w:hAnsi="宋体" w:eastAsia="宋体" w:cs="Times New Roman"/>
                <w:b/>
                <w:color w:val="FF0000"/>
                <w:kern w:val="2"/>
                <w:sz w:val="21"/>
                <w:szCs w:val="21"/>
                <w:lang w:val="en-US" w:eastAsia="zh-CN" w:bidi="ar-SA"/>
              </w:rPr>
            </w:pPr>
            <w:r>
              <w:rPr>
                <w:rFonts w:hint="eastAsia" w:ascii="宋体" w:hAnsi="宋体" w:cs="宋体"/>
                <w:color w:val="000000" w:themeColor="text1"/>
                <w:sz w:val="21"/>
                <w:szCs w:val="21"/>
              </w:rPr>
              <w:t>生产车间及检验部门均按策划的要求配置了相应的检测设备，均采用委外送检的方式。抽在用检具的检定或校准证书</w:t>
            </w:r>
            <w:r>
              <w:rPr>
                <w:rFonts w:hint="eastAsia" w:ascii="宋体" w:hAnsi="宋体" w:cs="宋体"/>
                <w:color w:val="000000" w:themeColor="text1"/>
                <w:sz w:val="21"/>
                <w:szCs w:val="21"/>
                <w:lang w:eastAsia="zh-CN"/>
              </w:rPr>
              <w:t>，</w:t>
            </w:r>
            <w:r>
              <w:rPr>
                <w:rFonts w:hint="eastAsia" w:ascii="宋体" w:hAnsi="宋体" w:cs="宋体"/>
                <w:color w:val="000000" w:themeColor="text1"/>
                <w:sz w:val="21"/>
                <w:szCs w:val="21"/>
                <w:lang w:val="en-US" w:eastAsia="zh-CN"/>
              </w:rPr>
              <w:t>能够</w:t>
            </w:r>
            <w:r>
              <w:rPr>
                <w:rFonts w:hint="eastAsia" w:ascii="宋体" w:hAnsi="宋体" w:cs="宋体"/>
                <w:color w:val="000000" w:themeColor="text1"/>
                <w:sz w:val="21"/>
                <w:szCs w:val="21"/>
              </w:rPr>
              <w:t>提供在用检具的有效检定或校准证据。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eastAsia="宋体" w:cs="Times New Roman"/>
                <w:b/>
                <w:color w:val="000000" w:themeColor="text1"/>
                <w:kern w:val="2"/>
                <w:sz w:val="21"/>
                <w:szCs w:val="21"/>
                <w:lang w:val="en-US" w:eastAsia="zh-CN" w:bidi="ar-SA"/>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spacing w:line="300" w:lineRule="exact"/>
              <w:rPr>
                <w:b/>
                <w:color w:val="000000" w:themeColor="text1"/>
                <w:sz w:val="21"/>
                <w:szCs w:val="21"/>
              </w:rPr>
            </w:pPr>
            <w:r>
              <w:rPr>
                <w:rFonts w:hint="eastAsia"/>
                <w:b/>
                <w:color w:val="000000" w:themeColor="text1"/>
                <w:sz w:val="21"/>
                <w:szCs w:val="21"/>
              </w:rPr>
              <w:t>1. 针对方针的管理职责评审</w:t>
            </w:r>
          </w:p>
          <w:p>
            <w:pPr>
              <w:spacing w:line="300" w:lineRule="exact"/>
              <w:ind w:left="1"/>
              <w:rPr>
                <w:b/>
                <w:color w:val="000000" w:themeColor="text1"/>
                <w:sz w:val="21"/>
                <w:szCs w:val="21"/>
              </w:rPr>
            </w:pPr>
            <w:r>
              <w:rPr>
                <w:rFonts w:hint="eastAsia"/>
                <w:b/>
                <w:color w:val="000000" w:themeColor="text1"/>
                <w:sz w:val="21"/>
                <w:szCs w:val="21"/>
              </w:rPr>
              <w:t>（包括针对组织宗旨，制定相关管理方针政策、确保方针为员工理解并在运营中实施，监视方针的实施并评审方针的适宜性）</w:t>
            </w:r>
          </w:p>
          <w:p>
            <w:pPr>
              <w:spacing w:line="300" w:lineRule="exact"/>
              <w:ind w:left="1" w:leftChars="0" w:firstLine="420" w:firstLineChars="200"/>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sz w:val="21"/>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59" w:hanging="167" w:hangingChars="79"/>
              <w:rPr>
                <w:b/>
                <w:color w:val="000000" w:themeColor="text1"/>
                <w:sz w:val="21"/>
                <w:szCs w:val="21"/>
              </w:rPr>
            </w:pPr>
            <w:r>
              <w:rPr>
                <w:rFonts w:hint="eastAsia"/>
                <w:b/>
                <w:color w:val="000000" w:themeColor="text1"/>
                <w:sz w:val="21"/>
                <w:szCs w:val="21"/>
              </w:rPr>
              <w:t>2. 组织内部沟通的充分性与效果；（OHSMS员工参与风险管理/健康安全事务的关心和影响力；组织对外联络关注顾客的感受情况、</w:t>
            </w:r>
            <w:r>
              <w:rPr>
                <w:b/>
                <w:color w:val="000000" w:themeColor="text1"/>
                <w:sz w:val="21"/>
                <w:szCs w:val="21"/>
              </w:rPr>
              <w:t>信息交流</w:t>
            </w:r>
            <w:r>
              <w:rPr>
                <w:rFonts w:hint="eastAsia"/>
                <w:b/>
                <w:color w:val="000000" w:themeColor="text1"/>
                <w:sz w:val="21"/>
                <w:szCs w:val="21"/>
              </w:rPr>
              <w:t>包括通报相关方的情况等）</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1"/>
                <w:szCs w:val="21"/>
              </w:rPr>
            </w:pPr>
            <w:r>
              <w:rPr>
                <w:rFonts w:hint="eastAsia" w:ascii="宋体" w:hAnsi="宋体" w:cs="宋体"/>
                <w:color w:val="000000"/>
                <w:sz w:val="21"/>
                <w:szCs w:val="21"/>
              </w:rPr>
              <w:t>内部沟通的效果：良好</w:t>
            </w:r>
          </w:p>
          <w:p>
            <w:pPr>
              <w:spacing w:line="240" w:lineRule="exact"/>
              <w:rPr>
                <w:rFonts w:ascii="楷体_GB2312" w:eastAsia="楷体_GB2312"/>
                <w:b/>
                <w:color w:val="000000" w:themeColor="text1"/>
                <w:sz w:val="21"/>
                <w:szCs w:val="21"/>
              </w:rPr>
            </w:pPr>
          </w:p>
          <w:p>
            <w:pPr>
              <w:spacing w:line="240" w:lineRule="exact"/>
              <w:rPr>
                <w:rFonts w:ascii="宋体" w:hAnsi="宋体" w:cs="宋体"/>
                <w:color w:val="000000"/>
                <w:sz w:val="21"/>
                <w:szCs w:val="21"/>
              </w:rPr>
            </w:pPr>
            <w:r>
              <w:rPr>
                <w:rFonts w:hint="eastAsia" w:ascii="楷体_GB2312" w:eastAsia="楷体_GB2312"/>
                <w:b/>
                <w:color w:val="000000" w:themeColor="text1"/>
                <w:sz w:val="21"/>
                <w:szCs w:val="21"/>
              </w:rPr>
              <w:t>组织对外联络，关注顾客的感受情况（QMS）：</w:t>
            </w:r>
            <w:r>
              <w:rPr>
                <w:rFonts w:hint="eastAsia" w:ascii="宋体" w:hAnsi="宋体" w:cs="宋体"/>
                <w:color w:val="000000"/>
                <w:sz w:val="21"/>
                <w:szCs w:val="21"/>
              </w:rPr>
              <w:t>采取顾客满意度调查方式了解顾客感受。</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外部信息的接收、成文并答复的情况（E、S填写）：</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重要环境因素信息对外交流情况（EMS填写）：</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OHSMS事务代表协商和交流的情况（OHSMS填写）：</w:t>
            </w:r>
          </w:p>
          <w:p>
            <w:pPr>
              <w:spacing w:line="240" w:lineRule="exact"/>
              <w:rPr>
                <w:rFonts w:ascii="楷体_GB2312" w:hAnsi="Times New Roman" w:eastAsia="楷体_GB2312" w:cs="Times New Roman"/>
                <w:b/>
                <w:color w:val="000000" w:themeColor="text1"/>
                <w:kern w:val="2"/>
                <w:sz w:val="21"/>
                <w:szCs w:val="21"/>
                <w:lang w:val="en-US" w:eastAsia="zh-CN" w:bidi="ar-SA"/>
              </w:rPr>
            </w:pPr>
            <w:r>
              <w:rPr>
                <w:rFonts w:hint="eastAsia" w:ascii="楷体_GB2312" w:eastAsia="楷体_GB2312"/>
                <w:b/>
                <w:color w:val="000000" w:themeColor="text1"/>
                <w:sz w:val="2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3.  QMS 组织对重要过程实施控制的结果</w:t>
            </w:r>
          </w:p>
          <w:p>
            <w:pPr>
              <w:spacing w:line="240" w:lineRule="exact"/>
              <w:ind w:left="206" w:leftChars="42" w:hanging="105" w:hangingChars="50"/>
              <w:rPr>
                <w:b/>
                <w:color w:val="000000" w:themeColor="text1"/>
                <w:sz w:val="21"/>
                <w:szCs w:val="21"/>
              </w:rPr>
            </w:pPr>
            <w:r>
              <w:rPr>
                <w:rFonts w:hint="eastAsia"/>
                <w:b/>
                <w:color w:val="000000" w:themeColor="text1"/>
                <w:sz w:val="21"/>
                <w:szCs w:val="21"/>
              </w:rPr>
              <w:t>(包括对QMS关键工序(过程)、特殊过程控制;评价组织对过程实施控制情况/)</w:t>
            </w:r>
          </w:p>
          <w:p>
            <w:pPr>
              <w:spacing w:line="240" w:lineRule="exact"/>
              <w:ind w:firstLine="420" w:firstLineChars="200"/>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00" w:lineRule="exact"/>
              <w:jc w:val="left"/>
              <w:rPr>
                <w:b/>
                <w:color w:val="000000" w:themeColor="text1"/>
                <w:sz w:val="21"/>
                <w:szCs w:val="21"/>
              </w:rPr>
            </w:pPr>
            <w:r>
              <w:rPr>
                <w:rFonts w:hint="eastAsia"/>
                <w:b/>
                <w:color w:val="000000" w:themeColor="text1"/>
                <w:sz w:val="21"/>
                <w:szCs w:val="21"/>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 w:val="21"/>
                <w:szCs w:val="21"/>
              </w:rPr>
            </w:pPr>
            <w:r>
              <w:rPr>
                <w:rFonts w:hint="eastAsia" w:ascii="宋体" w:hAnsi="宋体" w:cs="宋体"/>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color w:val="000000" w:themeColor="text1"/>
                <w:sz w:val="21"/>
                <w:szCs w:val="21"/>
              </w:rPr>
            </w:pPr>
            <w:r>
              <w:rPr>
                <w:rFonts w:hint="eastAsia"/>
                <w:b/>
                <w:color w:val="000000" w:themeColor="text1"/>
                <w:sz w:val="21"/>
                <w:szCs w:val="21"/>
              </w:rPr>
              <w:t>(应说明相关证据)：</w:t>
            </w:r>
            <w:r>
              <w:rPr>
                <w:rFonts w:hint="eastAsia"/>
                <w:color w:val="000000" w:themeColor="text1"/>
                <w:sz w:val="21"/>
                <w:szCs w:val="21"/>
              </w:rPr>
              <w:t>验收规范、验收记录等。</w:t>
            </w:r>
          </w:p>
          <w:p>
            <w:pPr>
              <w:spacing w:line="240" w:lineRule="exact"/>
              <w:rPr>
                <w:rFonts w:ascii="Times New Roman" w:hAnsi="Times New Roman" w:eastAsia="宋体" w:cs="Times New Roman"/>
                <w:b/>
                <w:color w:val="000000" w:themeColor="text1"/>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5 .QMS国家/地方技术监督部门监测（检测、委托检测、定期监测、型式试验等）、抽查结果</w:t>
            </w:r>
          </w:p>
          <w:p>
            <w:pPr>
              <w:spacing w:line="240" w:lineRule="exact"/>
              <w:ind w:firstLine="420" w:firstLineChars="200"/>
              <w:rPr>
                <w:rFonts w:ascii="宋体" w:hAnsi="宋体" w:cs="宋体"/>
                <w:color w:val="000000"/>
                <w:sz w:val="21"/>
                <w:szCs w:val="21"/>
              </w:rPr>
            </w:pPr>
            <w:r>
              <w:rPr>
                <w:rFonts w:hint="eastAsia" w:ascii="宋体" w:hAnsi="宋体" w:cs="宋体"/>
                <w:color w:val="000000"/>
                <w:sz w:val="21"/>
                <w:szCs w:val="21"/>
              </w:rPr>
              <w:t>无</w:t>
            </w:r>
          </w:p>
          <w:p>
            <w:pPr>
              <w:spacing w:line="240" w:lineRule="exact"/>
              <w:ind w:firstLine="422" w:firstLineChars="200"/>
              <w:rPr>
                <w:rFonts w:ascii="Times New Roman" w:hAnsi="Times New Roman" w:eastAsia="宋体" w:cs="Times New Roman"/>
                <w:b/>
                <w:color w:val="000000" w:themeColor="text1"/>
                <w:kern w:val="2"/>
                <w:sz w:val="21"/>
                <w:szCs w:val="21"/>
                <w:lang w:val="en-US" w:eastAsia="zh-CN" w:bidi="ar-SA"/>
              </w:rPr>
            </w:pPr>
            <w:r>
              <w:rPr>
                <w:rFonts w:hint="eastAsia"/>
                <w:b/>
                <w:color w:val="000000" w:themeColor="text1"/>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5"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pacing w:val="-8"/>
                <w:sz w:val="21"/>
                <w:szCs w:val="21"/>
              </w:rPr>
            </w:pPr>
            <w:r>
              <w:rPr>
                <w:rFonts w:hint="eastAsia"/>
                <w:b/>
                <w:color w:val="000000" w:themeColor="text1"/>
                <w:sz w:val="21"/>
                <w:szCs w:val="21"/>
              </w:rPr>
              <w:t xml:space="preserve">6. </w:t>
            </w:r>
            <w:r>
              <w:rPr>
                <w:rFonts w:hint="eastAsia"/>
                <w:b/>
                <w:color w:val="000000" w:themeColor="text1"/>
                <w:spacing w:val="-8"/>
                <w:sz w:val="21"/>
                <w:szCs w:val="21"/>
              </w:rPr>
              <w:t>不合格品/项的识别、控制;</w:t>
            </w:r>
          </w:p>
          <w:p>
            <w:pPr>
              <w:spacing w:line="240" w:lineRule="exact"/>
              <w:ind w:firstLine="420" w:firstLineChars="200"/>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8. OHSMS</w:t>
            </w:r>
            <w:r>
              <w:rPr>
                <w:rFonts w:hint="eastAsia" w:ascii="宋体" w:hAnsi="宋体"/>
                <w:b/>
                <w:sz w:val="21"/>
                <w:szCs w:val="21"/>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hint="eastAsia" w:ascii="宋体" w:hAnsi="宋体" w:eastAsia="宋体"/>
                <w:b/>
                <w:sz w:val="21"/>
                <w:szCs w:val="21"/>
                <w:lang w:eastAsia="zh-CN"/>
              </w:rPr>
            </w:pPr>
            <w:r>
              <w:rPr>
                <w:rFonts w:hint="eastAsia" w:ascii="宋体" w:hAnsi="宋体"/>
                <w:b w:val="0"/>
                <w:bCs/>
                <w:sz w:val="21"/>
                <w:szCs w:val="21"/>
              </w:rPr>
              <w:t>特种设备：叉车、储气罐</w:t>
            </w:r>
            <w:r>
              <w:rPr>
                <w:rFonts w:hint="eastAsia" w:ascii="宋体" w:hAnsi="宋体"/>
                <w:b w:val="0"/>
                <w:bCs/>
                <w:sz w:val="21"/>
                <w:szCs w:val="21"/>
                <w:lang w:eastAsia="zh-CN"/>
              </w:rPr>
              <w:t>、</w:t>
            </w:r>
            <w:r>
              <w:rPr>
                <w:rFonts w:hint="eastAsia" w:ascii="宋体" w:hAnsi="宋体"/>
                <w:b w:val="0"/>
                <w:bCs/>
                <w:sz w:val="21"/>
                <w:szCs w:val="21"/>
              </w:rPr>
              <w:t>安全阀、压力表</w:t>
            </w:r>
            <w:r>
              <w:rPr>
                <w:rFonts w:hint="eastAsia" w:ascii="宋体" w:hAnsi="宋体"/>
                <w:b w:val="0"/>
                <w:bCs/>
                <w:sz w:val="21"/>
                <w:szCs w:val="21"/>
              </w:rPr>
              <w:t>能提供有效合格证明及年检报告</w:t>
            </w:r>
            <w:r>
              <w:rPr>
                <w:rFonts w:hint="eastAsia" w:ascii="宋体" w:hAnsi="宋体"/>
                <w:b w:val="0"/>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1"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5" w:hangingChars="50"/>
              <w:rPr>
                <w:b/>
                <w:color w:val="000000" w:themeColor="text1"/>
                <w:sz w:val="21"/>
                <w:szCs w:val="21"/>
              </w:rPr>
            </w:pPr>
            <w:r>
              <w:rPr>
                <w:rFonts w:hint="eastAsia"/>
                <w:b/>
                <w:color w:val="000000" w:themeColor="text1"/>
                <w:sz w:val="21"/>
                <w:szCs w:val="21"/>
              </w:rPr>
              <w:t>1. .对质量/环境/职业健康安全目标指标进行定期监测/检查情况</w:t>
            </w:r>
            <w:r>
              <w:rPr>
                <w:rFonts w:hint="eastAsia"/>
                <w:b/>
                <w:sz w:val="21"/>
                <w:szCs w:val="21"/>
              </w:rPr>
              <w:t>（适用时）</w:t>
            </w:r>
          </w:p>
          <w:p>
            <w:pPr>
              <w:spacing w:line="240" w:lineRule="exact"/>
              <w:ind w:firstLine="105" w:firstLineChars="50"/>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color w:val="000000"/>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 w:val="21"/>
                <w:szCs w:val="21"/>
                <w:lang w:val="en-US" w:eastAsia="zh-CN"/>
              </w:rPr>
              <w:t>20</w:t>
            </w:r>
            <w:r>
              <w:rPr>
                <w:rFonts w:hint="eastAsia" w:ascii="宋体" w:hAnsi="宋体" w:cs="宋体"/>
                <w:color w:val="000000"/>
                <w:sz w:val="21"/>
                <w:szCs w:val="21"/>
              </w:rPr>
              <w:t>年</w:t>
            </w:r>
            <w:r>
              <w:rPr>
                <w:rFonts w:hint="eastAsia" w:ascii="宋体" w:hAnsi="宋体" w:cs="宋体"/>
                <w:color w:val="000000"/>
                <w:sz w:val="21"/>
                <w:szCs w:val="21"/>
                <w:lang w:val="en-US" w:eastAsia="zh-CN"/>
              </w:rPr>
              <w:t>7</w:t>
            </w:r>
            <w:r>
              <w:rPr>
                <w:rFonts w:hint="eastAsia" w:ascii="宋体" w:hAnsi="宋体" w:cs="宋体"/>
                <w:color w:val="000000"/>
                <w:sz w:val="21"/>
                <w:szCs w:val="21"/>
              </w:rPr>
              <w:t>月</w:t>
            </w:r>
            <w:r>
              <w:rPr>
                <w:rFonts w:hint="eastAsia" w:ascii="宋体" w:hAnsi="宋体" w:cs="宋体"/>
                <w:color w:val="000000"/>
                <w:sz w:val="21"/>
                <w:szCs w:val="21"/>
                <w:lang w:val="en-US" w:eastAsia="zh-CN"/>
              </w:rPr>
              <w:t>-2021年3月</w:t>
            </w:r>
            <w:r>
              <w:rPr>
                <w:rFonts w:hint="eastAsia" w:ascii="宋体" w:hAnsi="宋体" w:cs="宋体"/>
                <w:color w:val="000000"/>
                <w:sz w:val="21"/>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5" w:hangingChars="50"/>
              <w:rPr>
                <w:b/>
                <w:color w:val="000000" w:themeColor="text1"/>
                <w:sz w:val="21"/>
                <w:szCs w:val="21"/>
              </w:rPr>
            </w:pPr>
            <w:r>
              <w:rPr>
                <w:rFonts w:hint="eastAsia"/>
                <w:b/>
                <w:color w:val="000000" w:themeColor="text1"/>
                <w:sz w:val="21"/>
                <w:szCs w:val="21"/>
              </w:rPr>
              <w:t>2.顾客满意</w:t>
            </w:r>
          </w:p>
          <w:p>
            <w:pPr>
              <w:spacing w:line="240" w:lineRule="exact"/>
              <w:ind w:left="120" w:leftChars="50" w:firstLine="315" w:firstLineChars="150"/>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color w:val="000000"/>
                <w:sz w:val="21"/>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 w:val="21"/>
                <w:szCs w:val="21"/>
                <w:lang w:val="en-US" w:eastAsia="zh-CN"/>
              </w:rPr>
              <w:t>20</w:t>
            </w:r>
            <w:r>
              <w:rPr>
                <w:rFonts w:hint="eastAsia" w:ascii="宋体" w:hAnsi="宋体" w:cs="宋体"/>
                <w:color w:val="000000"/>
                <w:sz w:val="21"/>
                <w:szCs w:val="21"/>
              </w:rPr>
              <w:t>年</w:t>
            </w:r>
            <w:r>
              <w:rPr>
                <w:rFonts w:hint="eastAsia" w:ascii="宋体" w:hAnsi="宋体" w:cs="宋体"/>
                <w:color w:val="000000"/>
                <w:sz w:val="21"/>
                <w:szCs w:val="21"/>
                <w:lang w:val="en-US" w:eastAsia="zh-CN"/>
              </w:rPr>
              <w:t>11</w:t>
            </w:r>
            <w:r>
              <w:rPr>
                <w:rFonts w:hint="eastAsia" w:ascii="宋体" w:hAnsi="宋体" w:cs="宋体"/>
                <w:color w:val="000000"/>
                <w:sz w:val="21"/>
                <w:szCs w:val="21"/>
              </w:rPr>
              <w:t>月实施，满意度评价9</w:t>
            </w:r>
            <w:r>
              <w:rPr>
                <w:rFonts w:hint="eastAsia" w:ascii="宋体" w:hAnsi="宋体" w:cs="宋体"/>
                <w:color w:val="000000"/>
                <w:sz w:val="21"/>
                <w:szCs w:val="21"/>
                <w:lang w:val="en-US" w:eastAsia="zh-CN"/>
              </w:rPr>
              <w:t>8分</w:t>
            </w:r>
            <w:r>
              <w:rPr>
                <w:rFonts w:hint="eastAsia" w:ascii="宋体" w:hAnsi="宋体" w:cs="宋体"/>
                <w:color w:val="000000"/>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3. 内审（包括内审策划审核方案中考虑拟审核的过程和区域的状况和重要性）</w:t>
            </w:r>
          </w:p>
          <w:p>
            <w:pPr>
              <w:spacing w:line="400" w:lineRule="exact"/>
              <w:ind w:firstLine="420" w:firstLineChars="200"/>
              <w:rPr>
                <w:rFonts w:ascii="Times New Roman" w:hAnsi="Times New Roman" w:eastAsia="宋体" w:cs="Times New Roman"/>
                <w:b/>
                <w:color w:val="FF0000"/>
                <w:kern w:val="2"/>
                <w:sz w:val="21"/>
                <w:szCs w:val="21"/>
                <w:lang w:val="en-US" w:eastAsia="zh-CN" w:bidi="ar-SA"/>
              </w:rPr>
            </w:pPr>
            <w:r>
              <w:rPr>
                <w:rFonts w:hint="eastAsia" w:ascii="宋体" w:hAnsi="宋体" w:cs="宋体"/>
                <w:sz w:val="21"/>
                <w:szCs w:val="21"/>
              </w:rPr>
              <w:t>建立有《内部审核控制程序》，规定了内审频次一年一次，内审时间：2020年 12月7日至8 日（上次内审时间为2019年5月5日-6日，超过了内审周期，不符合标准要求，已向企业负责人指出</w:t>
            </w:r>
            <w:r>
              <w:rPr>
                <w:rFonts w:hint="eastAsia" w:ascii="宋体" w:hAnsi="宋体" w:cs="宋体"/>
                <w:sz w:val="21"/>
                <w:szCs w:val="21"/>
                <w:lang w:eastAsia="zh-CN"/>
              </w:rPr>
              <w:t>）</w:t>
            </w:r>
            <w:r>
              <w:rPr>
                <w:rFonts w:hint="eastAsia" w:ascii="宋体" w:hAnsi="宋体" w:cs="宋体"/>
                <w:sz w:val="21"/>
                <w:szCs w:val="21"/>
              </w:rPr>
              <w:t>，拟定了审核实施表，明确了内审范围，内审人员经培训合格上岗，能力满足要求，未出现审核本部门情况，内审不符合项1项，</w:t>
            </w:r>
            <w:r>
              <w:rPr>
                <w:rFonts w:hint="eastAsia"/>
                <w:sz w:val="21"/>
                <w:szCs w:val="21"/>
              </w:rPr>
              <w:t xml:space="preserve"> 涉及采购部8.4条款未见公司供应商评价表，针对该不符合项，已及时采取纠正措施后，经内审员验证关闭。</w:t>
            </w:r>
            <w:r>
              <w:rPr>
                <w:rFonts w:hint="eastAsia" w:ascii="宋体" w:hAnsi="宋体" w:cs="宋体"/>
                <w:sz w:val="21"/>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4.管理评审（管理评审体系变更需求，纠正和预防措施、体系有效性等）</w:t>
            </w:r>
          </w:p>
          <w:p>
            <w:pPr>
              <w:spacing w:line="240" w:lineRule="exact"/>
              <w:ind w:firstLine="420" w:firstLineChars="200"/>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sz w:val="21"/>
                <w:szCs w:val="21"/>
              </w:rPr>
              <w:t>管理评审频次为一年一次、本次管理评审于2020.12.29（上次管理评审时间为2019年5月27日，超过了管理评审周期，不符合标准要求，已向企业负责人指出由总经理主持完成、提供主要输入材料有各部门总结，输入信息基本充分和满足要求。输出见“管理评审报告”, 做出了管理体系基本适宜、充分和有效的评审结论。管理评审的输入、输出不具体，需要改善。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5.  EMS是否按规定对主要污染物（污水、废气、噪声、废渣等）及排放实施了例行的监视或测量，结果是否满足相关要求？</w:t>
            </w:r>
          </w:p>
          <w:p>
            <w:pPr>
              <w:spacing w:line="240" w:lineRule="exact"/>
              <w:rPr>
                <w:rFonts w:ascii="Times New Roman" w:hAnsi="Times New Roman" w:eastAsia="宋体" w:cs="Times New Roman"/>
                <w:color w:val="FF0000"/>
                <w:kern w:val="2"/>
                <w:sz w:val="21"/>
                <w:szCs w:val="21"/>
                <w:lang w:val="en-US" w:eastAsia="zh-CN" w:bidi="ar-SA"/>
              </w:rPr>
            </w:pPr>
            <w:r>
              <w:rPr>
                <w:rFonts w:hint="eastAsia"/>
                <w:b/>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 xml:space="preserve">6.  </w:t>
            </w:r>
            <w:r>
              <w:rPr>
                <w:b/>
                <w:color w:val="000000" w:themeColor="text1"/>
                <w:sz w:val="21"/>
                <w:szCs w:val="21"/>
              </w:rPr>
              <w:t>EMS</w:t>
            </w:r>
            <w:r>
              <w:rPr>
                <w:rFonts w:hint="eastAsia"/>
                <w:b/>
                <w:color w:val="000000" w:themeColor="text1"/>
                <w:sz w:val="21"/>
                <w:szCs w:val="21"/>
              </w:rPr>
              <w:t xml:space="preserve">国家/地方环保部门监测结果、新改扩建项目符合环评报告、三同时验收报告要求情况及措施 </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b/>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z w:val="21"/>
                <w:szCs w:val="21"/>
              </w:rPr>
            </w:pPr>
            <w:r>
              <w:rPr>
                <w:rFonts w:hint="eastAsia"/>
                <w:b/>
                <w:color w:val="000000" w:themeColor="text1"/>
                <w:sz w:val="21"/>
                <w:szCs w:val="21"/>
              </w:rPr>
              <w:t>7. OHSMS是否按规定对职业健康安全项目进行定期测量，结果是否满足相关要求：</w:t>
            </w:r>
          </w:p>
          <w:p>
            <w:pPr>
              <w:spacing w:line="300" w:lineRule="exact"/>
              <w:rPr>
                <w:b/>
                <w:color w:val="000000" w:themeColor="text1"/>
                <w:sz w:val="21"/>
                <w:szCs w:val="21"/>
              </w:rPr>
            </w:pPr>
            <w:r>
              <w:rPr>
                <w:rFonts w:hint="eastAsia"/>
                <w:b/>
                <w:color w:val="000000" w:themeColor="text1"/>
                <w:sz w:val="21"/>
                <w:szCs w:val="21"/>
              </w:rPr>
              <w:t>/</w:t>
            </w:r>
          </w:p>
          <w:p>
            <w:pPr>
              <w:spacing w:line="240" w:lineRule="exact"/>
              <w:rPr>
                <w:rFonts w:ascii="Times New Roman" w:hAnsi="Times New Roman" w:eastAsia="宋体" w:cs="Times New Roman"/>
                <w:b/>
                <w:color w:val="000000" w:themeColor="text1"/>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8.OHSMS国家/地方职业健康安全部门监督检查情况及措施</w:t>
            </w:r>
          </w:p>
          <w:p>
            <w:pPr>
              <w:spacing w:line="240" w:lineRule="exact"/>
              <w:rPr>
                <w:rFonts w:ascii="Times New Roman" w:hAnsi="Times New Roman" w:eastAsia="宋体" w:cs="Times New Roman"/>
                <w:b/>
                <w:color w:val="FF0000"/>
                <w:kern w:val="2"/>
                <w:sz w:val="21"/>
                <w:szCs w:val="21"/>
                <w:lang w:val="en-US" w:eastAsia="zh-CN" w:bidi="ar-SA"/>
              </w:rPr>
            </w:pPr>
            <w:r>
              <w:rPr>
                <w:rFonts w:hint="eastAsia"/>
                <w:b/>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exact"/>
              <w:rPr>
                <w:b/>
                <w:color w:val="000000" w:themeColor="text1"/>
                <w:sz w:val="21"/>
                <w:szCs w:val="21"/>
              </w:rPr>
            </w:pPr>
            <w:r>
              <w:rPr>
                <w:rFonts w:hint="eastAsia"/>
                <w:b/>
                <w:color w:val="000000" w:themeColor="text1"/>
                <w:sz w:val="21"/>
                <w:szCs w:val="21"/>
              </w:rPr>
              <w:t>9. 其他能够标明组织绩效、信誉的证据/信息：</w:t>
            </w:r>
          </w:p>
          <w:p>
            <w:pPr>
              <w:widowControl/>
              <w:spacing w:line="240" w:lineRule="exact"/>
              <w:rPr>
                <w:rFonts w:ascii="Times New Roman" w:hAnsi="Times New Roman" w:eastAsia="宋体" w:cs="Times New Roman"/>
                <w:b/>
                <w:color w:val="FF0000"/>
                <w:kern w:val="2"/>
                <w:sz w:val="21"/>
                <w:szCs w:val="21"/>
                <w:lang w:val="en-US" w:eastAsia="zh-CN" w:bidi="ar-SA"/>
              </w:rPr>
            </w:pPr>
            <w:r>
              <w:rPr>
                <w:rFonts w:hint="eastAsia"/>
                <w:b/>
                <w:color w:val="000000" w:themeColor="text1"/>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vAlign w:val="top"/>
          </w:tcPr>
          <w:p>
            <w:pPr>
              <w:spacing w:line="240" w:lineRule="exact"/>
              <w:rPr>
                <w:b/>
                <w:color w:val="000000" w:themeColor="text1"/>
                <w:sz w:val="21"/>
                <w:szCs w:val="21"/>
              </w:rPr>
            </w:pPr>
            <w:r>
              <w:rPr>
                <w:rFonts w:hint="eastAsia"/>
                <w:b/>
                <w:color w:val="000000" w:themeColor="text1"/>
                <w:sz w:val="21"/>
                <w:szCs w:val="21"/>
              </w:rPr>
              <w:t>1 纠正/预防措施的实施及效果</w:t>
            </w:r>
            <w:r>
              <w:rPr>
                <w:rFonts w:hint="eastAsia"/>
                <w:b/>
                <w:color w:val="000000" w:themeColor="text1"/>
                <w:spacing w:val="-8"/>
                <w:sz w:val="21"/>
                <w:szCs w:val="21"/>
              </w:rPr>
              <w:t>;</w:t>
            </w:r>
          </w:p>
          <w:p>
            <w:pPr>
              <w:spacing w:line="400" w:lineRule="exact"/>
              <w:ind w:firstLine="420" w:firstLineChars="200"/>
              <w:rPr>
                <w:rFonts w:ascii="宋体" w:hAnsi="宋体"/>
                <w:sz w:val="21"/>
                <w:szCs w:val="21"/>
              </w:rPr>
            </w:pPr>
            <w:r>
              <w:rPr>
                <w:rFonts w:hint="eastAsia" w:ascii="宋体" w:hAnsi="宋体" w:cs="宋体"/>
                <w:color w:val="000000" w:themeColor="text1"/>
                <w:sz w:val="21"/>
                <w:szCs w:val="21"/>
              </w:rPr>
              <w:t>公司明确通过对内、外审核结果、管理评审输出、监测和测量等活动中识别出</w:t>
            </w:r>
            <w:r>
              <w:rPr>
                <w:rFonts w:hint="eastAsia" w:ascii="宋体" w:hAnsi="宋体"/>
                <w:color w:val="000000" w:themeColor="text1"/>
                <w:sz w:val="21"/>
                <w:szCs w:val="21"/>
              </w:rPr>
              <w:t>在产品/服务、过程、管理体系等方面</w:t>
            </w:r>
            <w:r>
              <w:rPr>
                <w:rFonts w:hint="eastAsia" w:ascii="宋体" w:hAnsi="宋体" w:cs="宋体"/>
                <w:color w:val="000000" w:themeColor="text1"/>
                <w:sz w:val="21"/>
                <w:szCs w:val="2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 w:val="21"/>
                <w:szCs w:val="21"/>
              </w:rPr>
              <w:t>纠正措施的有效性需要改善。</w:t>
            </w:r>
          </w:p>
          <w:p>
            <w:pPr>
              <w:spacing w:line="240" w:lineRule="exact"/>
              <w:rPr>
                <w:rFonts w:ascii="Times New Roman" w:hAnsi="Times New Roman" w:eastAsia="宋体" w:cs="Times New Roman"/>
                <w:b/>
                <w:color w:val="000000" w:themeColor="text1"/>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2"/>
              </w:numPr>
              <w:spacing w:line="240" w:lineRule="exact"/>
              <w:rPr>
                <w:b/>
                <w:color w:val="000000" w:themeColor="text1"/>
                <w:sz w:val="20"/>
                <w:szCs w:val="20"/>
              </w:rPr>
            </w:pPr>
            <w:r>
              <w:rPr>
                <w:rFonts w:hint="eastAsia"/>
                <w:b/>
                <w:color w:val="000000" w:themeColor="text1"/>
                <w:sz w:val="20"/>
                <w:szCs w:val="20"/>
              </w:rPr>
              <w:t>创新情况</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2"/>
              </w:numPr>
              <w:spacing w:line="240" w:lineRule="exact"/>
              <w:rPr>
                <w:rFonts w:hint="default" w:ascii="Times New Roman" w:hAnsi="Times New Roman" w:eastAsia="宋体" w:cs="Times New Roman"/>
                <w:b/>
                <w:color w:val="000000" w:themeColor="text1"/>
                <w:sz w:val="21"/>
                <w:szCs w:val="21"/>
                <w:lang w:val="en-US" w:eastAsia="zh-CN"/>
              </w:rPr>
            </w:pPr>
            <w:r>
              <w:rPr>
                <w:rFonts w:hint="eastAsia" w:ascii="Times New Roman" w:hAnsi="Times New Roman" w:eastAsia="宋体" w:cs="Times New Roman"/>
                <w:b/>
                <w:color w:val="000000" w:themeColor="text1"/>
                <w:sz w:val="21"/>
                <w:szCs w:val="21"/>
              </w:rPr>
              <w:t>上次不符合的整改情况（再认证填写）</w:t>
            </w:r>
          </w:p>
          <w:p>
            <w:pPr>
              <w:numPr>
                <w:ilvl w:val="0"/>
                <w:numId w:val="0"/>
              </w:numPr>
              <w:spacing w:line="240" w:lineRule="exact"/>
              <w:ind w:left="0" w:leftChars="0" w:firstLine="0" w:firstLineChars="0"/>
              <w:rPr>
                <w:rFonts w:hint="default" w:ascii="Times New Roman" w:hAnsi="Times New Roman" w:eastAsia="宋体" w:cs="Times New Roman"/>
                <w:b/>
                <w:color w:val="000000" w:themeColor="text1"/>
                <w:kern w:val="2"/>
                <w:sz w:val="21"/>
                <w:szCs w:val="21"/>
                <w:lang w:val="en-US" w:eastAsia="zh-CN" w:bidi="ar-SA"/>
              </w:rPr>
            </w:pPr>
            <w:r>
              <w:rPr>
                <w:rFonts w:hint="eastAsia" w:ascii="宋体" w:hAnsi="宋体" w:cs="宋体"/>
                <w:color w:val="000000"/>
                <w:sz w:val="21"/>
                <w:szCs w:val="21"/>
                <w:lang w:val="en-US" w:eastAsia="zh-CN"/>
              </w:rPr>
              <w:t>查上次审核不符合项为Q7.1.3</w:t>
            </w:r>
            <w:r>
              <w:rPr>
                <w:rFonts w:hint="eastAsia" w:ascii="宋体" w:hAnsi="宋体"/>
                <w:color w:val="000000" w:themeColor="text1"/>
                <w:sz w:val="21"/>
                <w:szCs w:val="21"/>
              </w:rPr>
              <w:t>特种设备</w:t>
            </w:r>
            <w:r>
              <w:rPr>
                <w:rFonts w:hint="eastAsia" w:ascii="宋体" w:hAnsi="宋体"/>
                <w:color w:val="000000" w:themeColor="text1"/>
                <w:sz w:val="21"/>
                <w:szCs w:val="21"/>
                <w:lang w:val="en-US" w:eastAsia="zh-CN"/>
              </w:rPr>
              <w:t>无年检报告</w:t>
            </w:r>
            <w:r>
              <w:rPr>
                <w:rFonts w:hint="eastAsia" w:ascii="宋体" w:hAnsi="宋体" w:cs="宋体"/>
                <w:color w:val="000000"/>
                <w:sz w:val="21"/>
                <w:szCs w:val="21"/>
                <w:lang w:val="en-US" w:eastAsia="zh-CN"/>
              </w:rPr>
              <w:t>、7.1.5计量器具无校准报告，经本次验证，已完成整改，并保持有效，</w:t>
            </w:r>
            <w:r>
              <w:rPr>
                <w:rFonts w:hint="eastAsia" w:ascii="宋体" w:hAnsi="宋体" w:eastAsia="宋体" w:cs="宋体"/>
                <w:color w:val="auto"/>
                <w:sz w:val="21"/>
                <w:szCs w:val="21"/>
                <w:highlight w:val="none"/>
              </w:rPr>
              <w:t>且无类似不符合情况出现</w:t>
            </w:r>
            <w:r>
              <w:rPr>
                <w:rFonts w:hint="eastAsia" w:ascii="Times New Roman" w:hAnsi="Times New Roman" w:eastAsia="宋体" w:cs="Times New Roman"/>
                <w:b w:val="0"/>
                <w:bCs/>
                <w:color w:val="000000" w:themeColor="text1"/>
                <w:sz w:val="21"/>
                <w:szCs w:val="21"/>
                <w:lang w:val="en-US" w:eastAsia="zh-CN"/>
              </w:rPr>
              <w:t>。</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537" w:firstLineChars="223"/>
        <w:rPr>
          <w:rFonts w:hint="eastAsia" w:ascii="宋体" w:eastAsia="宋体"/>
          <w:b/>
          <w:szCs w:val="21"/>
          <w:lang w:val="en-US" w:eastAsia="zh-CN"/>
        </w:rPr>
      </w:pPr>
      <w:r>
        <w:rPr>
          <w:rFonts w:hint="eastAsia" w:ascii="宋体" w:hAnsi="宋体"/>
          <w:b/>
          <w:szCs w:val="21"/>
          <w:lang w:eastAsia="zh-CN"/>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w:t>
      </w:r>
      <w:r>
        <w:rPr>
          <w:rFonts w:hint="eastAsia" w:ascii="宋体" w:hAnsi="宋体"/>
          <w:b/>
          <w:szCs w:val="21"/>
          <w:lang w:val="en-US" w:eastAsia="zh-CN"/>
        </w:rPr>
        <w:t>0</w:t>
      </w:r>
      <w:r>
        <w:rPr>
          <w:rFonts w:hint="eastAsia" w:ascii="宋体" w:hAnsi="宋体"/>
          <w:b/>
          <w:szCs w:val="21"/>
        </w:rPr>
        <w:t>项分布在</w:t>
      </w:r>
      <w:r>
        <w:rPr>
          <w:rFonts w:hint="eastAsia" w:ascii="宋体" w:hAnsi="宋体"/>
          <w:b/>
          <w:szCs w:val="21"/>
          <w:lang w:val="en-US" w:eastAsia="zh-CN"/>
        </w:rPr>
        <w:t>行政部</w:t>
      </w:r>
      <w:r>
        <w:rPr>
          <w:rFonts w:hint="eastAsia" w:ascii="宋体" w:hAnsi="宋体"/>
          <w:b/>
          <w:szCs w:val="21"/>
        </w:rPr>
        <w:t>部门</w:t>
      </w:r>
      <w:r>
        <w:rPr>
          <w:rFonts w:hint="eastAsia" w:ascii="宋体" w:hAnsi="宋体"/>
          <w:b/>
          <w:szCs w:val="21"/>
          <w:lang w:val="en-US" w:eastAsia="zh-CN"/>
        </w:rPr>
        <w:t>7.1.5</w:t>
      </w:r>
      <w:r>
        <w:rPr>
          <w:rFonts w:hint="eastAsia" w:ascii="宋体" w:hAnsi="宋体"/>
          <w:b/>
          <w:szCs w:val="21"/>
        </w:rPr>
        <w:t>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top"/>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sz w:val="26"/>
                <w:szCs w:val="26"/>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rPr>
              <w:t>□</w:t>
            </w:r>
            <w:r>
              <w:rPr>
                <w:rFonts w:hint="eastAsia"/>
                <w:b/>
                <w:color w:val="000000" w:themeColor="text1"/>
                <w:sz w:val="22"/>
                <w:szCs w:val="22"/>
              </w:rPr>
              <w:t xml:space="preserve">EMS  </w:t>
            </w:r>
            <w:r>
              <w:rPr>
                <w:rFonts w:hint="eastAsia"/>
                <w:b/>
                <w:sz w:val="26"/>
                <w:szCs w:val="26"/>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rFonts w:ascii="Times New Roman" w:hAnsi="Times New Roman" w:eastAsia="宋体" w:cs="Times New Roman"/>
                <w:b/>
                <w:color w:val="000000" w:themeColor="text1"/>
                <w:kern w:val="2"/>
                <w:sz w:val="28"/>
                <w:szCs w:val="28"/>
                <w:lang w:val="en-US" w:eastAsia="zh-CN" w:bidi="ar-SA"/>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top"/>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0" w:lineRule="atLeast"/>
              <w:jc w:val="left"/>
              <w:rPr>
                <w:b/>
                <w:color w:val="000000" w:themeColor="text1"/>
                <w:u w:val="single"/>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color w:val="000000"/>
                <w:szCs w:val="21"/>
                <w:u w:val="single"/>
              </w:rPr>
              <w:t>无纺布袋制造</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rFonts w:ascii="Times New Roman" w:hAnsi="Times New Roman" w:eastAsia="宋体" w:cs="Times New Roman"/>
                <w:b/>
                <w:color w:val="000000" w:themeColor="text1"/>
                <w:spacing w:val="-10"/>
                <w:kern w:val="2"/>
                <w:sz w:val="22"/>
                <w:szCs w:val="22"/>
                <w:lang w:val="en-US" w:eastAsia="zh-CN" w:bidi="ar-SA"/>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1692910</wp:posOffset>
            </wp:positionH>
            <wp:positionV relativeFrom="paragraph">
              <wp:posOffset>206375</wp:posOffset>
            </wp:positionV>
            <wp:extent cx="722630" cy="330200"/>
            <wp:effectExtent l="0" t="0" r="8890" b="508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6"/>
                    <a:stretch>
                      <a:fillRect/>
                    </a:stretch>
                  </pic:blipFill>
                  <pic:spPr>
                    <a:xfrm>
                      <a:off x="0" y="0"/>
                      <a:ext cx="722630" cy="330200"/>
                    </a:xfrm>
                    <a:prstGeom prst="rect">
                      <a:avLst/>
                    </a:prstGeom>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rFonts w:hint="eastAsia" w:eastAsia="宋体"/>
          <w:b/>
          <w:sz w:val="21"/>
          <w:lang w:eastAsia="zh-CN"/>
        </w:rPr>
      </w:pPr>
      <w:r>
        <w:rPr>
          <w:rFonts w:hint="eastAsia" w:eastAsia="宋体"/>
          <w:b/>
          <w:sz w:val="21"/>
          <w:lang w:eastAsia="zh-CN"/>
        </w:rPr>
        <w:drawing>
          <wp:anchor distT="0" distB="0" distL="114300" distR="114300" simplePos="0" relativeHeight="251663360" behindDoc="1" locked="0" layoutInCell="1" allowOverlap="1">
            <wp:simplePos x="0" y="0"/>
            <wp:positionH relativeFrom="column">
              <wp:posOffset>1735455</wp:posOffset>
            </wp:positionH>
            <wp:positionV relativeFrom="paragraph">
              <wp:posOffset>61595</wp:posOffset>
            </wp:positionV>
            <wp:extent cx="478155" cy="397510"/>
            <wp:effectExtent l="0" t="0" r="9525" b="13970"/>
            <wp:wrapNone/>
            <wp:docPr id="1" name="图片 1" descr="e8ce1fe126d5c2fde7d19f84ec7e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8ce1fe126d5c2fde7d19f84ec7ea19"/>
                    <pic:cNvPicPr>
                      <a:picLocks noChangeAspect="1"/>
                    </pic:cNvPicPr>
                  </pic:nvPicPr>
                  <pic:blipFill>
                    <a:blip r:embed="rId7"/>
                    <a:stretch>
                      <a:fillRect/>
                    </a:stretch>
                  </pic:blipFill>
                  <pic:spPr>
                    <a:xfrm>
                      <a:off x="0" y="0"/>
                      <a:ext cx="478155" cy="397510"/>
                    </a:xfrm>
                    <a:prstGeom prst="rect">
                      <a:avLst/>
                    </a:prstGeom>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2021.4.14</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bCs/>
          <w:sz w:val="21"/>
          <w:szCs w:val="21"/>
          <w:lang w:eastAsia="zh-CN"/>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w:t>
      </w:r>
      <w:r>
        <w:rPr>
          <w:rFonts w:hint="eastAsia"/>
          <w:b/>
          <w:sz w:val="21"/>
          <w:szCs w:val="21"/>
          <w:lang w:eastAsia="zh-CN"/>
        </w:rPr>
        <w:t>■</w:t>
      </w:r>
      <w:bookmarkStart w:id="28" w:name="_GoBack"/>
      <w:bookmarkEnd w:id="28"/>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897" w:firstLineChars="900"/>
        <w:rPr>
          <w:b/>
          <w:sz w:val="21"/>
          <w:szCs w:val="21"/>
        </w:rPr>
      </w:pPr>
      <w:r>
        <w:rPr>
          <w:rFonts w:hint="eastAsia"/>
          <w:b/>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823" w:firstLineChars="343"/>
        <w:rPr>
          <w:rFonts w:hint="default" w:eastAsia="宋体"/>
          <w:b/>
          <w:sz w:val="21"/>
          <w:szCs w:val="21"/>
          <w:u w:val="single"/>
          <w:lang w:val="en-US" w:eastAsia="zh-CN"/>
        </w:rPr>
      </w:pPr>
      <w:r>
        <w:rPr>
          <w:rFonts w:hint="eastAsia" w:eastAsia="宋体"/>
          <w:lang w:eastAsia="zh-CN"/>
        </w:rPr>
        <w:drawing>
          <wp:anchor distT="0" distB="0" distL="114300" distR="114300" simplePos="0" relativeHeight="251664384" behindDoc="0" locked="0" layoutInCell="1" allowOverlap="1">
            <wp:simplePos x="0" y="0"/>
            <wp:positionH relativeFrom="column">
              <wp:posOffset>1159510</wp:posOffset>
            </wp:positionH>
            <wp:positionV relativeFrom="paragraph">
              <wp:posOffset>33020</wp:posOffset>
            </wp:positionV>
            <wp:extent cx="722630" cy="330200"/>
            <wp:effectExtent l="0" t="0" r="8890" b="5080"/>
            <wp:wrapNone/>
            <wp:docPr id="2" name="图片 2"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7ac17c702f787ebcb7b5ad453f94b0"/>
                    <pic:cNvPicPr>
                      <a:picLocks noChangeAspect="1"/>
                    </pic:cNvPicPr>
                  </pic:nvPicPr>
                  <pic:blipFill>
                    <a:blip r:embed="rId6"/>
                    <a:stretch>
                      <a:fillRect/>
                    </a:stretch>
                  </pic:blipFill>
                  <pic:spPr>
                    <a:xfrm>
                      <a:off x="0" y="0"/>
                      <a:ext cx="722630" cy="330200"/>
                    </a:xfrm>
                    <a:prstGeom prst="rect">
                      <a:avLst/>
                    </a:prstGeom>
                  </pic:spPr>
                </pic:pic>
              </a:graphicData>
            </a:graphic>
          </wp:anchor>
        </w:drawing>
      </w:r>
      <w:r>
        <w:rPr>
          <w:rFonts w:hint="eastAsia"/>
          <w:b/>
          <w:sz w:val="21"/>
          <w:szCs w:val="21"/>
        </w:rPr>
        <w:t>组长签字：</w:t>
      </w:r>
      <w:r>
        <w:rPr>
          <w:rFonts w:hint="eastAsia"/>
          <w:b/>
          <w:sz w:val="21"/>
          <w:szCs w:val="21"/>
          <w:lang w:val="en-US" w:eastAsia="zh-CN"/>
        </w:rPr>
        <w:t xml:space="preserve">                             日期：2021年4月16日</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DEEBB2"/>
    <w:multiLevelType w:val="singleLevel"/>
    <w:tmpl w:val="29DEEBB2"/>
    <w:lvl w:ilvl="0" w:tentative="0">
      <w:start w:val="3"/>
      <w:numFmt w:val="decimal"/>
      <w:suff w:val="space"/>
      <w:lvlText w:val="%1."/>
      <w:lvlJc w:val="left"/>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D96C67"/>
    <w:rsid w:val="44CF46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3"/>
        <o:r id="V:Rule2" type="connector" idref="#_x0000_s205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uiPriority w:val="99"/>
    <w:rPr>
      <w:sz w:val="18"/>
      <w:szCs w:val="18"/>
    </w:rPr>
  </w:style>
  <w:style w:type="paragraph" w:styleId="4">
    <w:name w:val="footer"/>
    <w:basedOn w:val="1"/>
    <w:link w:val="10"/>
    <w:semiHidden/>
    <w:uiPriority w:val="99"/>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locked/>
    <w:uiPriority w:val="99"/>
    <w:rPr>
      <w:rFonts w:ascii="Times New Roman" w:hAnsi="Times New Roman" w:eastAsia="宋体" w:cs="Times New Roman"/>
      <w:sz w:val="18"/>
      <w:szCs w:val="18"/>
    </w:rPr>
  </w:style>
  <w:style w:type="character" w:customStyle="1" w:styleId="10">
    <w:name w:val="页脚 Char"/>
    <w:link w:val="4"/>
    <w:semiHidden/>
    <w:qFormat/>
    <w:locked/>
    <w:uiPriority w:val="99"/>
    <w:rPr>
      <w:rFonts w:ascii="Times New Roman" w:hAnsi="Times New Roman" w:eastAsia="宋体" w:cs="Times New Roman"/>
      <w:sz w:val="18"/>
      <w:szCs w:val="18"/>
    </w:rPr>
  </w:style>
  <w:style w:type="character" w:customStyle="1" w:styleId="11">
    <w:name w:val="页眉 Char"/>
    <w:link w:val="5"/>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2053"/>
    <customShpInfo spid="_x0000_s2054"/>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1</TotalTime>
  <ScaleCrop>false</ScaleCrop>
  <LinksUpToDate>false</LinksUpToDate>
  <CharactersWithSpaces>4294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yuer</cp:lastModifiedBy>
  <cp:lastPrinted>2019-04-18T08:15:00Z</cp:lastPrinted>
  <dcterms:modified xsi:type="dcterms:W3CDTF">2021-04-13T09:41:39Z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CFC6EC733F3B4FA2B5A0D27A67352760</vt:lpwstr>
  </property>
</Properties>
</file>