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drawing>
          <wp:anchor distT="0" distB="0" distL="114300" distR="114300" simplePos="0" relativeHeight="251658240" behindDoc="0" locked="0" layoutInCell="1" allowOverlap="1">
            <wp:simplePos x="0" y="0"/>
            <wp:positionH relativeFrom="column">
              <wp:posOffset>-741045</wp:posOffset>
            </wp:positionH>
            <wp:positionV relativeFrom="paragraph">
              <wp:posOffset>-926465</wp:posOffset>
            </wp:positionV>
            <wp:extent cx="7477760" cy="10552430"/>
            <wp:effectExtent l="0" t="0" r="2540" b="1270"/>
            <wp:wrapNone/>
            <wp:docPr id="2" name="图片 2" descr="公正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正性声明"/>
                    <pic:cNvPicPr>
                      <a:picLocks noChangeAspect="1"/>
                    </pic:cNvPicPr>
                  </pic:nvPicPr>
                  <pic:blipFill>
                    <a:blip r:embed="rId10"/>
                    <a:stretch>
                      <a:fillRect/>
                    </a:stretch>
                  </pic:blipFill>
                  <pic:spPr>
                    <a:xfrm>
                      <a:off x="0" y="0"/>
                      <a:ext cx="7477760" cy="10552430"/>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2020.12.8</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FE6379"/>
    <w:rsid w:val="13755F79"/>
    <w:rsid w:val="5AC95BC7"/>
    <w:rsid w:val="7C2D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2020-12-09T04:52:51Z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