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楷体" w:hAnsi="楷体" w:eastAsia="楷体"/>
          <w:bCs/>
          <w:color w:val="000000"/>
          <w:sz w:val="36"/>
          <w:szCs w:val="36"/>
        </w:rPr>
      </w:pPr>
      <w:r>
        <w:rPr>
          <w:rFonts w:hint="eastAsia" w:ascii="楷体" w:hAnsi="楷体" w:eastAsia="楷体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311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受审核部门：生产部     主管领导：</w:t>
            </w:r>
            <w:bookmarkStart w:id="0" w:name="_GoBack"/>
            <w:bookmarkEnd w:id="0"/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任国强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陪同人员：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任亮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审核员：李俐、强兴、郭力        审核时间：20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05" w:rightChars="50"/>
              <w:jc w:val="left"/>
              <w:textAlignment w:val="baseline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审核条款：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EMS：5.3组织的岗位、职责和权限、6.2环境目标、6.1.2环境因素、8.1运行策划和控制、8.2应急准备和响应，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职责权限</w:t>
            </w:r>
          </w:p>
        </w:tc>
        <w:tc>
          <w:tcPr>
            <w:tcW w:w="1311" w:type="dxa"/>
          </w:tcPr>
          <w:p>
            <w:pPr>
              <w:snapToGrid w:val="0"/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sz w:val="24"/>
                <w:szCs w:val="24"/>
              </w:rPr>
              <w:t>E5.3</w:t>
            </w:r>
            <w:r>
              <w:rPr>
                <w:rFonts w:ascii="楷体" w:hAnsi="楷体" w:eastAsia="楷体" w:cs="宋体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询问生产部负责人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任国强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，能明确本人在环境管理体系方面的职责：</w:t>
            </w:r>
          </w:p>
          <w:p>
            <w:pPr>
              <w:adjustRightInd w:val="0"/>
              <w:snapToGrid w:val="0"/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部门环境因素识别评价及运行控制。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 xml:space="preserve">目标 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E6.2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部门目标：  </w:t>
            </w:r>
          </w:p>
          <w:tbl>
            <w:tblPr>
              <w:tblStyle w:val="6"/>
              <w:tblW w:w="5670" w:type="dxa"/>
              <w:tblInd w:w="1066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44"/>
              <w:gridCol w:w="212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spacing w:line="240" w:lineRule="exact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固体废弃物有效处置率100%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spacing w:line="240" w:lineRule="exact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火灾发生率0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生产废气、粉尘集尘处理率100%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设备隔音处理率100%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100％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40" w:hRule="exact"/>
              </w:trPr>
              <w:tc>
                <w:tcPr>
                  <w:tcW w:w="3544" w:type="dxa"/>
                  <w:vAlign w:val="center"/>
                </w:tcPr>
                <w:p>
                  <w:pPr>
                    <w:pStyle w:val="5"/>
                    <w:spacing w:before="0" w:beforeAutospacing="0" w:after="0" w:afterAutospacing="0" w:line="240" w:lineRule="exact"/>
                    <w:rPr>
                      <w:rFonts w:ascii="楷体" w:hAnsi="楷体" w:eastAsia="楷体" w:cs="Times New Roman"/>
                      <w:bCs/>
                      <w:color w:val="000000"/>
                      <w:kern w:val="2"/>
                    </w:rPr>
                  </w:pPr>
                  <w:r>
                    <w:rPr>
                      <w:rFonts w:hint="eastAsia" w:ascii="楷体" w:hAnsi="楷体" w:eastAsia="楷体" w:cs="Times New Roman"/>
                      <w:bCs/>
                      <w:color w:val="000000"/>
                      <w:kern w:val="2"/>
                    </w:rPr>
                    <w:t>化学品泄露率为0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</w:tbl>
          <w:p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考核情况，20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5日经查已完成。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489200" cy="2234565"/>
                  <wp:effectExtent l="0" t="0" r="6350" b="13335"/>
                  <wp:docPr id="2" name="图片 2" descr="微信图片_20201208104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12081048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环境因素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E6.1.2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提供了《环境因素识别与评价控制程序》，对环境因素的识别、评价结果、控制手段等做出了规定。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部门负责人介绍识别环境因素时考虑了三种时态，过去、现在和将来，三种状态，正常、异常和紧急，按照办公过程及生产过程等进行了辨识。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查《环境因素识别评价汇总表》，对本部门生产和办公等有关过程的环境因素。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日常办公过程中的固废（废纸、废电池、灯管、墨盒）造成的土壤污染、水资源消耗、电能消耗、意外火灾引起的污染大气、生产过程（边角料排放、噪声排放、火灾、电能消耗、废气排放）、设备维修（废弃丢弃、漏油）等环境因素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到：《重要环境因素清单》，公司涉及重要环境因素：设备噪声排放、生产过程中粉尘废气的产生、工作服、手套、工具、下脚料等固体废物的排放、生活废水排放、润滑油的跑冒滴漏、火灾事故的发生等，本部门涉及的重要环境因素：均有涉及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TW"/>
              </w:rPr>
              <w:t>对于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环境因素主要通过运行控制、管理方案、加装废气处理设施、废水循环使用、应急准备与响应进行控制。</w:t>
            </w: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生产部环境因素识别、评价基本符合标准要求。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运行控制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E8.1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编制与环境管理体系运行控制有关的文件有</w:t>
            </w:r>
            <w:r>
              <w:rPr>
                <w:rFonts w:hint="eastAsia" w:ascii="楷体" w:hAnsi="楷体" w:eastAsia="楷体" w:cs="SimSun-Identity-H"/>
                <w:sz w:val="24"/>
                <w:szCs w:val="24"/>
              </w:rPr>
              <w:t>《环境管理控制程序》、《固体废弃物污染防治控制程序》、《废水污染防治控制程序》、《废气防治污染控制程序》、《噪声防治污染控制程序》、《能源资源管理控制程序》、《环保设备设施运行控制程序》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、《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应急预案》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等。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1、废水管控：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生活废水经化粪池简单处理后排入政府管网集中处理。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天然气锅炉排水属于清净下水排市政雨水管网。项目无废水排放，不会对周边地表水体造成明显影响。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2、废气管控：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车间生产废气主要是经除尘器、UV分解、活性炭吸附、水帘、过滤棉和高排气简排放等方式处理。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经无组织废气监测符合排放标准要求。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3、噪声管控：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生产过程产生的设备噪声，采取厂房内操作和选用低噪声的设备和工具并做消声和减振处理，同时加强设备的检查和维保，确保机械设备在正常工况下运行，经噪声监测达标排放。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4、固废管控：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生产过程中废钢丸、除尘灰及中频炉和砂处理收尘统一收集后外售处置。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危险废物为废包装桶、废过滤棉、废活性炭、表面处理工序废液、喷涂工序废液均属于危险废物，经各自收集桶收集后暂存于危险废物暂存间，定期交由有资质单位处置。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934335" cy="3531235"/>
                  <wp:effectExtent l="0" t="0" r="18415" b="12065"/>
                  <wp:docPr id="3" name="图片 3" descr="微信图片_2020120811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012081113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35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604135" cy="3547745"/>
                  <wp:effectExtent l="0" t="0" r="5715" b="14605"/>
                  <wp:docPr id="11" name="图片 11" descr="微信图片_20201208114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012081144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35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5、能源资源管控：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生产过程注意节水、节电、节钢材，人走关闭设备和照明开关，现场未发现有漏水和浪费电能的现象。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6、产品生命周期的环境管控：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公司从工艺设计和采购产品时已考虑了产品的环保性（包括原材料），生产过程中，严格按照环保等管理制度实施，控制好辅助材料的用量，避免浪费，生命周期终了时钢材还可以回收再利用。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7、潜在火灾管控：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公司生产车间和办公区域配备了消防栓、灭火器。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8、按有关程序和要求通报供方和顾客，采用〈告知函〉方式通报。</w:t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9、企业有起重机、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蓄电池平衡叉车等特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种设备，查到了起重机和锅炉的检验报告和合格证，均在有效期内，查到操作工证均在有效期内。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839085" cy="3098800"/>
                  <wp:effectExtent l="0" t="0" r="18415" b="6350"/>
                  <wp:docPr id="4" name="图片 4" descr="微信图片_20201208112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012081124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278505" cy="3107690"/>
                  <wp:effectExtent l="0" t="0" r="17145" b="16510"/>
                  <wp:docPr id="5" name="图片 5" descr="微信图片_2020120811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012081124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05" cy="310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1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964180" cy="3195320"/>
                  <wp:effectExtent l="0" t="0" r="7620" b="5080"/>
                  <wp:docPr id="6" name="图片 6" descr="微信图片_2020120811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012081124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319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625090" cy="3202305"/>
                  <wp:effectExtent l="0" t="0" r="3810" b="17145"/>
                  <wp:docPr id="7" name="图片 7" descr="微信图片_2020120811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012081125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10、现场观察运行控制：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现场巡视办公及生产区域配备有消防栓、灭火器多个，各车间均配有消防栓、灭火器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与车间白模、熔炼、浇注、抛丸、喷涂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等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岗位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操作人员交流了解到，员工均接受过环保和职业健康安全相关知识的培训，包括应急预案及演练等，现场人员交流对机械伤害、防火、逃生均较为清楚、明确，了解本岗位的设备安全操作规程。 </w:t>
            </w:r>
          </w:p>
          <w:p>
            <w:pPr>
              <w:spacing w:line="360" w:lineRule="auto"/>
              <w:ind w:firstLine="360" w:firstLineChars="150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生产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车间内现场设备和电线布线合理，电线均处于完好状态，设备有接地及保护装置，控制柜及漏电保护器状态良好。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861945" cy="3435350"/>
                  <wp:effectExtent l="0" t="0" r="14605" b="12700"/>
                  <wp:docPr id="12" name="图片 12" descr="微信图片_2020120811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012081143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907665" cy="3465830"/>
                  <wp:effectExtent l="0" t="0" r="6985" b="1270"/>
                  <wp:docPr id="13" name="图片 13" descr="微信图片_2020120811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012081143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34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白模生产工艺废气经UV分解+活性炭吸附后经18m排气筒排放。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烘干工序废气经集气管道收集后经水帘+2道过滤棉+UV光解+活性炭吸附装置处理后经18m高排气简排放。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天然气锅炉安装了超低氮燃烧器，天然气锅炉废气经10m高排气筒排放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中频炉经1台高效脉冲电炉专用布袋除尘器处理后经15m排气筒排放。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浇注工艺有机废气通过负压真空管进入集气罐收集，采取水帘+UV分解+活性炭吸附后15高排气筒排放。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落砂处理废气经2台布袋除尘器处理后分别经15m排气筒排放。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抛丸工序粉尘采用1台脉冲滤筒除尘器处理经15m排气筒排放。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工件进入喷涂线后先进行表面处理，会有少量碱性气体产生，采用水洗塔将收集的碱性气体吸收后经1根排气筒排放，水洗塔水循环使用，用于表面处理线预脱脂、主脱脂用水使用。表面处理工序用水循环使用，没有发现外排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喷漆工序喷漆废气经集气管道收集后经水帘+过滤棉+活性炭吸附+UV光解+活性炭吸附装置处理后经18m高排气筒排放。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喷涂工序废气的喷淋水经涂装循环水净化处理设施处理后回用，没有发现外排现象。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现场查看以上水处理设施和除尘设施运行正常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车间噪声主要是抛丸机噪声，采取厂房内操作和选用低噪声的设备和工具并做消声和减振处理，经厂房和绿化衰减后经噪声监测达标排放。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927350" cy="3061335"/>
                  <wp:effectExtent l="0" t="0" r="6350" b="5715"/>
                  <wp:docPr id="15" name="图片 15" descr="微信图片_2020120811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012081150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0" cy="306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959100" cy="3706495"/>
                  <wp:effectExtent l="0" t="0" r="12700" b="8255"/>
                  <wp:docPr id="17" name="图片 17" descr="微信图片_2020120811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012081150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370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360" w:lineRule="auto"/>
              <w:ind w:right="392"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生产过程中有固废废钢丸、除尘灰及中频炉和砂处理收尘，已收集在大桶内准备外售。</w:t>
            </w:r>
          </w:p>
          <w:p>
            <w:pPr>
              <w:spacing w:line="360" w:lineRule="auto"/>
              <w:ind w:firstLine="600" w:firstLineChars="2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车间内未发现危险废物。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生产车间和办公区域配备了消防栓、灭火器。</w:t>
            </w:r>
          </w:p>
          <w:p>
            <w:pPr>
              <w:spacing w:line="360" w:lineRule="auto"/>
              <w:ind w:firstLine="360" w:firstLineChars="150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查烘干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、熔炼、</w:t>
            </w:r>
            <w:r>
              <w:rPr>
                <w:rFonts w:ascii="楷体" w:hAnsi="楷体" w:eastAsia="楷体"/>
                <w:sz w:val="24"/>
                <w:szCs w:val="24"/>
              </w:rPr>
              <w:t>浇注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、落砂、抛丸、喷涂等工序</w:t>
            </w:r>
            <w:r>
              <w:rPr>
                <w:rFonts w:ascii="楷体" w:hAnsi="楷体" w:eastAsia="楷体"/>
                <w:sz w:val="24"/>
                <w:szCs w:val="24"/>
              </w:rPr>
              <w:t>废气处理设施运行记录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232910" cy="2211705"/>
                  <wp:effectExtent l="0" t="0" r="15240" b="17145"/>
                  <wp:docPr id="18" name="图片 18" descr="微信图片_2020120812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012081215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910" cy="221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248150" cy="2658110"/>
                  <wp:effectExtent l="0" t="0" r="0" b="8890"/>
                  <wp:docPr id="21" name="图片 21" descr="微信图片_2020120812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012081215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265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查环保设施点检记录，按时进行了保养点检</w:t>
            </w:r>
          </w:p>
          <w:p>
            <w:pPr>
              <w:spacing w:line="360" w:lineRule="auto"/>
              <w:ind w:firstLine="421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518660" cy="2505075"/>
                  <wp:effectExtent l="0" t="0" r="15240" b="9525"/>
                  <wp:docPr id="22" name="图片 22" descr="微信图片_2020120812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012081215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66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693920" cy="2146300"/>
                  <wp:effectExtent l="0" t="0" r="11430" b="6350"/>
                  <wp:docPr id="23" name="图片 23" descr="微信图片_2020120812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012081215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环保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运行控制满足要求</w:t>
            </w:r>
          </w:p>
          <w:p>
            <w:pPr>
              <w:spacing w:line="240" w:lineRule="auto"/>
              <w:ind w:firstLine="421"/>
              <w:rPr>
                <w:rFonts w:ascii="楷体" w:hAnsi="楷体" w:eastAsia="楷体" w:cs="宋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车间现场在环保方面的控制管理基本有效。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9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应急准备和相应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E8.2</w:t>
            </w:r>
          </w:p>
        </w:tc>
        <w:tc>
          <w:tcPr>
            <w:tcW w:w="10004" w:type="dxa"/>
          </w:tcPr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生产部按照策划的《应急准备和响应控制程序程序》《消防安全应急预案》等，明确了相应的运行准则。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生产过程中加强用电安全，防止触电事故和火灾事故的发生，安装了漏电保护器。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 xml:space="preserve">现场审核时现场查看车间门口有灭火器若干，在有效期内。  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生产部喷漆车间的灭火器指针在红色区域，不符合应急准备的要求，开具了不符合报告。</w:t>
            </w:r>
          </w:p>
          <w:p>
            <w:pPr>
              <w:spacing w:line="24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生产现场有“禁止吸烟”， 等环保、安全警示标识。</w:t>
            </w:r>
          </w:p>
          <w:p>
            <w:pPr>
              <w:spacing w:line="24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查20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日参加了总公司组织的消防应急预案演练。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326640" cy="2696845"/>
                  <wp:effectExtent l="0" t="0" r="16510" b="8255"/>
                  <wp:docPr id="9" name="图片 9" descr="微信图片_2020120811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012081138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741420" cy="2681605"/>
                  <wp:effectExtent l="0" t="0" r="11430" b="4445"/>
                  <wp:docPr id="10" name="图片 10" descr="微信图片_2020120811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012081138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420" cy="26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ptab w:relativeTo="margin" w:alignment="center" w:leader="none"/>
      </w:r>
    </w:p>
    <w:p>
      <w:pPr>
        <w:spacing w:line="360" w:lineRule="auto"/>
        <w:rPr>
          <w:rFonts w:ascii="楷体" w:hAnsi="楷体" w:eastAsia="楷体"/>
        </w:rPr>
      </w:pPr>
    </w:p>
    <w:p>
      <w:pPr>
        <w:pStyle w:val="3"/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imSun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ISC-B-II-12 管理体系审核记录表(03版)</w:t>
                </w:r>
              </w:p>
            </w:txbxContent>
          </v:textbox>
        </v:shape>
      </w:pict>
    </w:r>
    <w:r>
      <w:rPr>
        <w:rStyle w:val="12"/>
        <w:rFonts w:hint="default"/>
      </w:rPr>
      <w:t xml:space="preserve">        </w:t>
    </w:r>
    <w:r>
      <w:rPr>
        <w:rStyle w:val="12"/>
        <w:rFonts w:hint="default"/>
        <w:w w:val="90"/>
      </w:rPr>
      <w:t>Beijing International Standard united Certification Co.,Ltd.</w:t>
    </w:r>
    <w:r>
      <w:rPr>
        <w:rStyle w:val="12"/>
        <w:rFonts w:hint="default"/>
        <w:w w:val="90"/>
        <w:szCs w:val="21"/>
      </w:rPr>
      <w:t xml:space="preserve">  </w:t>
    </w:r>
    <w:r>
      <w:rPr>
        <w:rStyle w:val="12"/>
        <w:rFonts w:hint="default"/>
        <w:w w:val="90"/>
        <w:sz w:val="20"/>
      </w:rPr>
      <w:t xml:space="preserve"> </w:t>
    </w:r>
    <w:r>
      <w:rPr>
        <w:rStyle w:val="12"/>
        <w:rFonts w:hint="default"/>
        <w:w w:val="90"/>
      </w:rPr>
      <w:t xml:space="preserve">                   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42A2"/>
    <w:rsid w:val="00010B05"/>
    <w:rsid w:val="00020CA6"/>
    <w:rsid w:val="000214B6"/>
    <w:rsid w:val="00032462"/>
    <w:rsid w:val="0003373A"/>
    <w:rsid w:val="000421F8"/>
    <w:rsid w:val="00050B17"/>
    <w:rsid w:val="0005199E"/>
    <w:rsid w:val="000557D8"/>
    <w:rsid w:val="0005697E"/>
    <w:rsid w:val="00061925"/>
    <w:rsid w:val="00062EC3"/>
    <w:rsid w:val="00081821"/>
    <w:rsid w:val="00084276"/>
    <w:rsid w:val="000849D2"/>
    <w:rsid w:val="000A5E44"/>
    <w:rsid w:val="000A6DBB"/>
    <w:rsid w:val="000B1394"/>
    <w:rsid w:val="000B13C1"/>
    <w:rsid w:val="000B40BD"/>
    <w:rsid w:val="000C123B"/>
    <w:rsid w:val="000D0422"/>
    <w:rsid w:val="000E2B69"/>
    <w:rsid w:val="000E43EE"/>
    <w:rsid w:val="000F0B40"/>
    <w:rsid w:val="000F35F1"/>
    <w:rsid w:val="000F49B5"/>
    <w:rsid w:val="00102221"/>
    <w:rsid w:val="001027A6"/>
    <w:rsid w:val="00102C0C"/>
    <w:rsid w:val="001037D5"/>
    <w:rsid w:val="00127276"/>
    <w:rsid w:val="00133A9E"/>
    <w:rsid w:val="00133F17"/>
    <w:rsid w:val="00160177"/>
    <w:rsid w:val="00162423"/>
    <w:rsid w:val="00164832"/>
    <w:rsid w:val="00171246"/>
    <w:rsid w:val="00183D2D"/>
    <w:rsid w:val="00186785"/>
    <w:rsid w:val="00191AFC"/>
    <w:rsid w:val="00194BAF"/>
    <w:rsid w:val="0019749C"/>
    <w:rsid w:val="001A2D7F"/>
    <w:rsid w:val="001A3DF8"/>
    <w:rsid w:val="001A4802"/>
    <w:rsid w:val="001C1344"/>
    <w:rsid w:val="001C345C"/>
    <w:rsid w:val="001C5C73"/>
    <w:rsid w:val="001C5C87"/>
    <w:rsid w:val="001D0C70"/>
    <w:rsid w:val="00206BE5"/>
    <w:rsid w:val="00214671"/>
    <w:rsid w:val="00222532"/>
    <w:rsid w:val="00234803"/>
    <w:rsid w:val="00237445"/>
    <w:rsid w:val="00241B7D"/>
    <w:rsid w:val="002673C1"/>
    <w:rsid w:val="0028271B"/>
    <w:rsid w:val="002926AE"/>
    <w:rsid w:val="00295B8A"/>
    <w:rsid w:val="002A0E6E"/>
    <w:rsid w:val="002A1B7E"/>
    <w:rsid w:val="002A7679"/>
    <w:rsid w:val="002B018A"/>
    <w:rsid w:val="002C3E0D"/>
    <w:rsid w:val="002D41FB"/>
    <w:rsid w:val="002D46B3"/>
    <w:rsid w:val="002E09DF"/>
    <w:rsid w:val="002E1E1D"/>
    <w:rsid w:val="002E1F5A"/>
    <w:rsid w:val="002F4DA9"/>
    <w:rsid w:val="003015A0"/>
    <w:rsid w:val="003046BD"/>
    <w:rsid w:val="003358F7"/>
    <w:rsid w:val="003370D7"/>
    <w:rsid w:val="00337922"/>
    <w:rsid w:val="00340867"/>
    <w:rsid w:val="00342857"/>
    <w:rsid w:val="00355472"/>
    <w:rsid w:val="00361197"/>
    <w:rsid w:val="003627B6"/>
    <w:rsid w:val="003655B1"/>
    <w:rsid w:val="003708D5"/>
    <w:rsid w:val="00380837"/>
    <w:rsid w:val="00381A3A"/>
    <w:rsid w:val="003836CA"/>
    <w:rsid w:val="00386A98"/>
    <w:rsid w:val="003B712F"/>
    <w:rsid w:val="003D6BE3"/>
    <w:rsid w:val="003F20A5"/>
    <w:rsid w:val="004012E9"/>
    <w:rsid w:val="00405D5F"/>
    <w:rsid w:val="00410914"/>
    <w:rsid w:val="00425E89"/>
    <w:rsid w:val="00432436"/>
    <w:rsid w:val="0043494E"/>
    <w:rsid w:val="00453CC3"/>
    <w:rsid w:val="00463775"/>
    <w:rsid w:val="00465FE1"/>
    <w:rsid w:val="00475FEA"/>
    <w:rsid w:val="004772FA"/>
    <w:rsid w:val="00483C7A"/>
    <w:rsid w:val="00491735"/>
    <w:rsid w:val="00492096"/>
    <w:rsid w:val="004A368C"/>
    <w:rsid w:val="004B217F"/>
    <w:rsid w:val="004B5E36"/>
    <w:rsid w:val="004C07FE"/>
    <w:rsid w:val="004E4394"/>
    <w:rsid w:val="004E4AA7"/>
    <w:rsid w:val="00500FC6"/>
    <w:rsid w:val="00513D49"/>
    <w:rsid w:val="00521CF0"/>
    <w:rsid w:val="00533E7D"/>
    <w:rsid w:val="00536930"/>
    <w:rsid w:val="00536EB7"/>
    <w:rsid w:val="00544570"/>
    <w:rsid w:val="00555215"/>
    <w:rsid w:val="00564E53"/>
    <w:rsid w:val="00570D1C"/>
    <w:rsid w:val="00583277"/>
    <w:rsid w:val="00592C3E"/>
    <w:rsid w:val="005A000F"/>
    <w:rsid w:val="005B0413"/>
    <w:rsid w:val="005B6888"/>
    <w:rsid w:val="005C1225"/>
    <w:rsid w:val="005D76D0"/>
    <w:rsid w:val="005E489C"/>
    <w:rsid w:val="005F1B92"/>
    <w:rsid w:val="005F3411"/>
    <w:rsid w:val="005F6C65"/>
    <w:rsid w:val="005F7730"/>
    <w:rsid w:val="00600F02"/>
    <w:rsid w:val="00603024"/>
    <w:rsid w:val="0060444D"/>
    <w:rsid w:val="00611DAE"/>
    <w:rsid w:val="00623D43"/>
    <w:rsid w:val="00634439"/>
    <w:rsid w:val="00642776"/>
    <w:rsid w:val="00644FE2"/>
    <w:rsid w:val="00645FB8"/>
    <w:rsid w:val="00646B24"/>
    <w:rsid w:val="00651986"/>
    <w:rsid w:val="006545E8"/>
    <w:rsid w:val="00664CAA"/>
    <w:rsid w:val="00665980"/>
    <w:rsid w:val="006702AA"/>
    <w:rsid w:val="0067640C"/>
    <w:rsid w:val="00684534"/>
    <w:rsid w:val="00692C4C"/>
    <w:rsid w:val="00694F0E"/>
    <w:rsid w:val="00695256"/>
    <w:rsid w:val="00695570"/>
    <w:rsid w:val="00696AF1"/>
    <w:rsid w:val="006A1F44"/>
    <w:rsid w:val="006A3B31"/>
    <w:rsid w:val="006A68F3"/>
    <w:rsid w:val="006A7EAD"/>
    <w:rsid w:val="006B4127"/>
    <w:rsid w:val="006B5535"/>
    <w:rsid w:val="006B6352"/>
    <w:rsid w:val="006B7A73"/>
    <w:rsid w:val="006C40B9"/>
    <w:rsid w:val="006D2A9F"/>
    <w:rsid w:val="006D5113"/>
    <w:rsid w:val="006E520F"/>
    <w:rsid w:val="006E678B"/>
    <w:rsid w:val="006F00CC"/>
    <w:rsid w:val="006F594E"/>
    <w:rsid w:val="006F7E33"/>
    <w:rsid w:val="00714FEF"/>
    <w:rsid w:val="007170AA"/>
    <w:rsid w:val="007171D0"/>
    <w:rsid w:val="00730589"/>
    <w:rsid w:val="00732B66"/>
    <w:rsid w:val="007406DE"/>
    <w:rsid w:val="00743E79"/>
    <w:rsid w:val="00750554"/>
    <w:rsid w:val="00751C37"/>
    <w:rsid w:val="007757F3"/>
    <w:rsid w:val="00777EAC"/>
    <w:rsid w:val="007815DC"/>
    <w:rsid w:val="00782345"/>
    <w:rsid w:val="00792DBE"/>
    <w:rsid w:val="00793A60"/>
    <w:rsid w:val="007960BC"/>
    <w:rsid w:val="007A47FB"/>
    <w:rsid w:val="007B106B"/>
    <w:rsid w:val="007B275D"/>
    <w:rsid w:val="007E339C"/>
    <w:rsid w:val="007E6AEB"/>
    <w:rsid w:val="007F01EC"/>
    <w:rsid w:val="007F030C"/>
    <w:rsid w:val="007F6A42"/>
    <w:rsid w:val="007F7DF2"/>
    <w:rsid w:val="00803405"/>
    <w:rsid w:val="008079FA"/>
    <w:rsid w:val="0085122B"/>
    <w:rsid w:val="00864902"/>
    <w:rsid w:val="0086555F"/>
    <w:rsid w:val="00880718"/>
    <w:rsid w:val="00882522"/>
    <w:rsid w:val="00890931"/>
    <w:rsid w:val="00896C56"/>
    <w:rsid w:val="008973EE"/>
    <w:rsid w:val="008B0F25"/>
    <w:rsid w:val="008D089D"/>
    <w:rsid w:val="008E0152"/>
    <w:rsid w:val="008F0B04"/>
    <w:rsid w:val="008F6A77"/>
    <w:rsid w:val="008F76A9"/>
    <w:rsid w:val="00904E1B"/>
    <w:rsid w:val="00923EDF"/>
    <w:rsid w:val="00924483"/>
    <w:rsid w:val="00930694"/>
    <w:rsid w:val="009323D0"/>
    <w:rsid w:val="0093521F"/>
    <w:rsid w:val="00945677"/>
    <w:rsid w:val="00946670"/>
    <w:rsid w:val="00962F78"/>
    <w:rsid w:val="0096609F"/>
    <w:rsid w:val="009711D4"/>
    <w:rsid w:val="00971600"/>
    <w:rsid w:val="0097317D"/>
    <w:rsid w:val="00977B3A"/>
    <w:rsid w:val="009973B4"/>
    <w:rsid w:val="009C7777"/>
    <w:rsid w:val="009E30DA"/>
    <w:rsid w:val="009E35C0"/>
    <w:rsid w:val="009F7EED"/>
    <w:rsid w:val="00A04935"/>
    <w:rsid w:val="00A138EC"/>
    <w:rsid w:val="00A456AF"/>
    <w:rsid w:val="00A4606C"/>
    <w:rsid w:val="00A56A93"/>
    <w:rsid w:val="00A62689"/>
    <w:rsid w:val="00A653E2"/>
    <w:rsid w:val="00A712F4"/>
    <w:rsid w:val="00A76D36"/>
    <w:rsid w:val="00A801DE"/>
    <w:rsid w:val="00A90A22"/>
    <w:rsid w:val="00A964A3"/>
    <w:rsid w:val="00AB41FC"/>
    <w:rsid w:val="00AB4BFA"/>
    <w:rsid w:val="00AB7D2F"/>
    <w:rsid w:val="00AC0A90"/>
    <w:rsid w:val="00AC19B4"/>
    <w:rsid w:val="00AD74C7"/>
    <w:rsid w:val="00AE37CA"/>
    <w:rsid w:val="00AF0AAB"/>
    <w:rsid w:val="00AF1D79"/>
    <w:rsid w:val="00AF546C"/>
    <w:rsid w:val="00B0437A"/>
    <w:rsid w:val="00B0685B"/>
    <w:rsid w:val="00B166EA"/>
    <w:rsid w:val="00B411A9"/>
    <w:rsid w:val="00B434A0"/>
    <w:rsid w:val="00B45C2D"/>
    <w:rsid w:val="00B8202D"/>
    <w:rsid w:val="00B822C7"/>
    <w:rsid w:val="00B931E4"/>
    <w:rsid w:val="00B931F5"/>
    <w:rsid w:val="00B94210"/>
    <w:rsid w:val="00B95F69"/>
    <w:rsid w:val="00BA1E88"/>
    <w:rsid w:val="00BA25C0"/>
    <w:rsid w:val="00BC2015"/>
    <w:rsid w:val="00BD6549"/>
    <w:rsid w:val="00BE2A1A"/>
    <w:rsid w:val="00BF04D9"/>
    <w:rsid w:val="00BF4401"/>
    <w:rsid w:val="00BF4EC2"/>
    <w:rsid w:val="00BF597E"/>
    <w:rsid w:val="00C24C9B"/>
    <w:rsid w:val="00C31C73"/>
    <w:rsid w:val="00C51A36"/>
    <w:rsid w:val="00C548BE"/>
    <w:rsid w:val="00C55228"/>
    <w:rsid w:val="00C67A2A"/>
    <w:rsid w:val="00C67E19"/>
    <w:rsid w:val="00C67E47"/>
    <w:rsid w:val="00C71E85"/>
    <w:rsid w:val="00C86F9B"/>
    <w:rsid w:val="00CA1C09"/>
    <w:rsid w:val="00CA690D"/>
    <w:rsid w:val="00CB1E22"/>
    <w:rsid w:val="00CB260B"/>
    <w:rsid w:val="00CC187B"/>
    <w:rsid w:val="00CC2F1B"/>
    <w:rsid w:val="00CC3D9A"/>
    <w:rsid w:val="00CE315A"/>
    <w:rsid w:val="00CE7BE1"/>
    <w:rsid w:val="00CF1726"/>
    <w:rsid w:val="00CF6C5C"/>
    <w:rsid w:val="00CF7E7F"/>
    <w:rsid w:val="00D06F59"/>
    <w:rsid w:val="00D0742D"/>
    <w:rsid w:val="00D21285"/>
    <w:rsid w:val="00D3392D"/>
    <w:rsid w:val="00D36203"/>
    <w:rsid w:val="00D43964"/>
    <w:rsid w:val="00D5397E"/>
    <w:rsid w:val="00D55E69"/>
    <w:rsid w:val="00D562F6"/>
    <w:rsid w:val="00D6418F"/>
    <w:rsid w:val="00D83753"/>
    <w:rsid w:val="00D8388C"/>
    <w:rsid w:val="00D838ED"/>
    <w:rsid w:val="00D91EE4"/>
    <w:rsid w:val="00DA3748"/>
    <w:rsid w:val="00DA7238"/>
    <w:rsid w:val="00DB5EE9"/>
    <w:rsid w:val="00DD15AC"/>
    <w:rsid w:val="00DD690F"/>
    <w:rsid w:val="00DE15C5"/>
    <w:rsid w:val="00DE2645"/>
    <w:rsid w:val="00DE2D80"/>
    <w:rsid w:val="00DE2F81"/>
    <w:rsid w:val="00DE650B"/>
    <w:rsid w:val="00DF11FF"/>
    <w:rsid w:val="00DF72F9"/>
    <w:rsid w:val="00E038E4"/>
    <w:rsid w:val="00E06FC4"/>
    <w:rsid w:val="00E10651"/>
    <w:rsid w:val="00E11153"/>
    <w:rsid w:val="00E14458"/>
    <w:rsid w:val="00E173A4"/>
    <w:rsid w:val="00E43418"/>
    <w:rsid w:val="00E43822"/>
    <w:rsid w:val="00E51D6F"/>
    <w:rsid w:val="00E63714"/>
    <w:rsid w:val="00E64B9B"/>
    <w:rsid w:val="00E65129"/>
    <w:rsid w:val="00E8025C"/>
    <w:rsid w:val="00E95A68"/>
    <w:rsid w:val="00E97424"/>
    <w:rsid w:val="00EA55F7"/>
    <w:rsid w:val="00EA6F97"/>
    <w:rsid w:val="00EB0164"/>
    <w:rsid w:val="00EB0BDD"/>
    <w:rsid w:val="00EC42F5"/>
    <w:rsid w:val="00ED0F62"/>
    <w:rsid w:val="00EE654C"/>
    <w:rsid w:val="00F019E4"/>
    <w:rsid w:val="00F06CFC"/>
    <w:rsid w:val="00F075C4"/>
    <w:rsid w:val="00F1123C"/>
    <w:rsid w:val="00F136ED"/>
    <w:rsid w:val="00F35603"/>
    <w:rsid w:val="00F606E1"/>
    <w:rsid w:val="00F67CBA"/>
    <w:rsid w:val="00F721C7"/>
    <w:rsid w:val="00F83639"/>
    <w:rsid w:val="00F840C3"/>
    <w:rsid w:val="00F94E47"/>
    <w:rsid w:val="00F956F5"/>
    <w:rsid w:val="00FA0833"/>
    <w:rsid w:val="00FA350D"/>
    <w:rsid w:val="00FA4584"/>
    <w:rsid w:val="00FB7752"/>
    <w:rsid w:val="00FC5B50"/>
    <w:rsid w:val="00FC7CBE"/>
    <w:rsid w:val="00FD2869"/>
    <w:rsid w:val="00FD5EE5"/>
    <w:rsid w:val="00FD72A6"/>
    <w:rsid w:val="00FE76F9"/>
    <w:rsid w:val="00FF6091"/>
    <w:rsid w:val="01F63B5D"/>
    <w:rsid w:val="108219C2"/>
    <w:rsid w:val="127879A2"/>
    <w:rsid w:val="15695915"/>
    <w:rsid w:val="1DA17360"/>
    <w:rsid w:val="225B3186"/>
    <w:rsid w:val="30A9609F"/>
    <w:rsid w:val="36526E58"/>
    <w:rsid w:val="5EA12B9A"/>
    <w:rsid w:val="5F9B64E1"/>
    <w:rsid w:val="684311EA"/>
    <w:rsid w:val="795B6F81"/>
    <w:rsid w:val="7E435C8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  <w:szCs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464</Words>
  <Characters>2651</Characters>
  <Lines>22</Lines>
  <Paragraphs>6</Paragraphs>
  <TotalTime>1</TotalTime>
  <ScaleCrop>false</ScaleCrop>
  <LinksUpToDate>false</LinksUpToDate>
  <CharactersWithSpaces>3109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2020-12-09T04:44:06Z</dcterms:modified>
  <cp:revision>487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