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质量部</w:t>
            </w:r>
            <w:r>
              <w:rPr>
                <w:rFonts w:hint="eastAsia"/>
                <w:sz w:val="24"/>
                <w:szCs w:val="24"/>
              </w:rPr>
              <w:t xml:space="preserve">           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贾展鹏</w:t>
            </w:r>
            <w:r>
              <w:rPr>
                <w:rFonts w:hint="eastAsia"/>
                <w:sz w:val="24"/>
                <w:szCs w:val="24"/>
              </w:rPr>
              <w:t xml:space="preserve">   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董旭辉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 xml:space="preserve">审核员：李俐、强兴、郭力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审核时间：20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20.12.8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审核条款：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5.3组织的岗位职责和权限、6.2</w:t>
            </w:r>
            <w:r>
              <w:rPr>
                <w:rFonts w:hint="eastAsia" w:ascii="宋体" w:hAnsi="宋体" w:cs="Arial"/>
                <w:szCs w:val="24"/>
              </w:rPr>
              <w:t>环境目标</w:t>
            </w:r>
            <w:r>
              <w:rPr>
                <w:rFonts w:hint="eastAsia"/>
              </w:rPr>
              <w:t>、6.1.2、环境因素、8.1运行策划和控制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组织的岗位职责和权限</w:t>
            </w:r>
          </w:p>
          <w:p>
            <w:pPr>
              <w:spacing w:line="360" w:lineRule="auto"/>
              <w:rPr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贾展鹏</w:t>
            </w:r>
            <w:r>
              <w:rPr>
                <w:rFonts w:hint="eastAsia"/>
                <w:szCs w:val="22"/>
              </w:rPr>
              <w:t>部长介绍本部门主要负责公司产品入厂检验、过程检验、成品检验现场运行控</w:t>
            </w:r>
            <w:bookmarkStart w:id="0" w:name="_GoBack"/>
            <w:bookmarkEnd w:id="0"/>
            <w:r>
              <w:rPr>
                <w:rFonts w:hint="eastAsia"/>
                <w:szCs w:val="22"/>
              </w:rPr>
              <w:t>制管理，实施监督和检查，包括监视和测量设备管理及相应环境的运行控制；组织协调产品检验过程中重要环境因素的有效控制；参加环境事件的调查处理。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与部门负责人沟通，</w:t>
            </w:r>
            <w:r>
              <w:rPr>
                <w:rFonts w:hint="eastAsia"/>
                <w:szCs w:val="22"/>
                <w:lang w:eastAsia="zh-CN"/>
              </w:rPr>
              <w:t>贾展鹏</w:t>
            </w:r>
            <w:r>
              <w:rPr>
                <w:rFonts w:hint="eastAsia"/>
                <w:szCs w:val="22"/>
              </w:rPr>
              <w:t>部长了解本部门的职责权限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目标及其实现的策划总要求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 w:cs="宋体"/>
                <w:kern w:val="0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宋体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</w:rPr>
              <w:t>6.2</w:t>
            </w:r>
          </w:p>
          <w:p/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本部门的目标有: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固体废弃物有效处置率100%</w:t>
            </w:r>
            <w:r>
              <w:rPr>
                <w:rFonts w:hint="eastAsia"/>
                <w:szCs w:val="22"/>
              </w:rPr>
              <w:t>；</w:t>
            </w:r>
            <w:r>
              <w:rPr>
                <w:szCs w:val="22"/>
              </w:rPr>
              <w:t>火灾发生率0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提供20</w:t>
            </w:r>
            <w:r>
              <w:rPr>
                <w:rFonts w:hint="eastAsia"/>
                <w:szCs w:val="22"/>
                <w:lang w:val="en-US" w:eastAsia="zh-CN"/>
              </w:rPr>
              <w:t>20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8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25</w:t>
            </w:r>
            <w:r>
              <w:rPr>
                <w:rFonts w:hint="eastAsia"/>
                <w:szCs w:val="22"/>
              </w:rPr>
              <w:t>《质量、环境和职业健康安全目标指标考核表》</w:t>
            </w:r>
          </w:p>
          <w:p>
            <w:pPr>
              <w:spacing w:line="360" w:lineRule="auto"/>
            </w:pPr>
            <w:r>
              <w:rPr>
                <w:rFonts w:hint="eastAsia"/>
                <w:szCs w:val="22"/>
              </w:rPr>
              <w:t>经考核以上各目标均已达成。考核人：董旭辉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环境因素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6.1.2</w:t>
            </w:r>
            <w:r>
              <w:rPr>
                <w:rFonts w:hint="eastAsia"/>
                <w:szCs w:val="22"/>
              </w:rPr>
              <w:t>、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按照办公过程及检验过程对环境因素进行了辨识，辨识时考虑了三种时态：过去、现在和将来，和三种状态：正常、异常和紧急。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查《环境因素汇总及评价表》，识别了本部门在办公、检验等各有关过程的环境因素，包括电脑使用用电消耗、办公纸张消耗和排放、不合格品处置等环境因素。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品质</w:t>
            </w:r>
            <w:r>
              <w:rPr>
                <w:szCs w:val="22"/>
              </w:rPr>
              <w:t>部重要环境因素：固体废弃物的排放、火灾事故的发生。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控制措施：固废分类存放、垃圾等由</w:t>
            </w:r>
            <w:r>
              <w:rPr>
                <w:rFonts w:hint="eastAsia"/>
                <w:szCs w:val="22"/>
              </w:rPr>
              <w:t>综合部</w:t>
            </w:r>
            <w:r>
              <w:rPr>
                <w:szCs w:val="22"/>
              </w:rPr>
              <w:t>负责按规定处置，包装物分类卖掉，日常培训教育，消防配备有消防器材、应急预案等措施。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部门识别和评价基本充分，符合规定要求。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/>
          <w:p/>
          <w:p/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/>
              </w:rPr>
              <w:t>运行策划和控制</w:t>
            </w:r>
          </w:p>
        </w:tc>
        <w:tc>
          <w:tcPr>
            <w:tcW w:w="960" w:type="dxa"/>
          </w:tcPr>
          <w:p/>
          <w:p/>
          <w:p/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本部门办公中所使用的办公用品均由公司办公室负责统一打印、复印，产生的废弃物，由办公室统一处理。对可回收的固体废弃物，一部分由厂家回收，厂家不回收的公司统一回收再利用或由物资回收公司处理，不可回收的废弃物由公司办公室统一处理，部门不单独处理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质量部的实验指标都是物理指标，不需要用到化学试剂等，卷尺、卡尺等用的较多，检验时注意零件轻拿轻放，小心碰伤、砸伤等人身伤害。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检验时发现的不合格品做退货处理。</w:t>
            </w:r>
          </w:p>
          <w:p>
            <w:pPr>
              <w:spacing w:line="360" w:lineRule="auto"/>
              <w:rPr>
                <w:rFonts w:ascii="楷体" w:hAnsi="楷体" w:eastAsia="楷体" w:cs="宋体"/>
                <w:szCs w:val="24"/>
              </w:rPr>
            </w:pPr>
            <w:r>
              <w:rPr>
                <w:rFonts w:hint="eastAsia"/>
                <w:szCs w:val="22"/>
              </w:rPr>
              <w:t>2020.5.25上午质量部人参与了</w:t>
            </w:r>
            <w:r>
              <w:rPr>
                <w:rFonts w:hint="eastAsia"/>
                <w:szCs w:val="22"/>
                <w:lang w:val="en-US" w:eastAsia="zh-CN"/>
              </w:rPr>
              <w:t>总</w:t>
            </w:r>
            <w:r>
              <w:rPr>
                <w:rFonts w:hint="eastAsia"/>
                <w:szCs w:val="22"/>
              </w:rPr>
              <w:t>公司组织的消防应急预案演练，通过演练学到了应急和救援的知识，基本符合。</w:t>
            </w: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ISC-B-II-12管理体系审核记录表(03版)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1A2D7F"/>
    <w:rsid w:val="001E50C0"/>
    <w:rsid w:val="002939AD"/>
    <w:rsid w:val="002D158C"/>
    <w:rsid w:val="00337922"/>
    <w:rsid w:val="00340867"/>
    <w:rsid w:val="00380837"/>
    <w:rsid w:val="003A198A"/>
    <w:rsid w:val="00410914"/>
    <w:rsid w:val="00536930"/>
    <w:rsid w:val="00564E53"/>
    <w:rsid w:val="005D5659"/>
    <w:rsid w:val="00600C20"/>
    <w:rsid w:val="00644FE2"/>
    <w:rsid w:val="0067640C"/>
    <w:rsid w:val="006E678B"/>
    <w:rsid w:val="007757F3"/>
    <w:rsid w:val="007E6AEB"/>
    <w:rsid w:val="008973EE"/>
    <w:rsid w:val="00971600"/>
    <w:rsid w:val="009973B4"/>
    <w:rsid w:val="009C28C1"/>
    <w:rsid w:val="009F7EED"/>
    <w:rsid w:val="00A80636"/>
    <w:rsid w:val="00AF0AAB"/>
    <w:rsid w:val="00B3772D"/>
    <w:rsid w:val="00BF597E"/>
    <w:rsid w:val="00C51A36"/>
    <w:rsid w:val="00C55228"/>
    <w:rsid w:val="00CE315A"/>
    <w:rsid w:val="00D06F59"/>
    <w:rsid w:val="00D8388C"/>
    <w:rsid w:val="00E6224C"/>
    <w:rsid w:val="00EB0164"/>
    <w:rsid w:val="00ED0F62"/>
    <w:rsid w:val="108219C2"/>
    <w:rsid w:val="11D72A72"/>
    <w:rsid w:val="19946297"/>
    <w:rsid w:val="2055492B"/>
    <w:rsid w:val="20C4436B"/>
    <w:rsid w:val="36C16B87"/>
    <w:rsid w:val="38A86F47"/>
    <w:rsid w:val="38B67EB0"/>
    <w:rsid w:val="3CFF4F49"/>
    <w:rsid w:val="47903E46"/>
    <w:rsid w:val="4F9B108C"/>
    <w:rsid w:val="4FDB0035"/>
    <w:rsid w:val="5EA12B9A"/>
    <w:rsid w:val="62E510BF"/>
    <w:rsid w:val="65427884"/>
    <w:rsid w:val="7551605E"/>
    <w:rsid w:val="79C042F4"/>
    <w:rsid w:val="7B313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855</Characters>
  <Lines>7</Lines>
  <Paragraphs>2</Paragraphs>
  <TotalTime>1</TotalTime>
  <ScaleCrop>false</ScaleCrop>
  <LinksUpToDate>false</LinksUpToDate>
  <CharactersWithSpaces>1002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2020-12-09T04:45:34Z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