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960"/>
        <w:gridCol w:w="745"/>
        <w:gridCol w:w="959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gridSpan w:val="2"/>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陪同人员：陈</w:t>
            </w:r>
            <w:r>
              <w:rPr>
                <w:sz w:val="24"/>
                <w:szCs w:val="24"/>
              </w:rPr>
              <w:t>荣</w:t>
            </w:r>
          </w:p>
        </w:tc>
        <w:tc>
          <w:tcPr>
            <w:tcW w:w="124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vMerge w:val="continue"/>
            <w:vAlign w:val="center"/>
          </w:tcPr>
          <w:p/>
        </w:tc>
        <w:tc>
          <w:tcPr>
            <w:tcW w:w="960" w:type="dxa"/>
            <w:vMerge w:val="continue"/>
            <w:vAlign w:val="center"/>
          </w:tcPr>
          <w:p/>
        </w:tc>
        <w:tc>
          <w:tcPr>
            <w:tcW w:w="10343" w:type="dxa"/>
            <w:gridSpan w:val="2"/>
            <w:vAlign w:val="center"/>
          </w:tcPr>
          <w:p>
            <w:pPr>
              <w:spacing w:before="120"/>
            </w:pPr>
            <w:r>
              <w:rPr>
                <w:rFonts w:hint="eastAsia"/>
                <w:sz w:val="24"/>
                <w:szCs w:val="24"/>
              </w:rPr>
              <w:t xml:space="preserve">审核员：邝柏臣 </w:t>
            </w:r>
            <w:r>
              <w:rPr>
                <w:sz w:val="24"/>
                <w:szCs w:val="24"/>
              </w:rPr>
              <w:t xml:space="preserve">                </w:t>
            </w:r>
            <w:r>
              <w:rPr>
                <w:rFonts w:hint="eastAsia"/>
                <w:sz w:val="24"/>
                <w:szCs w:val="24"/>
              </w:rPr>
              <w:t>审核日期：2021年9月1日</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continue"/>
            <w:vAlign w:val="center"/>
          </w:tcPr>
          <w:p/>
        </w:tc>
        <w:tc>
          <w:tcPr>
            <w:tcW w:w="960" w:type="dxa"/>
            <w:vMerge w:val="continue"/>
            <w:vAlign w:val="center"/>
          </w:tcPr>
          <w:p/>
        </w:tc>
        <w:tc>
          <w:tcPr>
            <w:tcW w:w="10343" w:type="dxa"/>
            <w:gridSpan w:val="2"/>
            <w:vAlign w:val="center"/>
          </w:tcPr>
          <w:p>
            <w:pPr>
              <w:tabs>
                <w:tab w:val="left" w:pos="709"/>
              </w:tabs>
              <w:ind w:right="57"/>
              <w:jc w:val="left"/>
              <w:rPr>
                <w:rFonts w:hint="default" w:ascii="Times New Roman" w:hAnsi="Times New Roman" w:cs="Times New Roman"/>
                <w:szCs w:val="21"/>
              </w:rPr>
            </w:pPr>
            <w:r>
              <w:rPr>
                <w:rFonts w:hint="eastAsia"/>
                <w:sz w:val="24"/>
                <w:szCs w:val="24"/>
              </w:rPr>
              <w:t>审核条款：</w:t>
            </w:r>
            <w:r>
              <w:rPr>
                <w:rFonts w:hint="eastAsia"/>
                <w:szCs w:val="21"/>
              </w:rPr>
              <w:t>QMS：4.1/4.2 /4.3/ 4.4/ 5.1/5.2/5.3/6.1/6.2/6.3/7.1.1/7.4/9.1.1</w:t>
            </w:r>
            <w:r>
              <w:rPr>
                <w:rFonts w:hint="eastAsia" w:asciiTheme="minorEastAsia" w:hAnsiTheme="minorEastAsia" w:eastAsiaTheme="minorEastAsia"/>
                <w:szCs w:val="21"/>
              </w:rPr>
              <w:t>/</w:t>
            </w:r>
            <w:r>
              <w:rPr>
                <w:rFonts w:hint="default" w:ascii="Times New Roman" w:hAnsi="Times New Roman" w:cs="Times New Roman" w:eastAsiaTheme="minorEastAsia"/>
                <w:szCs w:val="21"/>
              </w:rPr>
              <w:t>9.1.3/</w:t>
            </w:r>
            <w:r>
              <w:rPr>
                <w:rFonts w:hint="default" w:ascii="Times New Roman" w:hAnsi="Times New Roman" w:cs="Times New Roman"/>
                <w:szCs w:val="21"/>
              </w:rPr>
              <w:t>/9.3/10.1/10.3</w:t>
            </w:r>
          </w:p>
          <w:p>
            <w:pPr>
              <w:spacing w:before="120"/>
              <w:ind w:firstLine="1260" w:firstLineChars="600"/>
              <w:rPr>
                <w:rFonts w:hint="default" w:ascii="Times New Roman" w:hAnsi="Times New Roman" w:cs="Times New Roman" w:eastAsiaTheme="minorEastAsia"/>
                <w:szCs w:val="21"/>
              </w:rPr>
            </w:pPr>
            <w:r>
              <w:rPr>
                <w:rFonts w:hint="default" w:ascii="Times New Roman" w:hAnsi="Times New Roman" w:cs="Times New Roman"/>
                <w:szCs w:val="21"/>
              </w:rPr>
              <w:t>FSMS：4.1/4.2/4.3/4.4/5.1/5.2/5.3/6.1/6.2/6.3/7.1.1/7.4/9.1.1</w:t>
            </w:r>
            <w:r>
              <w:rPr>
                <w:rFonts w:hint="default" w:ascii="Times New Roman" w:hAnsi="Times New Roman" w:cs="Times New Roman" w:eastAsiaTheme="minorEastAsia"/>
                <w:szCs w:val="21"/>
              </w:rPr>
              <w:t>/9.1.2/</w:t>
            </w:r>
            <w:r>
              <w:rPr>
                <w:rFonts w:hint="default" w:ascii="Times New Roman" w:hAnsi="Times New Roman" w:cs="Times New Roman"/>
                <w:szCs w:val="21"/>
              </w:rPr>
              <w:t>/9.3/10.2</w:t>
            </w:r>
            <w:r>
              <w:rPr>
                <w:rFonts w:hint="default" w:ascii="Times New Roman" w:hAnsi="Times New Roman" w:cs="Times New Roman" w:eastAsiaTheme="minorEastAsia"/>
                <w:szCs w:val="21"/>
              </w:rPr>
              <w:t>/10.3</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理解组织及其环境</w:t>
            </w:r>
          </w:p>
        </w:tc>
        <w:tc>
          <w:tcPr>
            <w:tcW w:w="960" w:type="dxa"/>
            <w:vMerge w:val="restart"/>
          </w:tcPr>
          <w:p>
            <w:r>
              <w:rPr>
                <w:rFonts w:hint="eastAsia"/>
              </w:rPr>
              <w:t xml:space="preserve">Q4.1 </w:t>
            </w:r>
          </w:p>
          <w:p>
            <w:r>
              <w:rPr>
                <w:rFonts w:hint="eastAsia"/>
              </w:rPr>
              <w:t>F4.1</w:t>
            </w:r>
          </w:p>
        </w:tc>
        <w:tc>
          <w:tcPr>
            <w:tcW w:w="745" w:type="dxa"/>
          </w:tcPr>
          <w:p>
            <w:r>
              <w:rPr>
                <w:rFonts w:hint="eastAsia"/>
              </w:rPr>
              <w:t>文件名称</w:t>
            </w:r>
          </w:p>
        </w:tc>
        <w:tc>
          <w:tcPr>
            <w:tcW w:w="9598" w:type="dxa"/>
          </w:tcPr>
          <w:p>
            <w:r>
              <w:rPr>
                <w:rFonts w:hint="eastAsia"/>
              </w:rPr>
              <w:t>如：</w:t>
            </w:r>
            <w:r>
              <w:rPr/>
              <w:sym w:font="Wingdings" w:char="00FE"/>
            </w:r>
            <w:r>
              <w:rPr>
                <w:rFonts w:hint="eastAsia"/>
              </w:rPr>
              <w:t>管理手册第4.1条款、</w:t>
            </w:r>
            <w:r>
              <w:rPr/>
              <w:sym w:font="Wingdings" w:char="00FE"/>
            </w:r>
            <w:r>
              <w:rPr>
                <w:rFonts w:hint="eastAsia"/>
              </w:rPr>
              <w:t>《公司环境分析控制程序》、</w:t>
            </w:r>
            <w:r>
              <w:rPr/>
              <w:sym w:font="Wingdings" w:char="00A8"/>
            </w:r>
            <w:r>
              <w:rPr>
                <w:rFonts w:hint="eastAsia"/>
              </w:rPr>
              <w:t>组织内外部环境要素识别表</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外部环境</w:t>
                  </w:r>
                </w:p>
              </w:tc>
              <w:tc>
                <w:tcPr>
                  <w:tcW w:w="7375"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法律法规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竞争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市场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社会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经济环境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政治环境□</w:t>
                  </w:r>
                  <w:r>
                    <w:rPr>
                      <w:rFonts w:hint="eastAsia" w:asciiTheme="minorEastAsia" w:hAnsiTheme="minorEastAsia" w:eastAsiaTheme="minorEastAsia"/>
                      <w:color w:val="000000"/>
                      <w:szCs w:val="21"/>
                    </w:rPr>
                    <w:t xml:space="preserve">网络安全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市场竞争加剧带来的成本压力会引发风险；竞争会促进公司管理的提升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内部环境</w:t>
                  </w:r>
                </w:p>
              </w:tc>
              <w:tc>
                <w:tcPr>
                  <w:tcW w:w="7375"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价值观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文化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知识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绩效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工艺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设备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良好的公司文化为体系的建设提供基础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组织优势说明</w:t>
                  </w:r>
                </w:p>
              </w:tc>
              <w:tc>
                <w:tcPr>
                  <w:tcW w:w="7375" w:type="dxa"/>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销售需求稳定，销售质量稳定，客户满意度高。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组织劣势说明</w:t>
                  </w:r>
                </w:p>
              </w:tc>
              <w:tc>
                <w:tcPr>
                  <w:tcW w:w="737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管理团队经验的不足；管理团队更好的学习能力；采购人员、服务人员，技术人员，由于他们的疏忽导致的风险，以及各岗位主要人员的离职等风险。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主要风险的说明</w:t>
                  </w:r>
                </w:p>
              </w:tc>
              <w:tc>
                <w:tcPr>
                  <w:tcW w:w="7375" w:type="dxa"/>
                </w:tcPr>
                <w:p>
                  <w:pPr>
                    <w:rPr>
                      <w:rFonts w:asciiTheme="minorEastAsia" w:hAnsiTheme="minorEastAsia" w:eastAsiaTheme="minorEastAsia"/>
                      <w:szCs w:val="21"/>
                    </w:rPr>
                  </w:pPr>
                  <w:r>
                    <w:rPr>
                      <w:rFonts w:hint="eastAsia" w:asciiTheme="minorEastAsia" w:hAnsiTheme="minorEastAsia" w:eastAsiaTheme="minorEastAsia"/>
                      <w:szCs w:val="21"/>
                    </w:rPr>
                    <w:t>市场竞争加剧带来的成本压力会引发风险；竞争会促进公司管理的提升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4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机遇的说明</w:t>
                  </w:r>
                </w:p>
              </w:tc>
              <w:tc>
                <w:tcPr>
                  <w:tcW w:w="7375" w:type="dxa"/>
                </w:tcPr>
                <w:p>
                  <w:pPr>
                    <w:widowControl/>
                    <w:rPr>
                      <w:rFonts w:asciiTheme="minorEastAsia" w:hAnsiTheme="minorEastAsia" w:eastAsiaTheme="minorEastAsia"/>
                      <w:szCs w:val="21"/>
                    </w:rPr>
                  </w:pPr>
                  <w:r>
                    <w:rPr>
                      <w:rFonts w:hint="eastAsia" w:asciiTheme="minorEastAsia" w:hAnsiTheme="minorEastAsia" w:eastAsiaTheme="minorEastAsia"/>
                      <w:szCs w:val="21"/>
                    </w:rPr>
                    <w:t>当地</w:t>
                  </w:r>
                  <w:r>
                    <w:rPr>
                      <w:rFonts w:asciiTheme="minorEastAsia" w:hAnsiTheme="minorEastAsia" w:eastAsiaTheme="minorEastAsia"/>
                      <w:szCs w:val="21"/>
                    </w:rPr>
                    <w:t>政府支持，粮食销售量大</w:t>
                  </w:r>
                  <w:r>
                    <w:rPr>
                      <w:rFonts w:hint="eastAsia" w:asciiTheme="minorEastAsia" w:hAnsiTheme="minorEastAsia" w:eastAsiaTheme="minorEastAsia"/>
                      <w:szCs w:val="21"/>
                    </w:rPr>
                    <w:t>。</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内外部环境</w:t>
            </w:r>
            <w:r>
              <w:t>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理解相关方的需求和期望</w:t>
            </w:r>
          </w:p>
        </w:tc>
        <w:tc>
          <w:tcPr>
            <w:tcW w:w="960" w:type="dxa"/>
            <w:vMerge w:val="restart"/>
          </w:tcPr>
          <w:p>
            <w:r>
              <w:rPr>
                <w:rFonts w:hint="eastAsia"/>
              </w:rPr>
              <w:t xml:space="preserve">Q4.2 </w:t>
            </w:r>
          </w:p>
          <w:p>
            <w:r>
              <w:rPr>
                <w:rFonts w:hint="eastAsia"/>
              </w:rPr>
              <w:t>F4.2</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 xml:space="preserve"> </w:t>
            </w:r>
          </w:p>
          <w:tbl>
            <w:tblPr>
              <w:tblStyle w:val="6"/>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赣州市</w:t>
                  </w:r>
                  <w:r>
                    <w:t>南康区</w:t>
                  </w:r>
                  <w:r>
                    <w:rPr>
                      <w:rFonts w:hint="eastAsia"/>
                    </w:rPr>
                    <w:t>市场</w:t>
                  </w:r>
                  <w:r>
                    <w:t>监</w:t>
                  </w:r>
                  <w:r>
                    <w:rPr>
                      <w:rFonts w:hint="eastAsia"/>
                    </w:rPr>
                    <w:t>督</w:t>
                  </w:r>
                  <w:r>
                    <w:t>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遵守质量/食品安全相关的法律法规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r>
                    <w:rPr>
                      <w:rFonts w:hint="eastAsia"/>
                    </w:rPr>
                    <w:t>赣</w:t>
                  </w:r>
                  <w:r>
                    <w:t>州</w:t>
                  </w:r>
                  <w:r>
                    <w:rPr>
                      <w:rFonts w:hint="eastAsia"/>
                    </w:rPr>
                    <w:t>市</w:t>
                  </w:r>
                  <w:r>
                    <w:t>南康区三</w:t>
                  </w:r>
                  <w:r>
                    <w:rPr>
                      <w:rFonts w:hint="eastAsia"/>
                    </w:rPr>
                    <w:t>清</w:t>
                  </w:r>
                  <w:r>
                    <w:t>源</w:t>
                  </w:r>
                  <w:r>
                    <w:rPr>
                      <w:rFonts w:hint="eastAsia"/>
                    </w:rPr>
                    <w:t>大</w:t>
                  </w:r>
                  <w:r>
                    <w:t>米专</w:t>
                  </w:r>
                  <w:r>
                    <w:rPr>
                      <w:rFonts w:hint="eastAsia"/>
                    </w:rPr>
                    <w:t>业</w:t>
                  </w:r>
                  <w:r>
                    <w:t>合作社</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组织的持续经营、明示质量/食品安全采购要求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r>
                    <w:rPr>
                      <w:rFonts w:hint="eastAsia"/>
                    </w:rPr>
                    <w:t>老</w:t>
                  </w:r>
                  <w:r>
                    <w:t>易粮</w:t>
                  </w:r>
                  <w:r>
                    <w:rPr>
                      <w:rFonts w:hint="eastAsia"/>
                    </w:rPr>
                    <w:t>店</w:t>
                  </w:r>
                  <w:r>
                    <w:t>、</w:t>
                  </w:r>
                  <w:r>
                    <w:rPr>
                      <w:rFonts w:hint="eastAsia"/>
                    </w:rPr>
                    <w:t>王</w:t>
                  </w:r>
                  <w:r>
                    <w:t>牌</w:t>
                  </w:r>
                  <w:r>
                    <w:rPr>
                      <w:rFonts w:hint="eastAsia"/>
                    </w:rPr>
                    <w:t>米</w:t>
                  </w:r>
                  <w:r>
                    <w:t>业</w:t>
                  </w:r>
                  <w:r>
                    <w:rPr>
                      <w:rFonts w:hint="eastAsia"/>
                    </w:rPr>
                    <w:t>、</w:t>
                  </w:r>
                  <w:r>
                    <w:t>横</w:t>
                  </w:r>
                  <w:r>
                    <w:rPr>
                      <w:rFonts w:hint="eastAsia"/>
                    </w:rPr>
                    <w:t>市</w:t>
                  </w:r>
                  <w:r>
                    <w:t>江优</w:t>
                  </w:r>
                  <w:r>
                    <w:rPr>
                      <w:rFonts w:hint="eastAsia"/>
                    </w:rPr>
                    <w:t>城</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pPr>
                    <w:rPr>
                      <w:rFonts w:hint="eastAsia"/>
                      <w:highlight w:val="yellow"/>
                    </w:rPr>
                  </w:pPr>
                  <w:r>
                    <w:rPr>
                      <w:rFonts w:ascii="宋体" w:hAnsi="宋体" w:cs="宋体"/>
                      <w:szCs w:val="21"/>
                    </w:rPr>
                    <w:t>大众</w:t>
                  </w:r>
                  <w:r>
                    <w:rPr>
                      <w:rFonts w:hint="eastAsia" w:ascii="宋体" w:hAnsi="宋体" w:cs="宋体"/>
                      <w:szCs w:val="21"/>
                    </w:rPr>
                    <w:t>消费</w:t>
                  </w:r>
                  <w:r>
                    <w:rPr>
                      <w:rFonts w:ascii="宋体" w:hAnsi="宋体" w:cs="宋体"/>
                      <w:szCs w:val="21"/>
                    </w:rPr>
                    <w:t>者</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highlight w:val="yellow"/>
                    </w:rPr>
                  </w:pPr>
                  <w:r>
                    <w:rPr>
                      <w:rFonts w:hint="eastAsia"/>
                      <w:szCs w:val="24"/>
                    </w:rPr>
                    <w:t>职工</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《相关方期望或要求识别表》、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确定质量/食品安全管理体系的范围</w:t>
            </w:r>
          </w:p>
        </w:tc>
        <w:tc>
          <w:tcPr>
            <w:tcW w:w="960" w:type="dxa"/>
            <w:vMerge w:val="restart"/>
          </w:tcPr>
          <w:p>
            <w:r>
              <w:rPr>
                <w:rFonts w:hint="eastAsia"/>
              </w:rPr>
              <w:t>Q4.3</w:t>
            </w:r>
          </w:p>
          <w:p>
            <w:r>
              <w:rPr>
                <w:rFonts w:hint="eastAsia"/>
              </w:rPr>
              <w:t>F4.3</w:t>
            </w:r>
          </w:p>
        </w:tc>
        <w:tc>
          <w:tcPr>
            <w:tcW w:w="745" w:type="dxa"/>
          </w:tcPr>
          <w:p>
            <w:r>
              <w:rPr>
                <w:rFonts w:hint="eastAsia"/>
              </w:rPr>
              <w:t>文件名称</w:t>
            </w:r>
          </w:p>
        </w:tc>
        <w:tc>
          <w:tcPr>
            <w:tcW w:w="9598" w:type="dxa"/>
          </w:tcPr>
          <w:p>
            <w:r>
              <w:rPr>
                <w:rFonts w:hint="eastAsia"/>
              </w:rPr>
              <w:t>如：管理手册第4.3条款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组织应明确相关管理体系的范围；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rFonts w:hint="eastAsia"/>
                      <w:szCs w:val="21"/>
                    </w:rPr>
                    <w:t>Q</w:t>
                  </w:r>
                  <w:r>
                    <w:rPr>
                      <w:szCs w:val="21"/>
                    </w:rPr>
                    <w:t>：大米加工（限许可范围内）</w:t>
                  </w:r>
                </w:p>
                <w:p>
                  <w:pPr>
                    <w:rPr>
                      <w:szCs w:val="21"/>
                    </w:rPr>
                  </w:pPr>
                  <w:r>
                    <w:rPr>
                      <w:szCs w:val="21"/>
                    </w:rPr>
                    <w:t>F：位于江西省赣州市南康区横市镇增坑村新村赣州丰泰农业发展有限责任公司生产车间大米的加工</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Cs w:val="21"/>
                    </w:rPr>
                  </w:pPr>
                  <w:r>
                    <w:rPr>
                      <w:rFonts w:hint="eastAsia"/>
                      <w:szCs w:val="21"/>
                    </w:rPr>
                    <w:t>Q</w:t>
                  </w:r>
                  <w:r>
                    <w:rPr>
                      <w:szCs w:val="21"/>
                    </w:rPr>
                    <w:t>：大米加工（限许可范围内）</w:t>
                  </w:r>
                </w:p>
                <w:p>
                  <w:r>
                    <w:rPr>
                      <w:szCs w:val="21"/>
                    </w:rPr>
                    <w:t xml:space="preserve">F：位于江西省赣州市南康区横市镇增坑村新村赣州丰泰农业发展有限责任公司生产车间大米的加工   </w:t>
                  </w:r>
                  <w:r>
                    <w:rPr>
                      <w:rFonts w:hint="eastAsia"/>
                      <w:szCs w:val="21"/>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autoSpaceDE w:val="0"/>
                    <w:autoSpaceDN w:val="0"/>
                    <w:adjustRightInd w:val="0"/>
                    <w:jc w:val="left"/>
                    <w:rPr>
                      <w:szCs w:val="21"/>
                    </w:rPr>
                  </w:pPr>
                  <w:bookmarkStart w:id="0" w:name="注册地址"/>
                  <w:r>
                    <w:rPr>
                      <w:szCs w:val="21"/>
                    </w:rPr>
                    <w:t>江西省赣州市南康区横市镇增坑村新村</w:t>
                  </w:r>
                  <w:bookmarkEnd w:id="0"/>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r>
                    <w:rPr>
                      <w:szCs w:val="21"/>
                    </w:rPr>
                    <w:t>江西省赣州市南康区横市镇增坑村新村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pPr>
                    <w:rPr>
                      <w:highlight w:val="yellow"/>
                    </w:rPr>
                  </w:pPr>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yellow"/>
                    </w:rPr>
                  </w:pPr>
                  <w:r>
                    <w:rPr>
                      <w:rFonts w:hint="eastAsia"/>
                    </w:rPr>
                    <w:t>多场所</w:t>
                  </w:r>
                </w:p>
              </w:tc>
              <w:tc>
                <w:tcPr>
                  <w:tcW w:w="5446" w:type="dxa"/>
                </w:tcPr>
                <w:p>
                  <w:pPr>
                    <w:rPr>
                      <w:highlight w:val="yellow"/>
                    </w:rPr>
                  </w:pPr>
                  <w:r>
                    <w:rPr>
                      <w:rFonts w:hint="eastAsia"/>
                      <w:highlight w:val="yellow"/>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021</w:t>
                  </w:r>
                  <w:r>
                    <w:rPr>
                      <w:rFonts w:hint="eastAsia"/>
                    </w:rPr>
                    <w:t>-</w:t>
                  </w:r>
                  <w:r>
                    <w:t>3</w:t>
                  </w:r>
                  <w:r>
                    <w:rPr>
                      <w:rFonts w:hint="eastAsia"/>
                    </w:rPr>
                    <w:t>-10</w:t>
                  </w:r>
                </w:p>
                <w:p>
                  <w:r>
                    <w:rPr>
                      <w:rFonts w:hint="eastAsia"/>
                    </w:rPr>
                    <w:sym w:font="Wingdings" w:char="00A8"/>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w:t>
                  </w:r>
                  <w:r>
                    <w:t>22000</w:t>
                  </w:r>
                  <w:r>
                    <w:rPr>
                      <w:rFonts w:hint="eastAsia"/>
                    </w:rPr>
                    <w:t>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无</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jc w:val="left"/>
            </w:pPr>
            <w:r>
              <w:rPr>
                <w:rFonts w:hint="eastAsia"/>
              </w:rPr>
              <w:t>质量/食品安全管理体系及其过程</w:t>
            </w:r>
          </w:p>
        </w:tc>
        <w:tc>
          <w:tcPr>
            <w:tcW w:w="960" w:type="dxa"/>
            <w:vMerge w:val="restart"/>
          </w:tcPr>
          <w:p>
            <w:r>
              <w:rPr>
                <w:rFonts w:hint="eastAsia"/>
              </w:rPr>
              <w:t xml:space="preserve">Q4.4 F4.4 </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 xml:space="preserve">QMS：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合同评审 □知识保密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eastAsia="宋体"/>
                <w:lang w:val="en-US" w:eastAsia="zh-CN"/>
              </w:rPr>
            </w:pPr>
            <w:r>
              <w:rPr>
                <w:rFonts w:hint="eastAsia"/>
              </w:rPr>
              <w:t xml:space="preserve">□人员培训 □其他 </w:t>
            </w:r>
            <w:r>
              <w:t xml:space="preserve"> </w:t>
            </w:r>
            <w:r>
              <w:rPr>
                <w:rFonts w:hint="eastAsia"/>
              </w:rPr>
              <w:sym w:font="Wingdings 2" w:char="0052"/>
            </w:r>
            <w:r>
              <w:rPr>
                <w:rFonts w:hint="eastAsia"/>
              </w:rPr>
              <w:t>其他—</w:t>
            </w:r>
            <w:r>
              <w:rPr>
                <w:rFonts w:hint="eastAsia"/>
                <w:lang w:val="en-US" w:eastAsia="zh-CN"/>
              </w:rPr>
              <w:t>无</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eastAsia" w:eastAsia="宋体"/>
                <w:lang w:val="en-US" w:eastAsia="zh-CN"/>
              </w:rPr>
            </w:pPr>
            <w:r>
              <w:rPr>
                <w:rFonts w:hint="eastAsia"/>
              </w:rPr>
              <w:t>□设备维修   □人员培训 □PRP和OPRP、HACCP验证  □其他—</w:t>
            </w:r>
            <w:r>
              <w:rPr>
                <w:rFonts w:hint="eastAsia"/>
                <w:lang w:val="en-US" w:eastAsia="zh-CN"/>
              </w:rPr>
              <w:t>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Q5.1</w:t>
            </w:r>
          </w:p>
        </w:tc>
        <w:tc>
          <w:tcPr>
            <w:tcW w:w="745" w:type="dxa"/>
          </w:tcPr>
          <w:p>
            <w:r>
              <w:rPr>
                <w:rFonts w:hint="eastAsia"/>
              </w:rPr>
              <w:t>文件名称</w:t>
            </w:r>
          </w:p>
        </w:tc>
        <w:tc>
          <w:tcPr>
            <w:tcW w:w="9598" w:type="dxa"/>
          </w:tcPr>
          <w:p>
            <w:r>
              <w:rPr>
                <w:rFonts w:hint="eastAsia"/>
              </w:rPr>
              <w:t>如：</w:t>
            </w:r>
            <w:r>
              <w:rPr/>
              <w:sym w:font="Wingdings" w:char="00FE"/>
            </w:r>
            <w:r>
              <w:rPr>
                <w:rFonts w:hint="eastAsia"/>
              </w:rPr>
              <w:t>管理手册第5.1条款 和“总经理岗位职责”</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领导作用与承诺</w:t>
            </w:r>
          </w:p>
        </w:tc>
        <w:tc>
          <w:tcPr>
            <w:tcW w:w="960" w:type="dxa"/>
            <w:vMerge w:val="restart"/>
          </w:tcPr>
          <w:p>
            <w:r>
              <w:rPr>
                <w:rFonts w:hint="eastAsia"/>
              </w:rPr>
              <w:t>F5.1</w:t>
            </w:r>
          </w:p>
        </w:tc>
        <w:tc>
          <w:tcPr>
            <w:tcW w:w="745" w:type="dxa"/>
          </w:tcPr>
          <w:p>
            <w:r>
              <w:rPr>
                <w:rFonts w:hint="eastAsia"/>
              </w:rPr>
              <w:t>文件名称</w:t>
            </w:r>
          </w:p>
        </w:tc>
        <w:tc>
          <w:tcPr>
            <w:tcW w:w="9598" w:type="dxa"/>
          </w:tcPr>
          <w:p>
            <w:r>
              <w:rPr>
                <w:rFonts w:hint="eastAsia"/>
              </w:rPr>
              <w:t>如：</w:t>
            </w:r>
            <w:r>
              <w:rPr/>
              <w:sym w:font="Wingdings" w:char="00FE"/>
            </w:r>
            <w:r>
              <w:rPr>
                <w:rFonts w:hint="eastAsia"/>
              </w:rPr>
              <w:t>管理手册第5.1条款  和“总经理岗位职责”</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以顾客为关注焦点</w:t>
            </w:r>
          </w:p>
          <w:p/>
        </w:tc>
        <w:tc>
          <w:tcPr>
            <w:tcW w:w="960" w:type="dxa"/>
            <w:vMerge w:val="restart"/>
          </w:tcPr>
          <w:p>
            <w:r>
              <w:rPr>
                <w:rFonts w:hint="eastAsia"/>
              </w:rPr>
              <w:t>Q5.1.2</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目标考核 □其他</w:t>
            </w:r>
          </w:p>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质量/食品安全方针</w:t>
            </w:r>
          </w:p>
        </w:tc>
        <w:tc>
          <w:tcPr>
            <w:tcW w:w="960" w:type="dxa"/>
            <w:vMerge w:val="restart"/>
          </w:tcPr>
          <w:p>
            <w:r>
              <w:rPr>
                <w:rFonts w:hint="eastAsia"/>
              </w:rPr>
              <w:t>Q5.2</w:t>
            </w:r>
          </w:p>
          <w:p>
            <w:r>
              <w:rPr>
                <w:rFonts w:hint="eastAsia"/>
              </w:rPr>
              <w:t>F5.2</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和“0.8 组织质量和食品安全方针与目标”</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u w:val="single"/>
              </w:rPr>
            </w:pPr>
            <w:r>
              <w:rPr>
                <w:rFonts w:hint="eastAsia"/>
                <w:color w:val="000000"/>
                <w:szCs w:val="21"/>
              </w:rPr>
              <w:t xml:space="preserve"> </w:t>
            </w:r>
            <w:r>
              <w:rPr>
                <w:rFonts w:hint="eastAsia"/>
              </w:rPr>
              <w:t>最高管理者制定了文件化的管理体系食</w:t>
            </w:r>
            <w:r>
              <w:t>品</w:t>
            </w:r>
            <w:r>
              <w:rPr>
                <w:rFonts w:hint="eastAsia"/>
              </w:rPr>
              <w:t>安</w:t>
            </w:r>
            <w:r>
              <w:t>全和质</w:t>
            </w:r>
            <w:r>
              <w:rPr>
                <w:rFonts w:hint="eastAsia"/>
              </w:rPr>
              <w:t>量</w:t>
            </w:r>
            <w:r>
              <w:t>管理</w:t>
            </w:r>
            <w:r>
              <w:rPr>
                <w:rFonts w:hint="eastAsia"/>
              </w:rPr>
              <w:t>方针：</w:t>
            </w:r>
          </w:p>
          <w:p>
            <w:pPr>
              <w:spacing w:line="360" w:lineRule="auto"/>
              <w:rPr>
                <w:rFonts w:ascii="宋体" w:hAnsi="宋体"/>
                <w:szCs w:val="21"/>
                <w:u w:val="single"/>
              </w:rPr>
            </w:pPr>
            <w:r>
              <w:rPr>
                <w:rFonts w:hint="eastAsia" w:ascii="宋体" w:hAnsi="宋体"/>
                <w:szCs w:val="21"/>
                <w:u w:val="single"/>
              </w:rPr>
              <w:t xml:space="preserve">安全第一——提供优质大米加工，确保食品卫生安全； </w:t>
            </w:r>
          </w:p>
          <w:p>
            <w:pPr>
              <w:spacing w:line="360" w:lineRule="auto"/>
              <w:rPr>
                <w:rFonts w:ascii="宋体" w:hAnsi="宋体"/>
                <w:szCs w:val="21"/>
                <w:u w:val="single"/>
              </w:rPr>
            </w:pPr>
            <w:r>
              <w:rPr>
                <w:rFonts w:hint="eastAsia" w:ascii="宋体" w:hAnsi="宋体"/>
                <w:szCs w:val="21"/>
                <w:u w:val="single"/>
              </w:rPr>
              <w:t xml:space="preserve">质量至上——创建绿色文明环境，持续改进管理体系  </w:t>
            </w:r>
          </w:p>
          <w:p>
            <w:pPr>
              <w:widowControl/>
              <w:spacing w:before="40"/>
              <w:jc w:val="left"/>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组织的岗位、职责和权限</w:t>
            </w:r>
          </w:p>
          <w:p/>
        </w:tc>
        <w:tc>
          <w:tcPr>
            <w:tcW w:w="960" w:type="dxa"/>
            <w:vMerge w:val="restart"/>
          </w:tcPr>
          <w:p>
            <w:r>
              <w:rPr>
                <w:rFonts w:hint="eastAsia"/>
              </w:rPr>
              <w:t>Q5.3 </w:t>
            </w:r>
          </w:p>
          <w:p>
            <w:r>
              <w:rPr>
                <w:rFonts w:hint="eastAsia"/>
              </w:rPr>
              <w:t>F5.3  </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最高管理者确定了组织架构及相关岗位的职责、权限，并进行了全员的沟通和理解；</w:t>
            </w:r>
          </w:p>
          <w:p>
            <w:r>
              <w:rPr>
                <w:rFonts w:hint="eastAsia"/>
              </w:rPr>
              <w:t>如：</w:t>
            </w:r>
          </w:p>
          <w:p>
            <w:r>
              <w:rPr>
                <w:rFonts w:hint="eastAsia"/>
              </w:rPr>
              <w:t>QMS:</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行</w:t>
                  </w:r>
                  <w:r>
                    <w:t>政</w:t>
                  </w:r>
                  <w:r>
                    <w:rPr>
                      <w:rFonts w:hint="eastAsia"/>
                    </w:rPr>
                    <w:t>部</w:t>
                  </w:r>
                </w:p>
              </w:tc>
              <w:tc>
                <w:tcPr>
                  <w:tcW w:w="2261" w:type="dxa"/>
                </w:tcPr>
                <w:p>
                  <w:r>
                    <w:rPr>
                      <w:rFonts w:hint="eastAsia"/>
                    </w:rPr>
                    <w:t>采购控制</w:t>
                  </w:r>
                  <w:r>
                    <w:t>过程</w:t>
                  </w:r>
                </w:p>
              </w:tc>
              <w:tc>
                <w:tcPr>
                  <w:tcW w:w="2261" w:type="dxa"/>
                </w:tcPr>
                <w:p>
                  <w:r>
                    <w:rPr>
                      <w:rFonts w:hint="eastAsia"/>
                    </w:rPr>
                    <w:t>业</w:t>
                  </w:r>
                  <w:r>
                    <w:t>务</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业</w:t>
                  </w:r>
                  <w:r>
                    <w:t>务</w:t>
                  </w:r>
                  <w:r>
                    <w:rPr>
                      <w:rFonts w:hint="eastAsia"/>
                    </w:rPr>
                    <w:t>部</w:t>
                  </w:r>
                </w:p>
              </w:tc>
              <w:tc>
                <w:tcPr>
                  <w:tcW w:w="2261" w:type="dxa"/>
                </w:tcPr>
                <w:p>
                  <w:r>
                    <w:rPr>
                      <w:rFonts w:hint="eastAsia"/>
                    </w:rPr>
                    <w:t>生产/服务提供过程</w:t>
                  </w:r>
                </w:p>
              </w:tc>
              <w:tc>
                <w:tcPr>
                  <w:tcW w:w="2261" w:type="dxa"/>
                </w:tcPr>
                <w:p>
                  <w:r>
                    <w:rPr>
                      <w:rFonts w:hint="eastAsia"/>
                    </w:rPr>
                    <w:t>生</w:t>
                  </w:r>
                  <w:r>
                    <w:t>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业</w:t>
                  </w:r>
                  <w:r>
                    <w:t>务</w:t>
                  </w:r>
                  <w:r>
                    <w:rPr>
                      <w:rFonts w:hint="eastAsia"/>
                    </w:rPr>
                    <w:t>部</w:t>
                  </w:r>
                </w:p>
              </w:tc>
              <w:tc>
                <w:tcPr>
                  <w:tcW w:w="2261" w:type="dxa"/>
                </w:tcPr>
                <w:p>
                  <w:r>
                    <w:rPr>
                      <w:rFonts w:hint="eastAsia"/>
                    </w:rPr>
                    <w:t>生产/服务放行过程</w:t>
                  </w:r>
                </w:p>
              </w:tc>
              <w:tc>
                <w:tcPr>
                  <w:tcW w:w="2261" w:type="dxa"/>
                </w:tcPr>
                <w:p>
                  <w:r>
                    <w:rPr>
                      <w:rFonts w:hint="eastAsia"/>
                    </w:rPr>
                    <w:t>生</w:t>
                  </w:r>
                  <w:r>
                    <w:t>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t>FSMS:</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业</w:t>
                  </w:r>
                  <w:r>
                    <w:t>务</w:t>
                  </w:r>
                  <w:r>
                    <w:rPr>
                      <w:rFonts w:hint="eastAsia"/>
                    </w:rPr>
                    <w:t>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行</w:t>
                  </w:r>
                  <w:r>
                    <w:t>政</w:t>
                  </w:r>
                  <w:r>
                    <w:rPr>
                      <w:rFonts w:hint="eastAsia"/>
                    </w:rPr>
                    <w:t>部</w:t>
                  </w:r>
                </w:p>
              </w:tc>
              <w:tc>
                <w:tcPr>
                  <w:tcW w:w="2261" w:type="dxa"/>
                </w:tcPr>
                <w:p>
                  <w:r>
                    <w:rPr>
                      <w:rFonts w:hint="eastAsia"/>
                    </w:rPr>
                    <w:t>基础设施</w:t>
                  </w:r>
                </w:p>
              </w:tc>
              <w:tc>
                <w:tcPr>
                  <w:tcW w:w="2261" w:type="dxa"/>
                </w:tcPr>
                <w:p>
                  <w:r>
                    <w:rPr>
                      <w:rFonts w:hint="eastAsia"/>
                    </w:rPr>
                    <w:t>生</w:t>
                  </w:r>
                  <w:r>
                    <w:t>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4" w:type="dxa"/>
          </w:tcPr>
          <w:p/>
        </w:tc>
        <w:tc>
          <w:tcPr>
            <w:tcW w:w="960" w:type="dxa"/>
          </w:tcPr>
          <w:p/>
        </w:tc>
        <w:tc>
          <w:tcPr>
            <w:tcW w:w="745" w:type="dxa"/>
          </w:tcPr>
          <w:p/>
        </w:tc>
        <w:tc>
          <w:tcPr>
            <w:tcW w:w="9598" w:type="dxa"/>
          </w:tcPr>
          <w:p>
            <w:pPr>
              <w:rPr>
                <w:u w:val="single"/>
              </w:rPr>
            </w:pPr>
            <w:r>
              <w:rPr>
                <w:rFonts w:hint="eastAsia"/>
              </w:rPr>
              <w:sym w:font="Wingdings" w:char="00FE"/>
            </w:r>
            <w:r>
              <w:rPr>
                <w:rFonts w:hint="eastAsia"/>
              </w:rPr>
              <w:t>食品安全小组组长：</w:t>
            </w:r>
            <w:r>
              <w:rPr>
                <w:rFonts w:hint="eastAsia"/>
                <w:u w:val="single"/>
              </w:rPr>
              <w:t xml:space="preserve">  </w:t>
            </w:r>
            <w:r>
              <w:rPr>
                <w:rFonts w:hint="eastAsia" w:ascii="宋体" w:hAnsi="宋体"/>
                <w:szCs w:val="24"/>
                <w:u w:val="single"/>
              </w:rPr>
              <w:t>朱剑霞女</w:t>
            </w:r>
            <w:r>
              <w:rPr>
                <w:rFonts w:ascii="宋体" w:hAnsi="宋体"/>
                <w:szCs w:val="24"/>
                <w:u w:val="single"/>
              </w:rPr>
              <w:t>士</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应对风险和机遇的措施</w:t>
            </w:r>
          </w:p>
          <w:p/>
        </w:tc>
        <w:tc>
          <w:tcPr>
            <w:tcW w:w="960" w:type="dxa"/>
            <w:vMerge w:val="restart"/>
          </w:tcPr>
          <w:p>
            <w:pPr>
              <w:rPr>
                <w:color w:val="000000"/>
                <w:szCs w:val="21"/>
              </w:rPr>
            </w:pPr>
            <w:r>
              <w:rPr>
                <w:rFonts w:hint="eastAsia"/>
                <w:color w:val="000000"/>
                <w:szCs w:val="21"/>
              </w:rPr>
              <w:t>Q6.1</w:t>
            </w:r>
          </w:p>
          <w:p>
            <w:r>
              <w:rPr>
                <w:rFonts w:hint="eastAsia"/>
                <w:color w:val="000000"/>
                <w:szCs w:val="21"/>
              </w:rPr>
              <w:t>F6.1.1</w:t>
            </w:r>
          </w:p>
        </w:tc>
        <w:tc>
          <w:tcPr>
            <w:tcW w:w="745" w:type="dxa"/>
          </w:tcPr>
          <w:p>
            <w:r>
              <w:rPr>
                <w:rFonts w:hint="eastAsia"/>
              </w:rPr>
              <w:t>文件名称</w:t>
            </w:r>
          </w:p>
        </w:tc>
        <w:tc>
          <w:tcPr>
            <w:tcW w:w="9598"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管理手册第6.1条款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4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heme="minorEastAsia" w:hAnsiTheme="minorEastAsia" w:eastAsiaTheme="minorEastAsia"/>
                      <w:szCs w:val="21"/>
                    </w:rPr>
                  </w:pPr>
                  <w:r>
                    <w:rPr>
                      <w:rFonts w:hint="eastAsia" w:asciiTheme="minorEastAsia" w:hAnsiTheme="minorEastAsia" w:eastAsiaTheme="minorEastAsia"/>
                      <w:szCs w:val="21"/>
                    </w:rPr>
                    <w:t>主要的风险描述</w:t>
                  </w:r>
                </w:p>
              </w:tc>
              <w:tc>
                <w:tcPr>
                  <w:tcW w:w="440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1717"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市场竞争加剧带来的成本压力会引发风险；竞争会促进公司管理的提升</w:t>
                  </w:r>
                </w:p>
              </w:tc>
              <w:tc>
                <w:tcPr>
                  <w:tcW w:w="4400" w:type="dxa"/>
                </w:tcPr>
                <w:p>
                  <w:pPr>
                    <w:widowControl/>
                    <w:rPr>
                      <w:rFonts w:asciiTheme="minorEastAsia" w:hAnsiTheme="minorEastAsia" w:eastAsiaTheme="minorEastAsia"/>
                      <w:kern w:val="0"/>
                      <w:szCs w:val="21"/>
                    </w:rPr>
                  </w:pPr>
                  <w:r>
                    <w:rPr>
                      <w:rFonts w:hint="eastAsia" w:asciiTheme="minorEastAsia" w:hAnsiTheme="minorEastAsia" w:eastAsiaTheme="minorEastAsia"/>
                      <w:szCs w:val="21"/>
                    </w:rPr>
                    <w:t>业务负责通过网络，行业交流会、顾客沟通等分析同行业设计的竞争情况，包括价格、质量、服务等</w:t>
                  </w:r>
                </w:p>
              </w:tc>
              <w:tc>
                <w:tcPr>
                  <w:tcW w:w="1717" w:type="dxa"/>
                </w:tcPr>
                <w:p>
                  <w:pPr>
                    <w:rPr>
                      <w:rFonts w:asciiTheme="minorEastAsia" w:hAnsiTheme="minorEastAsia" w:eastAsiaTheme="minorEastAsia"/>
                      <w:szCs w:val="21"/>
                    </w:rPr>
                  </w:pPr>
                  <w:r>
                    <w:rPr>
                      <w:rFonts w:hint="eastAsia" w:asciiTheme="minorEastAsia" w:hAnsiTheme="minorEastAsia" w:eastAsiaTheme="minor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405" w:type="dxa"/>
                </w:tcPr>
                <w:p>
                  <w:pPr>
                    <w:spacing w:line="400" w:lineRule="exact"/>
                    <w:rPr>
                      <w:rFonts w:ascii="宋体" w:hAnsi="宋体"/>
                      <w:szCs w:val="21"/>
                    </w:rPr>
                  </w:pPr>
                  <w:r>
                    <w:rPr>
                      <w:rFonts w:hint="eastAsia" w:ascii="宋体" w:hAnsi="宋体"/>
                      <w:szCs w:val="21"/>
                    </w:rPr>
                    <w:t>对客户提出的要求，不能详尽掌握，可能导致不满足合同要求，进而导致经济损失，从而会丢失一批客户</w:t>
                  </w:r>
                </w:p>
                <w:p>
                  <w:pPr>
                    <w:widowControl/>
                    <w:rPr>
                      <w:rFonts w:asciiTheme="minorEastAsia" w:hAnsiTheme="minorEastAsia" w:eastAsiaTheme="minorEastAsia"/>
                      <w:kern w:val="0"/>
                      <w:szCs w:val="21"/>
                    </w:rPr>
                  </w:pPr>
                </w:p>
              </w:tc>
              <w:tc>
                <w:tcPr>
                  <w:tcW w:w="4400" w:type="dxa"/>
                </w:tcPr>
                <w:p>
                  <w:pPr>
                    <w:numPr>
                      <w:ilvl w:val="0"/>
                      <w:numId w:val="1"/>
                    </w:numPr>
                    <w:spacing w:line="320" w:lineRule="exact"/>
                    <w:rPr>
                      <w:rFonts w:ascii="宋体" w:hAnsi="宋体"/>
                      <w:szCs w:val="21"/>
                    </w:rPr>
                  </w:pPr>
                  <w:r>
                    <w:rPr>
                      <w:rFonts w:hint="eastAsia" w:ascii="宋体" w:hAnsi="宋体"/>
                      <w:szCs w:val="21"/>
                    </w:rPr>
                    <w:t>对老客户和新客户及时跟踪、反馈;</w:t>
                  </w:r>
                </w:p>
                <w:p>
                  <w:pPr>
                    <w:spacing w:line="320" w:lineRule="exact"/>
                    <w:rPr>
                      <w:rFonts w:ascii="宋体" w:hAnsi="宋体"/>
                      <w:szCs w:val="21"/>
                    </w:rPr>
                  </w:pPr>
                  <w:r>
                    <w:rPr>
                      <w:rFonts w:ascii="宋体" w:hAnsi="宋体"/>
                      <w:szCs w:val="21"/>
                    </w:rPr>
                    <w:t>2</w:t>
                  </w:r>
                  <w:r>
                    <w:rPr>
                      <w:rFonts w:hint="eastAsia" w:ascii="宋体" w:hAnsi="宋体"/>
                      <w:szCs w:val="21"/>
                    </w:rPr>
                    <w:t>参加合同评审，确认每条款合理性，降低合同风险；</w:t>
                  </w:r>
                </w:p>
                <w:p>
                  <w:pPr>
                    <w:widowControl/>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1717" w:type="dxa"/>
                </w:tcPr>
                <w:p>
                  <w:pPr>
                    <w:rPr>
                      <w:rFonts w:asciiTheme="minorEastAsia" w:hAnsiTheme="minorEastAsia" w:eastAsiaTheme="minorEastAsia"/>
                      <w:szCs w:val="21"/>
                    </w:rPr>
                  </w:pPr>
                  <w:r>
                    <w:rPr>
                      <w:rFonts w:hint="eastAsia" w:asciiTheme="minorEastAsia" w:hAnsiTheme="minorEastAsia" w:eastAsiaTheme="minorEastAsia"/>
                      <w:szCs w:val="21"/>
                    </w:rPr>
                    <w:t>基本有效</w:t>
                  </w:r>
                </w:p>
              </w:tc>
            </w:tr>
          </w:tbl>
          <w:p/>
          <w:p/>
          <w:p/>
          <w:p/>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A8"/>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3034" w:type="dxa"/>
                  <w:vAlign w:val="top"/>
                </w:tcPr>
                <w:p>
                  <w:r>
                    <w:rPr>
                      <w:rFonts w:hint="eastAsia"/>
                    </w:rPr>
                    <w:t>主要的机遇描述</w:t>
                  </w:r>
                </w:p>
              </w:tc>
              <w:tc>
                <w:tcPr>
                  <w:tcW w:w="3913" w:type="dxa"/>
                  <w:vAlign w:val="top"/>
                </w:tcPr>
                <w:p>
                  <w:pPr>
                    <w:rPr>
                      <w:szCs w:val="24"/>
                    </w:rPr>
                  </w:pPr>
                  <w:r>
                    <w:rPr>
                      <w:rFonts w:hint="eastAsia"/>
                    </w:rPr>
                    <w:t>应对措施</w:t>
                  </w:r>
                </w:p>
              </w:tc>
              <w:tc>
                <w:tcPr>
                  <w:tcW w:w="1752" w:type="dxa"/>
                  <w:vAlign w:val="top"/>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34" w:type="dxa"/>
                  <w:vAlign w:val="top"/>
                </w:tcPr>
                <w:p>
                  <w:pPr>
                    <w:numPr>
                      <w:ilvl w:val="0"/>
                      <w:numId w:val="2"/>
                    </w:numPr>
                    <w:spacing w:line="400" w:lineRule="exact"/>
                    <w:jc w:val="left"/>
                    <w:rPr>
                      <w:rFonts w:ascii="宋体" w:hAnsi="宋体"/>
                      <w:szCs w:val="24"/>
                    </w:rPr>
                  </w:pPr>
                  <w:r>
                    <w:rPr>
                      <w:rFonts w:hint="eastAsia" w:ascii="宋体" w:hAnsi="宋体"/>
                      <w:szCs w:val="24"/>
                    </w:rPr>
                    <w:t>销售需求稳定，本地市场占比60%以上。</w:t>
                  </w:r>
                </w:p>
                <w:p>
                  <w:pPr>
                    <w:spacing w:line="400" w:lineRule="exact"/>
                    <w:rPr>
                      <w:rFonts w:ascii="宋体" w:hAnsi="宋体"/>
                      <w:szCs w:val="24"/>
                    </w:rPr>
                  </w:pPr>
                  <w:r>
                    <w:rPr>
                      <w:rFonts w:hint="eastAsia" w:ascii="宋体" w:hAnsi="宋体"/>
                      <w:szCs w:val="24"/>
                    </w:rPr>
                    <w:t>2.销售质量稳定，客户满意度高。</w:t>
                  </w:r>
                </w:p>
                <w:p>
                  <w:pPr>
                    <w:rPr>
                      <w:highlight w:val="yellow"/>
                    </w:rPr>
                  </w:pPr>
                </w:p>
              </w:tc>
              <w:tc>
                <w:tcPr>
                  <w:tcW w:w="3913" w:type="dxa"/>
                  <w:vAlign w:val="top"/>
                </w:tcPr>
                <w:p>
                  <w:pPr>
                    <w:numPr>
                      <w:ilvl w:val="0"/>
                      <w:numId w:val="3"/>
                    </w:numPr>
                    <w:spacing w:line="400" w:lineRule="exact"/>
                    <w:rPr>
                      <w:rFonts w:ascii="宋体" w:hAnsi="宋体"/>
                      <w:szCs w:val="24"/>
                    </w:rPr>
                  </w:pPr>
                  <w:r>
                    <w:rPr>
                      <w:rFonts w:hint="eastAsia" w:ascii="宋体" w:hAnsi="宋体"/>
                      <w:szCs w:val="24"/>
                    </w:rPr>
                    <w:t>及时调查销售的市场状态，保持市场占有率；</w:t>
                  </w:r>
                </w:p>
                <w:p>
                  <w:pPr>
                    <w:numPr>
                      <w:ilvl w:val="0"/>
                      <w:numId w:val="3"/>
                    </w:numPr>
                    <w:spacing w:line="400" w:lineRule="exact"/>
                    <w:rPr>
                      <w:rFonts w:ascii="宋体" w:hAnsi="宋体"/>
                      <w:szCs w:val="24"/>
                    </w:rPr>
                  </w:pPr>
                  <w:r>
                    <w:rPr>
                      <w:rFonts w:hint="eastAsia" w:ascii="宋体" w:hAnsi="宋体"/>
                      <w:szCs w:val="24"/>
                    </w:rPr>
                    <w:t>及时关注竞争对手的发展动态，根据实际情况调整公司的发展方针和策略。</w:t>
                  </w:r>
                </w:p>
                <w:p>
                  <w:pPr>
                    <w:numPr>
                      <w:ilvl w:val="0"/>
                      <w:numId w:val="3"/>
                    </w:numPr>
                    <w:spacing w:line="400" w:lineRule="exact"/>
                    <w:rPr>
                      <w:rFonts w:ascii="宋体" w:hAnsi="宋体"/>
                      <w:szCs w:val="24"/>
                    </w:rPr>
                  </w:pPr>
                  <w:r>
                    <w:rPr>
                      <w:rFonts w:hint="eastAsia" w:ascii="宋体" w:hAnsi="宋体"/>
                      <w:szCs w:val="24"/>
                    </w:rPr>
                    <w:t>老客户每年组织一次顾客满意度调查，并提交数据。</w:t>
                  </w:r>
                </w:p>
                <w:p>
                  <w:pPr>
                    <w:spacing w:line="400" w:lineRule="exact"/>
                    <w:rPr>
                      <w:rFonts w:ascii="宋体" w:hAnsi="宋体"/>
                      <w:szCs w:val="24"/>
                    </w:rPr>
                  </w:pPr>
                  <w:r>
                    <w:rPr>
                      <w:rFonts w:hint="eastAsia" w:ascii="宋体" w:hAnsi="宋体"/>
                      <w:szCs w:val="24"/>
                    </w:rPr>
                    <w:t>4.参加合同评审；</w:t>
                  </w:r>
                </w:p>
                <w:p>
                  <w:pPr>
                    <w:rPr>
                      <w:highlight w:val="yellow"/>
                    </w:rPr>
                  </w:pPr>
                </w:p>
              </w:tc>
              <w:tc>
                <w:tcPr>
                  <w:tcW w:w="1752" w:type="dxa"/>
                  <w:vAlign w:val="top"/>
                </w:tcPr>
                <w:p>
                  <w:pPr>
                    <w:rPr>
                      <w:highlight w:val="yellow"/>
                    </w:rPr>
                  </w:pPr>
                  <w:r>
                    <w:rPr>
                      <w:rFonts w:hint="eastAsia"/>
                    </w:rPr>
                    <w:t>基本有效</w:t>
                  </w:r>
                </w:p>
              </w:tc>
            </w:tr>
          </w:tbl>
          <w:p>
            <w:pPr>
              <w:rPr>
                <w:color w:val="FF0000"/>
              </w:rPr>
            </w:pPr>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4" w:type="dxa"/>
            <w:vMerge w:val="restart"/>
          </w:tcPr>
          <w:p/>
        </w:tc>
        <w:tc>
          <w:tcPr>
            <w:tcW w:w="960" w:type="dxa"/>
          </w:tcPr>
          <w:p>
            <w:r>
              <w:rPr>
                <w:rFonts w:hint="eastAsia"/>
                <w:color w:val="000000"/>
                <w:szCs w:val="21"/>
              </w:rPr>
              <w:t>F6.1.2</w:t>
            </w:r>
          </w:p>
        </w:tc>
        <w:tc>
          <w:tcPr>
            <w:tcW w:w="745" w:type="dxa"/>
          </w:tcPr>
          <w:p>
            <w:r>
              <w:rPr>
                <w:rFonts w:hint="eastAsia"/>
              </w:rPr>
              <w:t>运行证据</w:t>
            </w:r>
          </w:p>
        </w:tc>
        <w:tc>
          <w:tcPr>
            <w:tcW w:w="9598"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247"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4" w:type="dxa"/>
            <w:vMerge w:val="continue"/>
          </w:tcPr>
          <w:p>
            <w:pPr>
              <w:rPr>
                <w:highlight w:val="yellow"/>
              </w:rPr>
            </w:pPr>
          </w:p>
        </w:tc>
        <w:tc>
          <w:tcPr>
            <w:tcW w:w="960" w:type="dxa"/>
          </w:tcPr>
          <w:p>
            <w:r>
              <w:rPr>
                <w:rFonts w:hint="eastAsia"/>
                <w:color w:val="000000"/>
                <w:szCs w:val="21"/>
              </w:rPr>
              <w:t>F6.1.3</w:t>
            </w:r>
          </w:p>
        </w:tc>
        <w:tc>
          <w:tcPr>
            <w:tcW w:w="745" w:type="dxa"/>
          </w:tcPr>
          <w:p>
            <w:r>
              <w:rPr>
                <w:rFonts w:hint="eastAsia"/>
              </w:rPr>
              <w:t>运行证据</w:t>
            </w:r>
          </w:p>
        </w:tc>
        <w:tc>
          <w:tcPr>
            <w:tcW w:w="9598"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247"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tc>
        <w:tc>
          <w:tcPr>
            <w:tcW w:w="745" w:type="dxa"/>
          </w:tcPr>
          <w:p>
            <w:r>
              <w:rPr>
                <w:rFonts w:hint="eastAsia"/>
              </w:rPr>
              <w:t>文件名称</w:t>
            </w:r>
          </w:p>
        </w:tc>
        <w:tc>
          <w:tcPr>
            <w:tcW w:w="9598" w:type="dxa"/>
          </w:tcPr>
          <w:p>
            <w:r>
              <w:rPr>
                <w:rFonts w:hint="eastAsia"/>
              </w:rPr>
              <w:t>如：</w:t>
            </w:r>
            <w:r>
              <w:rPr/>
              <w:sym w:font="Wingdings" w:char="00FE"/>
            </w:r>
            <w:r>
              <w:rPr>
                <w:rFonts w:hint="eastAsia"/>
              </w:rPr>
              <w:t>手册第6.2条款、</w:t>
            </w:r>
            <w:r>
              <w:rPr/>
              <w:sym w:font="Wingdings" w:char="00FE"/>
            </w:r>
            <w:r>
              <w:rPr>
                <w:rFonts w:hint="eastAsia"/>
              </w:rPr>
              <w:t>《</w:t>
            </w:r>
            <w:r>
              <w:rPr>
                <w:rFonts w:hint="eastAsia"/>
                <w:color w:val="000000"/>
                <w:szCs w:val="21"/>
              </w:rPr>
              <w:t>质量和食品安全目标分解及完成情况考核表</w:t>
            </w:r>
            <w:r>
              <w:rPr>
                <w:rFonts w:hint="eastAsia"/>
              </w:rPr>
              <w:t>》</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组织建立了与方针一致的文件化的管理目标。为实现总的质量</w:t>
            </w:r>
            <w:r>
              <w:rPr>
                <w:rFonts w:hint="eastAsia" w:ascii="宋体" w:hAnsi="宋体"/>
                <w:szCs w:val="21"/>
              </w:rPr>
              <w:t>/食品安全</w:t>
            </w:r>
            <w:r>
              <w:rPr>
                <w:rFonts w:hint="eastAsia"/>
              </w:rPr>
              <w:t>目标而建立的各层级质量</w:t>
            </w:r>
            <w:r>
              <w:rPr>
                <w:rFonts w:hint="eastAsia" w:ascii="宋体" w:hAnsi="宋体"/>
                <w:szCs w:val="21"/>
              </w:rPr>
              <w:t>/食品安全</w:t>
            </w:r>
            <w:r>
              <w:rPr>
                <w:rFonts w:hint="eastAsia"/>
              </w:rPr>
              <w:t>目标具体、有针对性、可测量并且可实现。</w:t>
            </w:r>
          </w:p>
          <w:p>
            <w:r>
              <w:rPr>
                <w:rFonts w:hint="eastAsia"/>
              </w:rPr>
              <w:t>总质量</w:t>
            </w:r>
            <w:r>
              <w:rPr>
                <w:rFonts w:hint="eastAsia" w:ascii="宋体" w:hAnsi="宋体"/>
                <w:szCs w:val="21"/>
              </w:rPr>
              <w:t>/食品安全</w:t>
            </w:r>
            <w:r>
              <w:rPr>
                <w:rFonts w:hint="eastAsia"/>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992"/>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tcPr>
                <w:p>
                  <w:pPr>
                    <w:widowControl/>
                    <w:spacing w:before="40"/>
                    <w:jc w:val="left"/>
                    <w:rPr>
                      <w:color w:val="000000"/>
                      <w:szCs w:val="18"/>
                    </w:rPr>
                  </w:pPr>
                  <w:r>
                    <w:rPr>
                      <w:rFonts w:hint="eastAsia"/>
                      <w:color w:val="000000"/>
                      <w:szCs w:val="18"/>
                    </w:rPr>
                    <w:t>目标</w:t>
                  </w:r>
                </w:p>
              </w:tc>
              <w:tc>
                <w:tcPr>
                  <w:tcW w:w="992" w:type="dxa"/>
                  <w:shd w:val="clear" w:color="auto" w:fill="auto"/>
                </w:tcPr>
                <w:p>
                  <w:pPr>
                    <w:widowControl/>
                    <w:spacing w:before="40"/>
                    <w:jc w:val="left"/>
                    <w:rPr>
                      <w:color w:val="000000"/>
                      <w:szCs w:val="18"/>
                    </w:rPr>
                  </w:pPr>
                  <w:r>
                    <w:rPr>
                      <w:rFonts w:hint="eastAsia"/>
                      <w:color w:val="000000"/>
                      <w:szCs w:val="18"/>
                    </w:rPr>
                    <w:t>考核频次</w:t>
                  </w:r>
                </w:p>
              </w:tc>
              <w:tc>
                <w:tcPr>
                  <w:tcW w:w="2977" w:type="dxa"/>
                  <w:shd w:val="clear" w:color="auto" w:fill="auto"/>
                </w:tcPr>
                <w:p>
                  <w:pPr>
                    <w:widowControl/>
                    <w:spacing w:before="40"/>
                    <w:jc w:val="left"/>
                    <w:rPr>
                      <w:color w:val="000000"/>
                      <w:szCs w:val="18"/>
                    </w:rPr>
                  </w:pPr>
                  <w:r>
                    <w:rPr>
                      <w:rFonts w:hint="eastAsia"/>
                      <w:color w:val="000000"/>
                      <w:szCs w:val="18"/>
                    </w:rPr>
                    <w:t>计算方法</w:t>
                  </w:r>
                </w:p>
              </w:tc>
              <w:tc>
                <w:tcPr>
                  <w:tcW w:w="2268" w:type="dxa"/>
                  <w:shd w:val="clear" w:color="auto" w:fill="auto"/>
                </w:tcPr>
                <w:p>
                  <w:pPr>
                    <w:widowControl/>
                    <w:spacing w:before="40"/>
                    <w:jc w:val="left"/>
                    <w:rPr>
                      <w:color w:val="000000"/>
                      <w:szCs w:val="18"/>
                    </w:rPr>
                  </w:pPr>
                  <w:r>
                    <w:rPr>
                      <w:rFonts w:hint="eastAsia"/>
                      <w:color w:val="000000"/>
                      <w:szCs w:val="18"/>
                    </w:rPr>
                    <w:t>完成情况（2021年3-</w:t>
                  </w:r>
                  <w:r>
                    <w:rPr>
                      <w:rFonts w:hint="eastAsia"/>
                      <w:color w:val="000000"/>
                      <w:szCs w:val="18"/>
                      <w:lang w:val="en-US" w:eastAsia="zh-CN"/>
                    </w:rPr>
                    <w:t>8</w:t>
                  </w:r>
                  <w:r>
                    <w:rPr>
                      <w:rFonts w:hint="eastAsia"/>
                      <w:color w:val="000000"/>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83" w:type="dxa"/>
                  <w:shd w:val="clear" w:color="auto" w:fill="auto"/>
                </w:tcPr>
                <w:p>
                  <w:pPr>
                    <w:widowControl/>
                    <w:spacing w:before="40"/>
                    <w:jc w:val="left"/>
                    <w:rPr>
                      <w:color w:val="000000"/>
                      <w:szCs w:val="21"/>
                    </w:rPr>
                  </w:pPr>
                  <w:r>
                    <w:rPr>
                      <w:rFonts w:hint="eastAsia"/>
                      <w:color w:val="000000"/>
                      <w:szCs w:val="21"/>
                    </w:rPr>
                    <w:t>食品安全事故为 0</w:t>
                  </w:r>
                </w:p>
              </w:tc>
              <w:tc>
                <w:tcPr>
                  <w:tcW w:w="992" w:type="dxa"/>
                  <w:shd w:val="clear" w:color="auto" w:fill="auto"/>
                </w:tcPr>
                <w:p>
                  <w:pPr>
                    <w:widowControl/>
                    <w:spacing w:before="40"/>
                    <w:jc w:val="left"/>
                    <w:rPr>
                      <w:color w:val="000000"/>
                      <w:szCs w:val="18"/>
                    </w:rPr>
                  </w:pPr>
                  <w:r>
                    <w:rPr>
                      <w:rFonts w:hint="eastAsia"/>
                      <w:color w:val="000000"/>
                      <w:szCs w:val="21"/>
                    </w:rPr>
                    <w:t>每</w:t>
                  </w:r>
                  <w:r>
                    <w:rPr>
                      <w:rFonts w:hint="eastAsia"/>
                      <w:color w:val="000000"/>
                      <w:szCs w:val="21"/>
                      <w:lang w:val="en-US" w:eastAsia="zh-CN"/>
                    </w:rPr>
                    <w:t>月</w:t>
                  </w:r>
                </w:p>
              </w:tc>
              <w:tc>
                <w:tcPr>
                  <w:tcW w:w="2977" w:type="dxa"/>
                  <w:shd w:val="clear" w:color="auto" w:fill="auto"/>
                </w:tcPr>
                <w:p>
                  <w:pPr>
                    <w:widowControl/>
                    <w:spacing w:before="40"/>
                    <w:jc w:val="left"/>
                    <w:rPr>
                      <w:color w:val="000000"/>
                      <w:szCs w:val="18"/>
                    </w:rPr>
                  </w:pPr>
                  <w:r>
                    <w:rPr>
                      <w:color w:val="000000"/>
                      <w:szCs w:val="21"/>
                    </w:rPr>
                    <w:t>食品安全</w:t>
                  </w:r>
                  <w:r>
                    <w:rPr>
                      <w:rFonts w:hint="eastAsia"/>
                      <w:color w:val="000000"/>
                      <w:szCs w:val="21"/>
                    </w:rPr>
                    <w:t>事故发生次数</w:t>
                  </w:r>
                </w:p>
              </w:tc>
              <w:tc>
                <w:tcPr>
                  <w:tcW w:w="2268" w:type="dxa"/>
                  <w:shd w:val="clear" w:color="auto" w:fill="auto"/>
                </w:tcPr>
                <w:p>
                  <w:pPr>
                    <w:widowControl/>
                    <w:spacing w:before="40"/>
                    <w:jc w:val="left"/>
                    <w:rPr>
                      <w:color w:val="000000"/>
                      <w:szCs w:val="18"/>
                    </w:rPr>
                  </w:pPr>
                  <w:r>
                    <w:rPr>
                      <w:color w:val="000000"/>
                      <w:szCs w:val="18"/>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tcPr>
                <w:p>
                  <w:pPr>
                    <w:widowControl/>
                    <w:spacing w:before="40"/>
                    <w:jc w:val="left"/>
                    <w:rPr>
                      <w:color w:val="000000"/>
                      <w:szCs w:val="21"/>
                    </w:rPr>
                  </w:pPr>
                  <w:r>
                    <w:rPr>
                      <w:rFonts w:hint="eastAsia" w:ascii="宋体" w:hAnsi="宋体"/>
                      <w:sz w:val="24"/>
                      <w:szCs w:val="24"/>
                    </w:rPr>
                    <w:t>大米</w:t>
                  </w:r>
                  <w:r>
                    <w:rPr>
                      <w:rFonts w:hint="eastAsia"/>
                      <w:color w:val="000000"/>
                      <w:szCs w:val="18"/>
                    </w:rPr>
                    <w:t>质量抽检合格率</w:t>
                  </w:r>
                  <w:r>
                    <w:rPr>
                      <w:rFonts w:hint="eastAsia"/>
                      <w:color w:val="000000"/>
                      <w:szCs w:val="21"/>
                    </w:rPr>
                    <w:t>≥98％</w:t>
                  </w:r>
                </w:p>
              </w:tc>
              <w:tc>
                <w:tcPr>
                  <w:tcW w:w="992" w:type="dxa"/>
                  <w:shd w:val="clear" w:color="auto" w:fill="auto"/>
                </w:tcPr>
                <w:p>
                  <w:pPr>
                    <w:widowControl/>
                    <w:spacing w:before="40"/>
                    <w:jc w:val="left"/>
                    <w:rPr>
                      <w:color w:val="000000"/>
                      <w:szCs w:val="21"/>
                    </w:rPr>
                  </w:pPr>
                  <w:r>
                    <w:rPr>
                      <w:rFonts w:hint="eastAsia"/>
                      <w:color w:val="000000"/>
                      <w:szCs w:val="21"/>
                    </w:rPr>
                    <w:t>每</w:t>
                  </w:r>
                  <w:r>
                    <w:rPr>
                      <w:rFonts w:hint="eastAsia"/>
                      <w:color w:val="000000"/>
                      <w:szCs w:val="21"/>
                      <w:lang w:val="en-US" w:eastAsia="zh-CN"/>
                    </w:rPr>
                    <w:t>月</w:t>
                  </w:r>
                </w:p>
              </w:tc>
              <w:tc>
                <w:tcPr>
                  <w:tcW w:w="2977" w:type="dxa"/>
                  <w:shd w:val="clear" w:color="auto" w:fill="auto"/>
                </w:tcPr>
                <w:p>
                  <w:pPr>
                    <w:widowControl/>
                    <w:spacing w:before="40"/>
                    <w:jc w:val="left"/>
                    <w:rPr>
                      <w:color w:val="000000"/>
                      <w:szCs w:val="18"/>
                    </w:rPr>
                  </w:pPr>
                  <w:r>
                    <w:rPr>
                      <w:rFonts w:hint="eastAsia"/>
                      <w:color w:val="000000"/>
                      <w:szCs w:val="18"/>
                    </w:rPr>
                    <w:t>大米质量抽检合格数/抽检总数</w:t>
                  </w:r>
                  <w:r>
                    <w:rPr>
                      <w:rFonts w:hint="eastAsia"/>
                      <w:color w:val="000000"/>
                      <w:szCs w:val="21"/>
                    </w:rPr>
                    <w:t>X</w:t>
                  </w:r>
                  <w:r>
                    <w:rPr>
                      <w:color w:val="000000"/>
                      <w:szCs w:val="21"/>
                    </w:rPr>
                    <w:t>100%</w:t>
                  </w:r>
                </w:p>
              </w:tc>
              <w:tc>
                <w:tcPr>
                  <w:tcW w:w="2268" w:type="dxa"/>
                  <w:shd w:val="clear" w:color="auto" w:fill="auto"/>
                </w:tcPr>
                <w:p>
                  <w:pPr>
                    <w:widowControl/>
                    <w:spacing w:before="40"/>
                    <w:jc w:val="left"/>
                    <w:rPr>
                      <w:color w:val="000000"/>
                      <w:szCs w:val="21"/>
                    </w:rPr>
                  </w:pPr>
                  <w:r>
                    <w:rPr>
                      <w:rFonts w:hint="eastAsia" w:ascii="宋体" w:hAnsi="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3" w:type="dxa"/>
                  <w:shd w:val="clear" w:color="auto" w:fill="auto"/>
                  <w:vAlign w:val="center"/>
                </w:tcPr>
                <w:p>
                  <w:pPr>
                    <w:widowControl/>
                    <w:spacing w:before="40"/>
                    <w:jc w:val="left"/>
                    <w:rPr>
                      <w:color w:val="000000"/>
                      <w:szCs w:val="21"/>
                    </w:rPr>
                  </w:pPr>
                  <w:r>
                    <w:rPr>
                      <w:rFonts w:hint="eastAsia"/>
                      <w:color w:val="000000"/>
                      <w:szCs w:val="21"/>
                    </w:rPr>
                    <w:t>顾客满意率≧85%</w:t>
                  </w:r>
                </w:p>
              </w:tc>
              <w:tc>
                <w:tcPr>
                  <w:tcW w:w="992" w:type="dxa"/>
                  <w:shd w:val="clear" w:color="auto" w:fill="auto"/>
                </w:tcPr>
                <w:p>
                  <w:pPr>
                    <w:widowControl/>
                    <w:spacing w:before="40"/>
                    <w:jc w:val="left"/>
                    <w:rPr>
                      <w:rFonts w:hint="eastAsia" w:eastAsia="宋体"/>
                      <w:color w:val="000000"/>
                      <w:szCs w:val="21"/>
                      <w:lang w:eastAsia="zh-CN"/>
                    </w:rPr>
                  </w:pPr>
                  <w:r>
                    <w:rPr>
                      <w:rFonts w:hint="eastAsia"/>
                      <w:color w:val="000000"/>
                      <w:szCs w:val="21"/>
                    </w:rPr>
                    <w:t>每</w:t>
                  </w:r>
                  <w:r>
                    <w:rPr>
                      <w:rFonts w:hint="eastAsia"/>
                      <w:color w:val="000000"/>
                      <w:szCs w:val="21"/>
                      <w:lang w:val="en-US" w:eastAsia="zh-CN"/>
                    </w:rPr>
                    <w:t>月</w:t>
                  </w:r>
                </w:p>
              </w:tc>
              <w:tc>
                <w:tcPr>
                  <w:tcW w:w="2977" w:type="dxa"/>
                  <w:shd w:val="clear" w:color="auto" w:fill="auto"/>
                </w:tcPr>
                <w:p>
                  <w:pPr>
                    <w:widowControl/>
                    <w:spacing w:before="40"/>
                    <w:jc w:val="left"/>
                    <w:rPr>
                      <w:color w:val="000000"/>
                      <w:szCs w:val="21"/>
                    </w:rPr>
                  </w:pPr>
                  <w:r>
                    <w:rPr>
                      <w:rFonts w:hint="eastAsia"/>
                      <w:snapToGrid w:val="0"/>
                      <w:kern w:val="0"/>
                      <w:szCs w:val="21"/>
                    </w:rPr>
                    <w:t>.顾客满意度=调查单位中满意总分数÷调查单位数×100%</w:t>
                  </w:r>
                </w:p>
              </w:tc>
              <w:tc>
                <w:tcPr>
                  <w:tcW w:w="2268" w:type="dxa"/>
                  <w:shd w:val="clear" w:color="auto" w:fill="auto"/>
                </w:tcPr>
                <w:p>
                  <w:pPr>
                    <w:widowControl/>
                    <w:spacing w:before="40"/>
                    <w:jc w:val="left"/>
                    <w:rPr>
                      <w:color w:val="000000"/>
                      <w:szCs w:val="21"/>
                    </w:rPr>
                  </w:pPr>
                  <w:r>
                    <w:rPr>
                      <w:rFonts w:hint="eastAsia" w:ascii="宋体" w:hAnsi="宋体"/>
                      <w:sz w:val="24"/>
                    </w:rPr>
                    <w:t>99%</w:t>
                  </w:r>
                </w:p>
              </w:tc>
            </w:tr>
          </w:tbl>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pPr>
              <w:rPr>
                <w:color w:val="000000"/>
                <w:szCs w:val="21"/>
              </w:rPr>
            </w:pPr>
            <w:r>
              <w:rPr>
                <w:rFonts w:hint="eastAsia"/>
                <w:color w:val="000000"/>
                <w:szCs w:val="21"/>
              </w:rPr>
              <w:t>变更的策划</w:t>
            </w:r>
          </w:p>
          <w:p/>
        </w:tc>
        <w:tc>
          <w:tcPr>
            <w:tcW w:w="960" w:type="dxa"/>
            <w:vMerge w:val="restart"/>
          </w:tcPr>
          <w:p>
            <w:pPr>
              <w:rPr>
                <w:color w:val="000000"/>
                <w:szCs w:val="21"/>
              </w:rPr>
            </w:pPr>
            <w:r>
              <w:rPr>
                <w:rFonts w:hint="eastAsia"/>
                <w:color w:val="000000"/>
                <w:szCs w:val="21"/>
              </w:rPr>
              <w:t>Q6.3</w:t>
            </w:r>
          </w:p>
          <w:p>
            <w:r>
              <w:rPr>
                <w:rFonts w:hint="eastAsia"/>
                <w:color w:val="000000"/>
                <w:szCs w:val="21"/>
              </w:rPr>
              <w:t>F6.3    </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tcPr>
          <w:p>
            <w:r>
              <w:rPr>
                <w:rFonts w:hint="eastAsia"/>
              </w:rPr>
              <w:t>资源（总则）</w:t>
            </w:r>
          </w:p>
        </w:tc>
        <w:tc>
          <w:tcPr>
            <w:tcW w:w="960" w:type="dxa"/>
            <w:vMerge w:val="restart"/>
          </w:tcPr>
          <w:p>
            <w:pPr>
              <w:rPr>
                <w:color w:val="000000"/>
                <w:szCs w:val="21"/>
              </w:rPr>
            </w:pPr>
            <w:r>
              <w:rPr>
                <w:rFonts w:hint="eastAsia"/>
                <w:color w:val="000000"/>
                <w:szCs w:val="21"/>
              </w:rPr>
              <w:t>Q7.1.1</w:t>
            </w:r>
          </w:p>
          <w:p>
            <w:r>
              <w:rPr>
                <w:rFonts w:hint="eastAsia"/>
                <w:color w:val="000000"/>
                <w:szCs w:val="21"/>
              </w:rPr>
              <w:t>F7.1.1</w:t>
            </w:r>
          </w:p>
        </w:tc>
        <w:tc>
          <w:tcPr>
            <w:tcW w:w="745" w:type="dxa"/>
          </w:tcPr>
          <w:p>
            <w:r>
              <w:rPr>
                <w:rFonts w:hint="eastAsia"/>
              </w:rPr>
              <w:t>文件名称</w:t>
            </w:r>
          </w:p>
        </w:tc>
        <w:tc>
          <w:tcPr>
            <w:tcW w:w="9598" w:type="dxa"/>
          </w:tcPr>
          <w:p>
            <w:r>
              <w:rPr>
                <w:rFonts w:hint="eastAsia"/>
              </w:rPr>
              <w:t>如：管理手册第7.1章</w:t>
            </w:r>
          </w:p>
        </w:tc>
        <w:tc>
          <w:tcPr>
            <w:tcW w:w="1247"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4"/>
              </w:numPr>
              <w:rPr>
                <w:color w:val="000000"/>
                <w:szCs w:val="21"/>
              </w:rPr>
            </w:pPr>
            <w:r>
              <w:rPr>
                <w:rFonts w:hint="eastAsia"/>
                <w:color w:val="000000"/>
                <w:szCs w:val="21"/>
              </w:rPr>
              <w:t>现有内部资源的能力；</w:t>
            </w:r>
          </w:p>
          <w:p>
            <w:pPr>
              <w:rPr>
                <w:rFonts w:hint="default" w:eastAsia="宋体"/>
                <w:lang w:val="en-US" w:eastAsia="zh-CN"/>
              </w:rPr>
            </w:pPr>
            <w:r>
              <w:rPr>
                <w:rFonts w:hint="eastAsia"/>
              </w:rPr>
              <w:t>公</w:t>
            </w:r>
            <w:r>
              <w:t>司：</w:t>
            </w:r>
            <w:r>
              <w:rPr>
                <w:rFonts w:hint="eastAsia"/>
              </w:rPr>
              <w:t>建筑面积</w:t>
            </w:r>
            <w:r>
              <w:rPr>
                <w:rFonts w:hint="eastAsia"/>
                <w:u w:val="single"/>
              </w:rPr>
              <w:t xml:space="preserve"> </w:t>
            </w:r>
            <w:r>
              <w:rPr>
                <w:u w:val="single"/>
              </w:rPr>
              <w:t xml:space="preserve">2000 </w:t>
            </w:r>
            <w:r>
              <w:rPr>
                <w:rFonts w:hint="eastAsia"/>
                <w:u w:val="single"/>
              </w:rPr>
              <w:t xml:space="preserve"> </w:t>
            </w:r>
            <w:r>
              <w:rPr>
                <w:rFonts w:hint="eastAsia"/>
              </w:rPr>
              <w:t>平方米；生产车间</w:t>
            </w:r>
            <w:r>
              <w:rPr>
                <w:rFonts w:hint="eastAsia"/>
                <w:u w:val="single"/>
              </w:rPr>
              <w:t xml:space="preserve">  </w:t>
            </w:r>
            <w:r>
              <w:rPr>
                <w:u w:val="single"/>
              </w:rPr>
              <w:t>1</w:t>
            </w:r>
            <w:r>
              <w:rPr>
                <w:rFonts w:hint="eastAsia"/>
                <w:u w:val="single"/>
              </w:rPr>
              <w:t xml:space="preserve"> </w:t>
            </w:r>
            <w:r>
              <w:rPr>
                <w:rFonts w:hint="eastAsia"/>
              </w:rPr>
              <w:t>个；仓库</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个；检</w:t>
            </w:r>
            <w:r>
              <w:t>测</w:t>
            </w:r>
            <w:r>
              <w:rPr>
                <w:rFonts w:hint="eastAsia"/>
              </w:rPr>
              <w:t>室</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原粮仓18个</w:t>
            </w:r>
          </w:p>
          <w:p>
            <w:pPr>
              <w:rPr>
                <w:u w:val="single"/>
              </w:rPr>
            </w:pPr>
            <w:r>
              <w:rPr>
                <w:rFonts w:hint="eastAsia"/>
              </w:rPr>
              <w:t>主要生产设备有：</w:t>
            </w:r>
            <w:r>
              <w:rPr>
                <w:rFonts w:hint="eastAsia"/>
                <w:szCs w:val="21"/>
                <w:u w:val="single"/>
              </w:rPr>
              <w:t>清理筛、去石机、砻谷机、磁选</w:t>
            </w:r>
            <w:r>
              <w:rPr>
                <w:szCs w:val="21"/>
                <w:u w:val="single"/>
              </w:rPr>
              <w:t>机</w:t>
            </w:r>
            <w:r>
              <w:rPr>
                <w:rFonts w:hint="eastAsia"/>
                <w:szCs w:val="21"/>
                <w:u w:val="single"/>
              </w:rPr>
              <w:t>、碾米机、分级筛、大米抛光机、色选机、定量包装机；</w:t>
            </w:r>
            <w:r>
              <w:rPr>
                <w:u w:val="single"/>
              </w:rPr>
              <w:t xml:space="preserve"> </w:t>
            </w:r>
            <w:r>
              <w:rPr>
                <w:rFonts w:hint="eastAsia"/>
                <w:u w:val="single"/>
              </w:rPr>
              <w:t xml:space="preserve"> （列举2~4种）</w:t>
            </w: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rFonts w:hint="eastAsia"/>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color w:val="000000"/>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color w:val="000000"/>
              </w:rPr>
              <w:sym w:font="Wingdings" w:char="00FE"/>
            </w:r>
            <w:r>
              <w:rPr>
                <w:rFonts w:hint="eastAsia"/>
              </w:rPr>
              <w:t>压力容器</w:t>
            </w:r>
            <w:r>
              <w:rPr>
                <w:rFonts w:hint="eastAsia"/>
                <w:lang w:eastAsia="zh-CN"/>
              </w:rPr>
              <w:t>（</w:t>
            </w:r>
            <w:r>
              <w:rPr>
                <w:rFonts w:hint="eastAsia"/>
                <w:lang w:val="en-US" w:eastAsia="zh-CN"/>
              </w:rPr>
              <w:t>简单压力容器</w:t>
            </w:r>
            <w:r>
              <w:rPr>
                <w:rFonts w:hint="eastAsia"/>
                <w:lang w:eastAsia="zh-CN"/>
              </w:rPr>
              <w:t>）</w:t>
            </w:r>
            <w:r>
              <w:rPr>
                <w:rFonts w:hint="eastAsia"/>
              </w:rPr>
              <w:t xml:space="preserve">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color w:val="000000"/>
              </w:rPr>
              <w:sym w:font="Wingdings" w:char="00A8"/>
            </w:r>
            <w:r>
              <w:rPr>
                <w:rFonts w:hint="eastAsia"/>
              </w:rPr>
              <w:t xml:space="preserve">进行了定期检验  </w:t>
            </w:r>
            <w:r>
              <w:rPr>
                <w:rFonts w:hint="eastAsia"/>
              </w:rPr>
              <w:sym w:font="Wingdings" w:char="00FE"/>
            </w:r>
            <w:r>
              <w:rPr>
                <w:rFonts w:hint="eastAsia"/>
              </w:rPr>
              <w:t xml:space="preserve">未进行定期检验的有： </w:t>
            </w:r>
            <w:r>
              <w:rPr>
                <w:rFonts w:hint="eastAsia"/>
                <w:u w:val="single"/>
                <w:lang w:val="en-US" w:eastAsia="zh-CN"/>
              </w:rPr>
              <w:t>见生产部审核记录</w:t>
            </w:r>
            <w:r>
              <w:rPr>
                <w:rFonts w:hint="eastAsia"/>
                <w:u w:val="single"/>
              </w:rPr>
              <w:t xml:space="preserve">        </w:t>
            </w:r>
          </w:p>
          <w:p>
            <w:pPr>
              <w:rPr>
                <w:color w:val="000000"/>
                <w:szCs w:val="21"/>
              </w:rPr>
            </w:pPr>
          </w:p>
          <w:p>
            <w:pPr>
              <w:numPr>
                <w:ilvl w:val="0"/>
                <w:numId w:val="5"/>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4"/>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restart"/>
          </w:tcPr>
          <w:p>
            <w:r>
              <w:rPr>
                <w:rFonts w:hint="eastAsia"/>
              </w:rPr>
              <w:t xml:space="preserve">沟通  </w:t>
            </w:r>
          </w:p>
        </w:tc>
        <w:tc>
          <w:tcPr>
            <w:tcW w:w="960" w:type="dxa"/>
            <w:vMerge w:val="restart"/>
          </w:tcPr>
          <w:p>
            <w:r>
              <w:rPr>
                <w:rFonts w:hint="eastAsia"/>
              </w:rPr>
              <w:t>Q7.4</w:t>
            </w:r>
          </w:p>
          <w:p>
            <w:r>
              <w:rPr>
                <w:rFonts w:hint="eastAsia"/>
              </w:rPr>
              <w:t xml:space="preserve">F7.4  </w:t>
            </w:r>
          </w:p>
        </w:tc>
        <w:tc>
          <w:tcPr>
            <w:tcW w:w="745" w:type="dxa"/>
          </w:tcPr>
          <w:p>
            <w:r>
              <w:rPr>
                <w:rFonts w:hint="eastAsia"/>
              </w:rPr>
              <w:t>文件名称</w:t>
            </w:r>
          </w:p>
        </w:tc>
        <w:tc>
          <w:tcPr>
            <w:tcW w:w="9598" w:type="dxa"/>
          </w:tcPr>
          <w:p>
            <w:r>
              <w:rPr>
                <w:rFonts w:hint="eastAsia"/>
              </w:rPr>
              <w:t>如：管理手册第7.4条款、</w:t>
            </w:r>
            <w:r>
              <w:rPr/>
              <w:sym w:font="Wingdings" w:char="00FE"/>
            </w:r>
            <w:r>
              <w:rPr>
                <w:rFonts w:hint="eastAsia"/>
              </w:rPr>
              <w:t>《内外部沟通控制程序》</w:t>
            </w: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组织考虑了合规义务，确保质量/食品安全信息与质量/食品安全管理体系形成的信息一致且真实可信。一般由综合</w:t>
            </w:r>
            <w:r>
              <w:t>部</w:t>
            </w:r>
            <w:r>
              <w:rPr>
                <w:rFonts w:hint="eastAsia"/>
              </w:rPr>
              <w:t>负责。</w:t>
            </w:r>
          </w:p>
          <w:p>
            <w:pPr>
              <w:rPr>
                <w:color w:val="000000"/>
                <w:szCs w:val="21"/>
              </w:rPr>
            </w:pPr>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消防大队 ☑顾客 ☑供方 □外包方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247"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监视、测量、分析和评价</w:t>
            </w:r>
          </w:p>
          <w:p/>
        </w:tc>
        <w:tc>
          <w:tcPr>
            <w:tcW w:w="960" w:type="dxa"/>
            <w:vMerge w:val="restart"/>
          </w:tcPr>
          <w:p>
            <w:r>
              <w:rPr>
                <w:rFonts w:hint="eastAsia"/>
              </w:rPr>
              <w:t>Q9.1.1 F9.1.1</w:t>
            </w:r>
          </w:p>
          <w:p/>
        </w:tc>
        <w:tc>
          <w:tcPr>
            <w:tcW w:w="745" w:type="dxa"/>
          </w:tcPr>
          <w:p>
            <w:r>
              <w:rPr>
                <w:rFonts w:hint="eastAsia"/>
              </w:rPr>
              <w:t>文件名称</w:t>
            </w:r>
          </w:p>
        </w:tc>
        <w:tc>
          <w:tcPr>
            <w:tcW w:w="9598" w:type="dxa"/>
          </w:tcPr>
          <w:p>
            <w:pPr>
              <w:rPr>
                <w:b/>
                <w:bCs/>
              </w:rPr>
            </w:pPr>
            <w:r>
              <w:rPr>
                <w:rFonts w:hint="eastAsia"/>
              </w:rPr>
              <w:t>如：</w:t>
            </w:r>
            <w:r>
              <w:rPr>
                <w:rFonts w:hint="eastAsia"/>
              </w:rPr>
              <w:sym w:font="Wingdings" w:char="00FE"/>
            </w:r>
            <w:r>
              <w:rPr>
                <w:rFonts w:hint="eastAsia"/>
              </w:rPr>
              <w:t>管理手册9.1.1条款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组织对监视和测量的质量食品安全绩效：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745"/>
              <w:gridCol w:w="193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745" w:type="dxa"/>
                </w:tcPr>
                <w:p>
                  <w:pPr>
                    <w:rPr>
                      <w:szCs w:val="21"/>
                    </w:rPr>
                  </w:pPr>
                  <w:r>
                    <w:rPr>
                      <w:rFonts w:hint="eastAsia"/>
                      <w:szCs w:val="21"/>
                    </w:rPr>
                    <w:t>监视和测量的频次和时机</w:t>
                  </w:r>
                </w:p>
              </w:tc>
              <w:tc>
                <w:tcPr>
                  <w:tcW w:w="1931"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原料</w:t>
                  </w:r>
                </w:p>
              </w:tc>
              <w:tc>
                <w:tcPr>
                  <w:tcW w:w="2456" w:type="dxa"/>
                </w:tcPr>
                <w:p>
                  <w:pPr>
                    <w:rPr>
                      <w:szCs w:val="21"/>
                    </w:rPr>
                  </w:pPr>
                  <w:r>
                    <w:rPr>
                      <w:rFonts w:hint="eastAsia"/>
                      <w:szCs w:val="21"/>
                    </w:rPr>
                    <w:t>送第三方检测</w:t>
                  </w:r>
                </w:p>
              </w:tc>
              <w:tc>
                <w:tcPr>
                  <w:tcW w:w="1745"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 w:val="15"/>
                      <w:szCs w:val="15"/>
                    </w:rPr>
                    <w:t>☑</w:t>
                  </w:r>
                  <w:r>
                    <w:rPr>
                      <w:rFonts w:hint="eastAsia"/>
                      <w:color w:val="000000"/>
                      <w:szCs w:val="21"/>
                    </w:rPr>
                    <w:t>每年 □</w:t>
                  </w:r>
                  <w:r>
                    <w:rPr>
                      <w:rFonts w:hint="eastAsia"/>
                      <w:szCs w:val="21"/>
                    </w:rPr>
                    <w:t>其他</w:t>
                  </w:r>
                </w:p>
              </w:tc>
              <w:tc>
                <w:tcPr>
                  <w:tcW w:w="1931" w:type="dxa"/>
                </w:tcPr>
                <w:p>
                  <w:r>
                    <w:rPr>
                      <w:rFonts w:hint="eastAsia"/>
                    </w:rPr>
                    <w:t>稻</w:t>
                  </w:r>
                  <w:r>
                    <w:t>谷</w:t>
                  </w:r>
                  <w:r>
                    <w:rPr>
                      <w:rFonts w:hint="eastAsia"/>
                    </w:rPr>
                    <w:t>GB13520-2009</w:t>
                  </w:r>
                </w:p>
                <w:p>
                  <w:r>
                    <w:rPr>
                      <w:rFonts w:hint="eastAsia"/>
                    </w:rPr>
                    <w:t xml:space="preserve">水 </w:t>
                  </w:r>
                  <w:r>
                    <w:t>GB5749</w:t>
                  </w:r>
                </w:p>
                <w:p>
                  <w:pPr>
                    <w:rPr>
                      <w:szCs w:val="21"/>
                    </w:rPr>
                  </w:pPr>
                  <w:r>
                    <w:rPr>
                      <w:rFonts w:hint="eastAsia"/>
                    </w:rPr>
                    <w:t>编织袋GB/T8946-1998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74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931" w:type="dxa"/>
                </w:tcPr>
                <w:p>
                  <w:pPr>
                    <w:rPr>
                      <w:szCs w:val="21"/>
                    </w:rPr>
                  </w:pPr>
                  <w:r>
                    <w:rPr>
                      <w:rFonts w:hint="eastAsia"/>
                      <w:szCs w:val="21"/>
                    </w:rPr>
                    <w:t>SSOP、GMP</w:t>
                  </w:r>
                </w:p>
                <w:p>
                  <w:pPr>
                    <w:rPr>
                      <w:szCs w:val="21"/>
                    </w:rPr>
                  </w:pPr>
                  <w:r>
                    <w:rPr>
                      <w:rFonts w:hint="eastAsia"/>
                      <w:szCs w:val="21"/>
                    </w:rPr>
                    <w:t>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74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931"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74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931" w:type="dxa"/>
                </w:tcPr>
                <w:p>
                  <w:pPr>
                    <w:rPr>
                      <w:szCs w:val="21"/>
                    </w:rPr>
                  </w:pPr>
                  <w:r>
                    <w:rPr>
                      <w:rFonts w:hint="eastAsia"/>
                      <w:szCs w:val="21"/>
                    </w:rPr>
                    <w:t>GB/T19001-2016</w:t>
                  </w:r>
                </w:p>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74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931"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4" w:type="dxa"/>
            <w:vMerge w:val="restart"/>
          </w:tcPr>
          <w:p>
            <w:bookmarkStart w:id="2" w:name="_GoBack"/>
            <w:r>
              <w:t>分析与评价</w:t>
            </w:r>
          </w:p>
        </w:tc>
        <w:tc>
          <w:tcPr>
            <w:tcW w:w="960" w:type="dxa"/>
            <w:vMerge w:val="restart"/>
          </w:tcPr>
          <w:p>
            <w:r>
              <w:rPr>
                <w:rFonts w:hint="eastAsia"/>
              </w:rPr>
              <w:t>F9.1.2</w:t>
            </w:r>
          </w:p>
        </w:tc>
        <w:tc>
          <w:tcPr>
            <w:tcW w:w="745" w:type="dxa"/>
          </w:tcPr>
          <w:p>
            <w:r>
              <w:rPr>
                <w:rFonts w:hint="eastAsia"/>
              </w:rPr>
              <w:t>文件名称</w:t>
            </w:r>
          </w:p>
        </w:tc>
        <w:tc>
          <w:tcPr>
            <w:tcW w:w="9598" w:type="dxa"/>
          </w:tcPr>
          <w:p>
            <w:r>
              <w:rPr>
                <w:rFonts w:hint="eastAsia"/>
              </w:rPr>
              <w:t>如：《监</w:t>
            </w:r>
            <w:r>
              <w:t>视</w:t>
            </w:r>
            <w:r>
              <w:rPr>
                <w:rFonts w:hint="eastAsia"/>
              </w:rPr>
              <w:t>和</w:t>
            </w:r>
            <w:r>
              <w:t>测量</w:t>
            </w:r>
            <w:r>
              <w:rPr>
                <w:rFonts w:hint="eastAsia"/>
              </w:rPr>
              <w:t>控制程序》</w:t>
            </w:r>
          </w:p>
        </w:tc>
        <w:tc>
          <w:tcPr>
            <w:tcW w:w="1247" w:type="dxa"/>
            <w:vMerge w:val="restart"/>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符合 </w:t>
            </w:r>
          </w:p>
          <w:p>
            <w:r>
              <w:rPr>
                <w:rFonts w:hint="eastAsia"/>
                <w:color w:val="000000"/>
                <w:szCs w:val="21"/>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t>组织</w:t>
            </w:r>
            <w:r>
              <w:rPr>
                <w:rFonts w:hint="eastAsia"/>
              </w:rPr>
              <w:t>对下列</w:t>
            </w:r>
            <w:r>
              <w:t>监测和测量产生的适当数据和信息</w:t>
            </w:r>
            <w:r>
              <w:rPr>
                <w:rFonts w:hint="eastAsia"/>
              </w:rPr>
              <w:t>进行</w:t>
            </w:r>
            <w:r>
              <w:t>分析和评估，包括</w:t>
            </w:r>
            <w:r>
              <w:rPr>
                <w:rFonts w:hint="eastAsia"/>
              </w:rPr>
              <w:t>：</w:t>
            </w:r>
          </w:p>
          <w:p>
            <w:r>
              <w:rPr>
                <w:rFonts w:hint="eastAsia" w:ascii="Calibri" w:hAnsi="Calibri"/>
              </w:rPr>
              <w:t>☑</w:t>
            </w:r>
            <w:r>
              <w:rPr>
                <w:rFonts w:hint="eastAsia"/>
                <w:color w:val="000000"/>
                <w:szCs w:val="21"/>
              </w:rPr>
              <w:t xml:space="preserve"> </w:t>
            </w:r>
            <w:r>
              <w:t>与PRP</w:t>
            </w:r>
            <w:r>
              <w:rPr>
                <w:rFonts w:hint="eastAsia"/>
              </w:rPr>
              <w:t>验证的结果</w:t>
            </w:r>
          </w:p>
          <w:p>
            <w:r>
              <w:rPr>
                <w:rFonts w:hint="eastAsia" w:ascii="Calibri" w:hAnsi="Calibri"/>
              </w:rPr>
              <w:t>☑</w:t>
            </w:r>
            <w:r>
              <w:rPr>
                <w:rFonts w:hint="eastAsia"/>
                <w:color w:val="000000"/>
                <w:szCs w:val="21"/>
              </w:rPr>
              <w:t xml:space="preserve"> </w:t>
            </w:r>
            <w:r>
              <w:t>危害控制计划</w:t>
            </w:r>
            <w:r>
              <w:rPr>
                <w:rFonts w:hint="eastAsia"/>
              </w:rPr>
              <w:t>验证的结果</w:t>
            </w:r>
          </w:p>
          <w:p>
            <w:r>
              <w:rPr>
                <w:rFonts w:hint="eastAsia" w:ascii="Calibri" w:hAnsi="Calibri"/>
              </w:rPr>
              <w:t>☑</w:t>
            </w:r>
            <w:r>
              <w:rPr>
                <w:rFonts w:hint="eastAsia"/>
                <w:color w:val="000000"/>
                <w:szCs w:val="21"/>
              </w:rPr>
              <w:t xml:space="preserve"> </w:t>
            </w:r>
            <w:r>
              <w:t>内部审核</w:t>
            </w:r>
            <w:r>
              <w:rPr>
                <w:rFonts w:hint="eastAsia"/>
              </w:rPr>
              <w:t>验证的结果</w:t>
            </w:r>
          </w:p>
          <w:p>
            <w:r>
              <w:rPr>
                <w:rFonts w:hint="eastAsia"/>
                <w:color w:val="000000"/>
                <w:szCs w:val="21"/>
              </w:rPr>
              <w:t xml:space="preserve">□ </w:t>
            </w:r>
            <w:r>
              <w:t>外部审核有关的验证的结果。</w:t>
            </w:r>
          </w:p>
          <w:p/>
          <w:p>
            <w:r>
              <w:rPr>
                <w:rFonts w:hint="eastAsia"/>
              </w:rPr>
              <w:t>分</w:t>
            </w:r>
            <w:r>
              <w:t>析数据的统计技术包括</w:t>
            </w:r>
            <w:r>
              <w:rPr>
                <w:rFonts w:hint="eastAsia"/>
              </w:rPr>
              <w:t>：</w:t>
            </w:r>
          </w:p>
          <w:p>
            <w:r>
              <w:rPr>
                <w:rFonts w:hint="eastAsia"/>
                <w:color w:val="000000"/>
                <w:szCs w:val="21"/>
              </w:rPr>
              <w:t>□因果图 □柱状图 □ 饼状图 □SPC图 □排列图</w:t>
            </w:r>
            <w:r>
              <w:rPr>
                <w:rFonts w:hint="eastAsia" w:ascii="Calibri" w:hAnsi="Calibri"/>
              </w:rPr>
              <w:t>☑</w:t>
            </w:r>
            <w:r>
              <w:rPr>
                <w:rFonts w:hint="eastAsia"/>
                <w:color w:val="000000"/>
                <w:szCs w:val="21"/>
              </w:rPr>
              <w:t>其他——E</w:t>
            </w:r>
            <w:r>
              <w:rPr>
                <w:color w:val="000000"/>
                <w:szCs w:val="21"/>
              </w:rPr>
              <w:t>XCEL</w:t>
            </w:r>
            <w:r>
              <w:rPr>
                <w:rFonts w:hint="eastAsia"/>
                <w:color w:val="000000"/>
                <w:szCs w:val="21"/>
              </w:rPr>
              <w:t>统计</w:t>
            </w:r>
          </w:p>
          <w:p/>
          <w:p>
            <w:r>
              <w:t>进行分析：</w:t>
            </w:r>
          </w:p>
          <w:p>
            <w:r>
              <w:rPr>
                <w:rFonts w:hint="eastAsia" w:ascii="Calibri" w:hAnsi="Calibri"/>
              </w:rPr>
              <w:t>☑</w:t>
            </w:r>
            <w:r>
              <w:t>确认系统的总体绩效满足组织制定的计划安排和FSMS要求；</w:t>
            </w:r>
          </w:p>
          <w:p>
            <w:r>
              <w:rPr>
                <w:rFonts w:hint="eastAsia" w:ascii="Calibri" w:hAnsi="Calibri"/>
              </w:rPr>
              <w:t>☑</w:t>
            </w:r>
            <w:r>
              <w:t xml:space="preserve"> 确定更新或改进FSMS的必要性；</w:t>
            </w:r>
          </w:p>
          <w:p>
            <w:r>
              <w:rPr>
                <w:rFonts w:hint="eastAsia" w:ascii="Calibri" w:hAnsi="Calibri"/>
              </w:rPr>
              <w:t>☑</w:t>
            </w:r>
            <w:r>
              <w:t xml:space="preserve"> 识别潜在不安全产品或工艺故障发生率较高的趋势；</w:t>
            </w:r>
          </w:p>
          <w:p>
            <w:r>
              <w:rPr>
                <w:rFonts w:hint="eastAsia" w:ascii="Calibri" w:hAnsi="Calibri"/>
              </w:rPr>
              <w:t>☑</w:t>
            </w:r>
            <w:r>
              <w:t xml:space="preserve"> 建立与拟审核领域的现状和重要性有关的内部审核方案策划信息；</w:t>
            </w:r>
          </w:p>
          <w:p>
            <w:r>
              <w:rPr>
                <w:rFonts w:hint="eastAsia" w:ascii="Calibri" w:hAnsi="Calibri"/>
              </w:rPr>
              <w:t>☑</w:t>
            </w:r>
            <w:r>
              <w:t xml:space="preserve"> 提供纠正和纠正措施有效的证据。</w:t>
            </w:r>
          </w:p>
          <w:p/>
          <w:p>
            <w:r>
              <w:rPr>
                <w:rFonts w:hint="eastAsia"/>
              </w:rPr>
              <w:t>见《验证分析报告》</w:t>
            </w:r>
          </w:p>
        </w:tc>
        <w:tc>
          <w:tcPr>
            <w:tcW w:w="1247" w:type="dxa"/>
            <w:vMerge w:val="continue"/>
          </w:tc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4" w:type="dxa"/>
            <w:vMerge w:val="restart"/>
          </w:tcPr>
          <w:p/>
        </w:tc>
        <w:tc>
          <w:tcPr>
            <w:tcW w:w="960" w:type="dxa"/>
            <w:vMerge w:val="restart"/>
          </w:tcPr>
          <w:p>
            <w:r>
              <w:rPr>
                <w:rFonts w:hint="eastAsia"/>
              </w:rPr>
              <w:t>Q9.1.3</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手册9</w:t>
            </w:r>
            <w:r>
              <w:t>.1.3</w:t>
            </w:r>
            <w:r>
              <w:rPr>
                <w:rFonts w:hint="eastAsia"/>
              </w:rPr>
              <w:t>条款、《XXXX控制程序》、</w:t>
            </w:r>
          </w:p>
        </w:tc>
        <w:tc>
          <w:tcPr>
            <w:tcW w:w="1247"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color w:val="000000"/>
                <w:szCs w:val="21"/>
              </w:rPr>
              <w:t>其他——E</w:t>
            </w:r>
            <w:r>
              <w:rPr>
                <w:color w:val="000000"/>
                <w:szCs w:val="21"/>
              </w:rPr>
              <w:t>XCEL</w:t>
            </w:r>
            <w:r>
              <w:rPr>
                <w:rFonts w:hint="eastAsia"/>
                <w:color w:val="000000"/>
                <w:szCs w:val="21"/>
              </w:rPr>
              <w:t>统计</w:t>
            </w:r>
          </w:p>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4"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59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bookmarkStart w:id="1" w:name="_Hlk55987447"/>
            <w:r>
              <w:rPr>
                <w:rFonts w:hint="eastAsia"/>
              </w:rPr>
              <w:t>《管理评审控制程序》</w:t>
            </w:r>
            <w:bookmarkEnd w:id="1"/>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Borders/>
          </w:tcPr>
          <w:p/>
        </w:tc>
        <w:tc>
          <w:tcPr>
            <w:tcW w:w="960" w:type="dxa"/>
            <w:vMerge w:val="continue"/>
            <w:tcBorders/>
          </w:tcPr>
          <w:p/>
        </w:tc>
        <w:tc>
          <w:tcPr>
            <w:tcW w:w="745" w:type="dxa"/>
          </w:tcPr>
          <w:p>
            <w:pPr>
              <w:widowControl/>
              <w:spacing w:before="40"/>
              <w:jc w:val="left"/>
              <w:rPr>
                <w:color w:val="000000"/>
                <w:szCs w:val="18"/>
              </w:rPr>
            </w:pPr>
          </w:p>
          <w:p>
            <w:r>
              <w:rPr>
                <w:rFonts w:hint="eastAsia"/>
              </w:rPr>
              <w:t>运行证据</w:t>
            </w:r>
          </w:p>
        </w:tc>
        <w:tc>
          <w:tcPr>
            <w:tcW w:w="9598" w:type="dxa"/>
          </w:tcPr>
          <w:p>
            <w:pPr>
              <w:widowControl/>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6 </w:t>
            </w:r>
            <w:r>
              <w:rPr>
                <w:rFonts w:hint="eastAsia"/>
                <w:color w:val="000000"/>
                <w:szCs w:val="18"/>
              </w:rPr>
              <w:t>月</w:t>
            </w:r>
            <w:r>
              <w:rPr>
                <w:rFonts w:hint="eastAsia"/>
                <w:color w:val="000000"/>
                <w:szCs w:val="18"/>
                <w:u w:val="single"/>
              </w:rPr>
              <w:t xml:space="preserve"> </w:t>
            </w:r>
            <w:r>
              <w:rPr>
                <w:color w:val="000000"/>
                <w:szCs w:val="18"/>
                <w:u w:val="single"/>
              </w:rPr>
              <w:t xml:space="preserve">30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yellow"/>
                    </w:rPr>
                  </w:pPr>
                  <w:r>
                    <w:rPr>
                      <w:rFonts w:hint="eastAsia"/>
                    </w:rPr>
                    <w:t>改进的机会</w:t>
                  </w:r>
                </w:p>
              </w:tc>
              <w:tc>
                <w:tcPr>
                  <w:tcW w:w="4620" w:type="dxa"/>
                </w:tcPr>
                <w:p>
                  <w:pPr>
                    <w:spacing w:line="360" w:lineRule="auto"/>
                    <w:ind w:firstLine="435"/>
                    <w:rPr>
                      <w:rFonts w:ascii="宋体" w:hAnsi="宋体"/>
                      <w:sz w:val="18"/>
                      <w:szCs w:val="18"/>
                    </w:rPr>
                  </w:pPr>
                  <w:r>
                    <w:rPr>
                      <w:rFonts w:hint="eastAsia" w:ascii="宋体" w:hAnsi="宋体"/>
                      <w:sz w:val="18"/>
                      <w:szCs w:val="18"/>
                    </w:rPr>
                    <w:t>公司质量、食品安全管理体系运行基本正常，但由于质量、食品安全管理体系刚建立，对文件和标准要求理解不到位，造成有些工作还没能完全按文件要求实施。</w:t>
                  </w:r>
                </w:p>
                <w:p>
                  <w:pPr>
                    <w:widowControl/>
                    <w:spacing w:before="40"/>
                    <w:jc w:val="left"/>
                    <w:rPr>
                      <w:color w:val="000000"/>
                      <w:szCs w:val="21"/>
                      <w:highlight w:val="yellow"/>
                    </w:rPr>
                  </w:pP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r>
              <w:rPr>
                <w:rFonts w:hint="eastAsia"/>
              </w:rPr>
              <w:sym w:font="Wingdings" w:char="00FE"/>
            </w:r>
            <w:r>
              <w:rPr>
                <w:rFonts w:hint="eastAsia"/>
              </w:rPr>
              <w:t>改进措施未落实的原因：</w:t>
            </w:r>
            <w:r>
              <w:rPr>
                <w:rFonts w:hint="eastAsia"/>
                <w:u w:val="single"/>
              </w:rPr>
              <w:t xml:space="preserve">  2021年</w:t>
            </w:r>
            <w:r>
              <w:rPr>
                <w:u w:val="single"/>
              </w:rPr>
              <w:t>9</w:t>
            </w:r>
            <w:r>
              <w:rPr>
                <w:rFonts w:hint="eastAsia"/>
                <w:u w:val="single"/>
              </w:rPr>
              <w:t xml:space="preserve">月底前完成                  </w:t>
            </w:r>
          </w:p>
        </w:tc>
        <w:tc>
          <w:tcPr>
            <w:tcW w:w="1247" w:type="dxa"/>
            <w:vMerge w:val="continue"/>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tcPr>
          <w:p>
            <w:r>
              <w:rPr>
                <w:rFonts w:hint="eastAsia"/>
              </w:rPr>
              <w:t>管理评审</w:t>
            </w:r>
          </w:p>
          <w:p/>
        </w:tc>
        <w:tc>
          <w:tcPr>
            <w:tcW w:w="960" w:type="dxa"/>
            <w:vMerge w:val="restart"/>
          </w:tcPr>
          <w:p>
            <w:r>
              <w:rPr>
                <w:rFonts w:hint="eastAsia"/>
              </w:rPr>
              <w:t>F9.3</w:t>
            </w:r>
          </w:p>
        </w:tc>
        <w:tc>
          <w:tcPr>
            <w:tcW w:w="745" w:type="dxa"/>
          </w:tcPr>
          <w:p>
            <w:r>
              <w:rPr>
                <w:rFonts w:hint="eastAsia"/>
              </w:rPr>
              <w:t>文件名称</w:t>
            </w:r>
          </w:p>
        </w:tc>
        <w:tc>
          <w:tcPr>
            <w:tcW w:w="9598" w:type="dxa"/>
          </w:tcPr>
          <w:p>
            <w:r>
              <w:rPr>
                <w:rFonts w:hint="eastAsia"/>
              </w:rPr>
              <w:t>如：</w:t>
            </w:r>
            <w:r>
              <w:rPr>
                <w:rFonts w:hint="eastAsia"/>
              </w:rPr>
              <w:sym w:font="Wingdings" w:char="00FE"/>
            </w:r>
            <w:r>
              <w:rPr>
                <w:rFonts w:hint="eastAsia"/>
              </w:rPr>
              <w:t xml:space="preserve">《管理评审控制程序》 </w:t>
            </w: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598"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color w:val="000000"/>
                <w:szCs w:val="18"/>
                <w:u w:val="single"/>
              </w:rPr>
              <w:t xml:space="preserve"> </w:t>
            </w:r>
            <w:r>
              <w:rPr>
                <w:rFonts w:hint="eastAsia"/>
                <w:color w:val="000000"/>
                <w:szCs w:val="18"/>
              </w:rPr>
              <w:t>月</w:t>
            </w:r>
            <w:r>
              <w:rPr>
                <w:rFonts w:hint="eastAsia"/>
                <w:color w:val="000000"/>
                <w:szCs w:val="18"/>
                <w:u w:val="single"/>
              </w:rPr>
              <w:t xml:space="preserve"> 30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ascii="Segoe UI Symbol" w:hAnsi="Segoe UI Symbol" w:cs="Segoe UI Symbol"/>
                      <w:color w:val="000000"/>
                      <w:szCs w:val="21"/>
                    </w:rPr>
                    <w:t>☑</w:t>
                  </w: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rPr>
                    <w:t>加强对公司内部体系文件的学习，提高员工对标准的认知度</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FE"/>
            </w:r>
            <w:r>
              <w:rPr>
                <w:rFonts w:hint="eastAsia"/>
              </w:rPr>
              <w:t>改进措施未落实的原因：</w:t>
            </w:r>
            <w:r>
              <w:rPr>
                <w:rFonts w:hint="eastAsia"/>
                <w:u w:val="single"/>
              </w:rPr>
              <w:t xml:space="preserve">   2021年9月底前完成          </w:t>
            </w:r>
          </w:p>
        </w:tc>
        <w:tc>
          <w:tcPr>
            <w:tcW w:w="1247" w:type="dxa"/>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598" w:type="dxa"/>
          </w:tcPr>
          <w:p>
            <w:r>
              <w:rPr>
                <w:rFonts w:hint="eastAsia"/>
              </w:rPr>
              <w:t>如：</w:t>
            </w:r>
            <w:r>
              <w:rPr>
                <w:rFonts w:hint="eastAsia"/>
              </w:rPr>
              <w:sym w:font="Wingdings" w:char="00FE"/>
            </w:r>
            <w:r>
              <w:rPr>
                <w:rFonts w:hint="eastAsia"/>
              </w:rPr>
              <w:t>管理手册10.1条款</w:t>
            </w:r>
          </w:p>
        </w:tc>
        <w:tc>
          <w:tcPr>
            <w:tcW w:w="1247" w:type="dxa"/>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tcPr>
          <w:p>
            <w:r>
              <w:rPr>
                <w:rFonts w:hint="eastAsia"/>
              </w:rPr>
              <w:t>持续改进</w:t>
            </w:r>
          </w:p>
        </w:tc>
        <w:tc>
          <w:tcPr>
            <w:tcW w:w="960" w:type="dxa"/>
            <w:vMerge w:val="restart"/>
          </w:tcPr>
          <w:p>
            <w:r>
              <w:rPr>
                <w:rFonts w:hint="eastAsia"/>
              </w:rPr>
              <w:t>Q10.3</w:t>
            </w:r>
          </w:p>
          <w:p>
            <w:r>
              <w:rPr>
                <w:rFonts w:hint="eastAsia"/>
              </w:rPr>
              <w:t>F10.2</w:t>
            </w:r>
          </w:p>
        </w:tc>
        <w:tc>
          <w:tcPr>
            <w:tcW w:w="745" w:type="dxa"/>
          </w:tcPr>
          <w:p>
            <w:r>
              <w:rPr>
                <w:rFonts w:hint="eastAsia"/>
              </w:rPr>
              <w:t>文件名称</w:t>
            </w:r>
          </w:p>
        </w:tc>
        <w:tc>
          <w:tcPr>
            <w:tcW w:w="9598" w:type="dxa"/>
          </w:tcPr>
          <w:p>
            <w:r>
              <w:rPr>
                <w:rFonts w:hint="eastAsia"/>
              </w:rPr>
              <w:t>如：</w:t>
            </w:r>
            <w:r>
              <w:rPr>
                <w:rFonts w:hint="eastAsia"/>
              </w:rPr>
              <w:sym w:font="Wingdings" w:char="00FE"/>
            </w:r>
            <w:r>
              <w:rPr>
                <w:rFonts w:hint="eastAsia"/>
              </w:rPr>
              <w:t>管理手册10.3条款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2164" w:type="dxa"/>
            <w:vMerge w:val="continue"/>
          </w:tcPr>
          <w:p/>
        </w:tc>
        <w:tc>
          <w:tcPr>
            <w:tcW w:w="960" w:type="dxa"/>
            <w:vMerge w:val="continue"/>
          </w:tcPr>
          <w:p/>
        </w:tc>
        <w:tc>
          <w:tcPr>
            <w:tcW w:w="745" w:type="dxa"/>
          </w:tcPr>
          <w:p>
            <w:r>
              <w:rPr>
                <w:rFonts w:hint="eastAsia"/>
              </w:rPr>
              <w:t>运行证据</w:t>
            </w:r>
          </w:p>
        </w:tc>
        <w:tc>
          <w:tcPr>
            <w:tcW w:w="9598" w:type="dxa"/>
          </w:tcPr>
          <w:p>
            <w:r>
              <w:rPr>
                <w:rFonts w:hint="eastAsia"/>
              </w:rPr>
              <w:t xml:space="preserve">组织已持续改进质量/食品安全管理体系的适宜性、充分性和有效性，以提升食品安全绩效。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r>
              <w:rPr>
                <w:rFonts w:hint="eastAsia"/>
              </w:rPr>
              <w:sym w:font="Wingdings" w:char="00FE"/>
            </w:r>
            <w:r>
              <w:rPr>
                <w:rFonts w:hint="eastAsia"/>
              </w:rPr>
              <w:t xml:space="preserve"> 管理评审改进措施未落实的原因：</w:t>
            </w:r>
            <w:r>
              <w:rPr>
                <w:rFonts w:hint="eastAsia"/>
                <w:u w:val="single"/>
              </w:rPr>
              <w:t xml:space="preserve">   2021年9月底前完成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4" w:type="dxa"/>
            <w:vMerge w:val="restart"/>
          </w:tcPr>
          <w:p>
            <w:r>
              <w:rPr>
                <w:rFonts w:hint="eastAsia"/>
              </w:rPr>
              <w:t>食品安全管理体系的更新</w:t>
            </w:r>
          </w:p>
          <w:p/>
        </w:tc>
        <w:tc>
          <w:tcPr>
            <w:tcW w:w="960" w:type="dxa"/>
            <w:vMerge w:val="restart"/>
          </w:tcPr>
          <w:p>
            <w:r>
              <w:rPr>
                <w:rFonts w:hint="eastAsia"/>
              </w:rPr>
              <w:t>F10.3</w:t>
            </w:r>
          </w:p>
        </w:tc>
        <w:tc>
          <w:tcPr>
            <w:tcW w:w="745" w:type="dxa"/>
          </w:tcPr>
          <w:p>
            <w:r>
              <w:rPr>
                <w:rFonts w:hint="eastAsia"/>
              </w:rPr>
              <w:t>文件名称</w:t>
            </w:r>
          </w:p>
        </w:tc>
        <w:tc>
          <w:tcPr>
            <w:tcW w:w="9598" w:type="dxa"/>
          </w:tcPr>
          <w:p>
            <w:r>
              <w:rPr>
                <w:rFonts w:hint="eastAsia"/>
              </w:rPr>
              <w:t>如：</w:t>
            </w:r>
            <w:r>
              <w:rPr>
                <w:rFonts w:hint="eastAsia"/>
              </w:rPr>
              <w:sym w:font="Wingdings" w:char="00FE"/>
            </w:r>
            <w:r>
              <w:rPr>
                <w:rFonts w:hint="eastAsia"/>
              </w:rPr>
              <w:t>管理手册10.3条款</w:t>
            </w:r>
          </w:p>
        </w:tc>
        <w:tc>
          <w:tcPr>
            <w:tcW w:w="1247"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164" w:type="dxa"/>
            <w:vMerge w:val="continue"/>
          </w:tcPr>
          <w:p>
            <w:pPr>
              <w:spacing w:line="360" w:lineRule="exact"/>
              <w:rPr>
                <w:szCs w:val="21"/>
              </w:rPr>
            </w:pPr>
          </w:p>
        </w:tc>
        <w:tc>
          <w:tcPr>
            <w:tcW w:w="960" w:type="dxa"/>
            <w:vMerge w:val="continue"/>
          </w:tcPr>
          <w:p>
            <w:pPr>
              <w:spacing w:line="360" w:lineRule="exact"/>
              <w:rPr>
                <w:szCs w:val="21"/>
              </w:rPr>
            </w:pPr>
          </w:p>
        </w:tc>
        <w:tc>
          <w:tcPr>
            <w:tcW w:w="745" w:type="dxa"/>
          </w:tcPr>
          <w:p>
            <w:r>
              <w:rPr>
                <w:rFonts w:hint="eastAsia"/>
              </w:rPr>
              <w:t>运行证据</w:t>
            </w:r>
          </w:p>
        </w:tc>
        <w:tc>
          <w:tcPr>
            <w:tcW w:w="9598"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体系建议以来，未发生     </w:t>
            </w:r>
            <w:r>
              <w:rPr>
                <w:rFonts w:hint="eastAsia"/>
              </w:rPr>
              <w:t xml:space="preserve"> </w:t>
            </w:r>
            <w:r>
              <w:t>，作为输入报告给管理评审。</w:t>
            </w:r>
          </w:p>
          <w:p/>
        </w:tc>
        <w:tc>
          <w:tcPr>
            <w:tcW w:w="1247"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2AF6826"/>
    <w:multiLevelType w:val="multilevel"/>
    <w:tmpl w:val="12AF68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4986522E"/>
    <w:multiLevelType w:val="multilevel"/>
    <w:tmpl w:val="49865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E7245"/>
    <w:multiLevelType w:val="multilevel"/>
    <w:tmpl w:val="536E72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785E"/>
    <w:rsid w:val="000237F6"/>
    <w:rsid w:val="0002653B"/>
    <w:rsid w:val="0003373A"/>
    <w:rsid w:val="00034D16"/>
    <w:rsid w:val="000400E2"/>
    <w:rsid w:val="000424FA"/>
    <w:rsid w:val="000467B0"/>
    <w:rsid w:val="00053043"/>
    <w:rsid w:val="00062E46"/>
    <w:rsid w:val="00085D5A"/>
    <w:rsid w:val="00087288"/>
    <w:rsid w:val="000A3DB4"/>
    <w:rsid w:val="000A42B7"/>
    <w:rsid w:val="000C2647"/>
    <w:rsid w:val="000C5A9E"/>
    <w:rsid w:val="000E4F0B"/>
    <w:rsid w:val="000E6B21"/>
    <w:rsid w:val="000E7D69"/>
    <w:rsid w:val="001037D1"/>
    <w:rsid w:val="00113096"/>
    <w:rsid w:val="00113777"/>
    <w:rsid w:val="001140D6"/>
    <w:rsid w:val="00123919"/>
    <w:rsid w:val="00136501"/>
    <w:rsid w:val="001452F7"/>
    <w:rsid w:val="001705C5"/>
    <w:rsid w:val="00174B1D"/>
    <w:rsid w:val="001A2D7F"/>
    <w:rsid w:val="001C6626"/>
    <w:rsid w:val="001C6A6C"/>
    <w:rsid w:val="001E462A"/>
    <w:rsid w:val="001E7C38"/>
    <w:rsid w:val="001F1502"/>
    <w:rsid w:val="001F4654"/>
    <w:rsid w:val="001F69F5"/>
    <w:rsid w:val="00203518"/>
    <w:rsid w:val="00215C38"/>
    <w:rsid w:val="002168C1"/>
    <w:rsid w:val="002168E3"/>
    <w:rsid w:val="00225C8D"/>
    <w:rsid w:val="0023148A"/>
    <w:rsid w:val="0023692C"/>
    <w:rsid w:val="0025244F"/>
    <w:rsid w:val="00281044"/>
    <w:rsid w:val="002822F1"/>
    <w:rsid w:val="00286FEA"/>
    <w:rsid w:val="0029185E"/>
    <w:rsid w:val="002939AD"/>
    <w:rsid w:val="002A3057"/>
    <w:rsid w:val="002A3464"/>
    <w:rsid w:val="002A7D96"/>
    <w:rsid w:val="002E061E"/>
    <w:rsid w:val="00303FBF"/>
    <w:rsid w:val="00304BD2"/>
    <w:rsid w:val="00305E16"/>
    <w:rsid w:val="00314AF6"/>
    <w:rsid w:val="00323D23"/>
    <w:rsid w:val="00331E38"/>
    <w:rsid w:val="00334BC0"/>
    <w:rsid w:val="003359ED"/>
    <w:rsid w:val="00337922"/>
    <w:rsid w:val="00340867"/>
    <w:rsid w:val="0034322D"/>
    <w:rsid w:val="00343879"/>
    <w:rsid w:val="00352656"/>
    <w:rsid w:val="00356030"/>
    <w:rsid w:val="00357C44"/>
    <w:rsid w:val="00367DC7"/>
    <w:rsid w:val="00380837"/>
    <w:rsid w:val="0038315E"/>
    <w:rsid w:val="0039260A"/>
    <w:rsid w:val="003A198A"/>
    <w:rsid w:val="003B1599"/>
    <w:rsid w:val="003B59BD"/>
    <w:rsid w:val="003C399F"/>
    <w:rsid w:val="003C64EB"/>
    <w:rsid w:val="003D2ECF"/>
    <w:rsid w:val="003D552E"/>
    <w:rsid w:val="003E598C"/>
    <w:rsid w:val="003E64D1"/>
    <w:rsid w:val="003F48DF"/>
    <w:rsid w:val="003F7880"/>
    <w:rsid w:val="00400A91"/>
    <w:rsid w:val="00406BFD"/>
    <w:rsid w:val="00407606"/>
    <w:rsid w:val="00410914"/>
    <w:rsid w:val="00427446"/>
    <w:rsid w:val="00436C87"/>
    <w:rsid w:val="004544CD"/>
    <w:rsid w:val="00467B8E"/>
    <w:rsid w:val="004752BB"/>
    <w:rsid w:val="0047660A"/>
    <w:rsid w:val="00477A20"/>
    <w:rsid w:val="0048201E"/>
    <w:rsid w:val="004859C3"/>
    <w:rsid w:val="0049215F"/>
    <w:rsid w:val="00494F6F"/>
    <w:rsid w:val="004A1C19"/>
    <w:rsid w:val="004B2B8D"/>
    <w:rsid w:val="004B3360"/>
    <w:rsid w:val="004B34E4"/>
    <w:rsid w:val="004C14E4"/>
    <w:rsid w:val="004C546B"/>
    <w:rsid w:val="004D343C"/>
    <w:rsid w:val="004E13D3"/>
    <w:rsid w:val="004E753A"/>
    <w:rsid w:val="005012B6"/>
    <w:rsid w:val="005201C5"/>
    <w:rsid w:val="005243CC"/>
    <w:rsid w:val="00531A59"/>
    <w:rsid w:val="00536930"/>
    <w:rsid w:val="00554C9F"/>
    <w:rsid w:val="005579BF"/>
    <w:rsid w:val="005616C4"/>
    <w:rsid w:val="00564E53"/>
    <w:rsid w:val="00571451"/>
    <w:rsid w:val="00573333"/>
    <w:rsid w:val="00583383"/>
    <w:rsid w:val="00583EA2"/>
    <w:rsid w:val="005964A1"/>
    <w:rsid w:val="005A303E"/>
    <w:rsid w:val="005C63BF"/>
    <w:rsid w:val="005C6B53"/>
    <w:rsid w:val="005C724D"/>
    <w:rsid w:val="005D5659"/>
    <w:rsid w:val="005E2DC1"/>
    <w:rsid w:val="005E6537"/>
    <w:rsid w:val="005E6CCC"/>
    <w:rsid w:val="00600C20"/>
    <w:rsid w:val="00603569"/>
    <w:rsid w:val="006075BE"/>
    <w:rsid w:val="00644587"/>
    <w:rsid w:val="00644FE2"/>
    <w:rsid w:val="006558CE"/>
    <w:rsid w:val="00660E47"/>
    <w:rsid w:val="0066285D"/>
    <w:rsid w:val="00663F71"/>
    <w:rsid w:val="0066632D"/>
    <w:rsid w:val="0067532A"/>
    <w:rsid w:val="0067640C"/>
    <w:rsid w:val="006813A3"/>
    <w:rsid w:val="00691D92"/>
    <w:rsid w:val="006A6945"/>
    <w:rsid w:val="006A6CDA"/>
    <w:rsid w:val="006D02D6"/>
    <w:rsid w:val="006D7C48"/>
    <w:rsid w:val="006E00EC"/>
    <w:rsid w:val="006E136D"/>
    <w:rsid w:val="006E678B"/>
    <w:rsid w:val="006E7B1D"/>
    <w:rsid w:val="006F34BA"/>
    <w:rsid w:val="0070341D"/>
    <w:rsid w:val="00705D46"/>
    <w:rsid w:val="007076ED"/>
    <w:rsid w:val="0071449C"/>
    <w:rsid w:val="007209D1"/>
    <w:rsid w:val="007213F8"/>
    <w:rsid w:val="00721BA3"/>
    <w:rsid w:val="00734A27"/>
    <w:rsid w:val="00746137"/>
    <w:rsid w:val="007757F3"/>
    <w:rsid w:val="00782A29"/>
    <w:rsid w:val="00785376"/>
    <w:rsid w:val="007860F5"/>
    <w:rsid w:val="007A16ED"/>
    <w:rsid w:val="007B5A7D"/>
    <w:rsid w:val="007C1B48"/>
    <w:rsid w:val="007C76CE"/>
    <w:rsid w:val="007D42A3"/>
    <w:rsid w:val="007E3B15"/>
    <w:rsid w:val="007E6761"/>
    <w:rsid w:val="007E6AEB"/>
    <w:rsid w:val="007E7DEC"/>
    <w:rsid w:val="007F2646"/>
    <w:rsid w:val="008020F0"/>
    <w:rsid w:val="00804D2B"/>
    <w:rsid w:val="00854846"/>
    <w:rsid w:val="00854972"/>
    <w:rsid w:val="008630EE"/>
    <w:rsid w:val="00865029"/>
    <w:rsid w:val="00871CAE"/>
    <w:rsid w:val="00892CA8"/>
    <w:rsid w:val="008959F6"/>
    <w:rsid w:val="008973EE"/>
    <w:rsid w:val="008B11DC"/>
    <w:rsid w:val="008C05BC"/>
    <w:rsid w:val="008C2338"/>
    <w:rsid w:val="008C2E8F"/>
    <w:rsid w:val="008D5AC6"/>
    <w:rsid w:val="008E1AA4"/>
    <w:rsid w:val="008F376F"/>
    <w:rsid w:val="0090032F"/>
    <w:rsid w:val="00902BD4"/>
    <w:rsid w:val="00910EB7"/>
    <w:rsid w:val="00920906"/>
    <w:rsid w:val="0092090D"/>
    <w:rsid w:val="00931ACB"/>
    <w:rsid w:val="009358B7"/>
    <w:rsid w:val="00944383"/>
    <w:rsid w:val="00946905"/>
    <w:rsid w:val="00955212"/>
    <w:rsid w:val="00971600"/>
    <w:rsid w:val="009734AB"/>
    <w:rsid w:val="0097671F"/>
    <w:rsid w:val="009837CB"/>
    <w:rsid w:val="00995518"/>
    <w:rsid w:val="009973B4"/>
    <w:rsid w:val="009B2079"/>
    <w:rsid w:val="009C1CD7"/>
    <w:rsid w:val="009C28C1"/>
    <w:rsid w:val="009C467A"/>
    <w:rsid w:val="009D0D15"/>
    <w:rsid w:val="009E7642"/>
    <w:rsid w:val="009F28CF"/>
    <w:rsid w:val="009F5475"/>
    <w:rsid w:val="009F7EED"/>
    <w:rsid w:val="00A109EE"/>
    <w:rsid w:val="00A2606A"/>
    <w:rsid w:val="00A3109C"/>
    <w:rsid w:val="00A41DB2"/>
    <w:rsid w:val="00A6008D"/>
    <w:rsid w:val="00A714BE"/>
    <w:rsid w:val="00A71E44"/>
    <w:rsid w:val="00A762CC"/>
    <w:rsid w:val="00A772D9"/>
    <w:rsid w:val="00A80636"/>
    <w:rsid w:val="00A80E58"/>
    <w:rsid w:val="00A913BB"/>
    <w:rsid w:val="00AB4586"/>
    <w:rsid w:val="00AC2E27"/>
    <w:rsid w:val="00AE2137"/>
    <w:rsid w:val="00AE7DF9"/>
    <w:rsid w:val="00AF0AAB"/>
    <w:rsid w:val="00AF6240"/>
    <w:rsid w:val="00B02C0C"/>
    <w:rsid w:val="00B14B27"/>
    <w:rsid w:val="00B16924"/>
    <w:rsid w:val="00B213A7"/>
    <w:rsid w:val="00B43CBE"/>
    <w:rsid w:val="00B45F02"/>
    <w:rsid w:val="00B46AE5"/>
    <w:rsid w:val="00B50FD7"/>
    <w:rsid w:val="00B519D7"/>
    <w:rsid w:val="00B65C19"/>
    <w:rsid w:val="00B71FAD"/>
    <w:rsid w:val="00B801A2"/>
    <w:rsid w:val="00B97355"/>
    <w:rsid w:val="00BA49AC"/>
    <w:rsid w:val="00BA5DC8"/>
    <w:rsid w:val="00BB07DF"/>
    <w:rsid w:val="00BB2955"/>
    <w:rsid w:val="00BD75AA"/>
    <w:rsid w:val="00BE7152"/>
    <w:rsid w:val="00BF0F98"/>
    <w:rsid w:val="00BF597E"/>
    <w:rsid w:val="00C03A49"/>
    <w:rsid w:val="00C16C94"/>
    <w:rsid w:val="00C23F88"/>
    <w:rsid w:val="00C3562E"/>
    <w:rsid w:val="00C367D6"/>
    <w:rsid w:val="00C44DE8"/>
    <w:rsid w:val="00C456F1"/>
    <w:rsid w:val="00C45ECE"/>
    <w:rsid w:val="00C51A36"/>
    <w:rsid w:val="00C5231B"/>
    <w:rsid w:val="00C55228"/>
    <w:rsid w:val="00C63768"/>
    <w:rsid w:val="00C65F2B"/>
    <w:rsid w:val="00C96ED9"/>
    <w:rsid w:val="00CD71D8"/>
    <w:rsid w:val="00CE20E5"/>
    <w:rsid w:val="00CE315A"/>
    <w:rsid w:val="00CF1B4D"/>
    <w:rsid w:val="00D06F59"/>
    <w:rsid w:val="00D326D7"/>
    <w:rsid w:val="00D65DA9"/>
    <w:rsid w:val="00D708B1"/>
    <w:rsid w:val="00D71355"/>
    <w:rsid w:val="00D75732"/>
    <w:rsid w:val="00D821A4"/>
    <w:rsid w:val="00D82DA7"/>
    <w:rsid w:val="00D8388C"/>
    <w:rsid w:val="00DA5140"/>
    <w:rsid w:val="00DA544C"/>
    <w:rsid w:val="00DC055B"/>
    <w:rsid w:val="00DC0BC4"/>
    <w:rsid w:val="00DD3530"/>
    <w:rsid w:val="00DE025A"/>
    <w:rsid w:val="00DE720A"/>
    <w:rsid w:val="00E021FF"/>
    <w:rsid w:val="00E04263"/>
    <w:rsid w:val="00E120F4"/>
    <w:rsid w:val="00E230B2"/>
    <w:rsid w:val="00E2560E"/>
    <w:rsid w:val="00E25E5F"/>
    <w:rsid w:val="00E6224C"/>
    <w:rsid w:val="00E65C8F"/>
    <w:rsid w:val="00E83836"/>
    <w:rsid w:val="00EA3767"/>
    <w:rsid w:val="00EA51EB"/>
    <w:rsid w:val="00EB0164"/>
    <w:rsid w:val="00EC57BB"/>
    <w:rsid w:val="00ED0F62"/>
    <w:rsid w:val="00ED71A7"/>
    <w:rsid w:val="00EF0710"/>
    <w:rsid w:val="00F001CC"/>
    <w:rsid w:val="00F2198C"/>
    <w:rsid w:val="00F34BEC"/>
    <w:rsid w:val="00F36202"/>
    <w:rsid w:val="00F36E1F"/>
    <w:rsid w:val="00F43A54"/>
    <w:rsid w:val="00F56D22"/>
    <w:rsid w:val="00F67F9F"/>
    <w:rsid w:val="00F731D2"/>
    <w:rsid w:val="00F7499A"/>
    <w:rsid w:val="00F95ED9"/>
    <w:rsid w:val="00FD104D"/>
    <w:rsid w:val="00FE2070"/>
    <w:rsid w:val="00FF23E6"/>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7947F5"/>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E32978"/>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6E82684"/>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paragraph" w:customStyle="1" w:styleId="13">
    <w:name w:val="Char"/>
    <w:basedOn w:val="1"/>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B1F6B-FE6A-4A21-A907-1646B6F6D177}">
  <ds:schemaRefs/>
</ds:datastoreItem>
</file>

<file path=docProps/app.xml><?xml version="1.0" encoding="utf-8"?>
<Properties xmlns="http://schemas.openxmlformats.org/officeDocument/2006/extended-properties" xmlns:vt="http://schemas.openxmlformats.org/officeDocument/2006/docPropsVTypes">
  <Template>Normal</Template>
  <Pages>19</Pages>
  <Words>1851</Words>
  <Characters>10557</Characters>
  <Lines>87</Lines>
  <Paragraphs>24</Paragraphs>
  <TotalTime>1</TotalTime>
  <ScaleCrop>false</ScaleCrop>
  <LinksUpToDate>false</LinksUpToDate>
  <CharactersWithSpaces>12384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2021-07-01T08:23:00Z</dcterms:created>
  <dc:creator>微软用户</dc:creator>
  <cp:lastModifiedBy>肖新龙</cp:lastModifiedBy>
  <dcterms:modified xsi:type="dcterms:W3CDTF">2021-09-01T15:21:36Z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2EEC12422B064C978D3CBCC91F8F1899</vt:lpwstr>
  </property>
</Properties>
</file>