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重庆业友机电设备有限公司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0459-2019-Q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Helvetica" w:hAnsi="Helvetica"/>
                <w:color w:val="000000"/>
                <w:szCs w:val="21"/>
                <w:shd w:val="clear" w:color="auto" w:fill="FFFFFF"/>
              </w:rPr>
              <w:t>91500112688932649U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rFonts w:hint="eastAsia" w:eastAsia="宋体"/>
                <w:color w:val="000000" w:themeColor="text1"/>
                <w:szCs w:val="21"/>
                <w:lang w:eastAsia="zh-CN"/>
                <w14:textFill>
                  <w14:solidFill>
                    <w14:schemeClr w14:val="tx1"/>
                  </w14:solidFill>
                </w14:textFill>
              </w:rPr>
            </w:pPr>
            <w:bookmarkStart w:id="2" w:name="_GoBack"/>
            <w:bookmarkEnd w:id="2"/>
            <w:r>
              <w:rPr>
                <w:rFonts w:hint="eastAsia"/>
                <w:color w:val="000000" w:themeColor="text1"/>
                <w:szCs w:val="21"/>
                <w:lang w:eastAsia="zh-CN"/>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11609"/>
    <w:rsid w:val="19BA062F"/>
    <w:rsid w:val="5E7A1748"/>
    <w:rsid w:val="72846199"/>
    <w:rsid w:val="75764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13</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2019-09-27T07:09:58Z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