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威海润霖医用材料有限公司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11322-2025-F</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山东省威海市火炬高区初村镇山海路288-12号威海医疗器械与生物医药产业园C区C6座</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山东省威海市火炬高区初村镇山海路288-12号威海医疗器械与生物医药产业园C区C6座</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 xml:space="preserve">王珊娜 </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15650136615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70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whrisi@126.com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2025年12月06日 08:30至2025年12月06日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食品安全管理体系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ISO 22000:2018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F:位于山东省威海市火炬高区初村镇山海路288-12号威海医疗器械与生物医药产业园C区C6座威海润霖医用材料有限公司资质范围内的食品用塑料包装容器工具制品的生产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 xml:space="preserve">I </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2023-N1FSMS-3216621</w:t>
            </w:r>
          </w:p>
        </w:tc>
        <w:tc>
          <w:tcPr>
            <w:tcW w:w="3684" w:type="dxa"/>
            <w:gridSpan w:val="9"/>
            <w:vAlign w:val="center"/>
          </w:tcPr>
          <w:p w:rsidR="00E12FF5">
            <w:pPr>
              <w:jc w:val="center"/>
              <w:rPr>
                <w:sz w:val="21"/>
                <w:szCs w:val="21"/>
              </w:rPr>
            </w:pPr>
            <w:r>
              <w:t xml:space="preserve">I </w:t>
            </w:r>
          </w:p>
        </w:tc>
        <w:tc>
          <w:tcPr>
            <w:tcW w:w="1560" w:type="dxa"/>
            <w:gridSpan w:val="2"/>
            <w:vAlign w:val="center"/>
          </w:tcPr>
          <w:p w:rsidR="00E12FF5">
            <w:pPr>
              <w:jc w:val="center"/>
              <w:rPr>
                <w:sz w:val="21"/>
                <w:szCs w:val="21"/>
              </w:rPr>
            </w:pPr>
            <w:bookmarkStart w:id="11" w:name="_GoBack"/>
            <w:bookmarkEnd w:id="11"/>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2024-N1FSMS-1043149</w:t>
            </w:r>
          </w:p>
        </w:tc>
        <w:tc>
          <w:tcPr>
            <w:tcW w:w="3684" w:type="dxa"/>
            <w:gridSpan w:val="9"/>
            <w:vAlign w:val="center"/>
          </w:tcPr>
          <w:p>
            <w:pPr>
              <w:jc w:val="center"/>
            </w:pPr>
            <w:r>
              <w:t xml:space="preserve">I </w:t>
            </w:r>
          </w:p>
        </w:tc>
        <w:tc>
          <w:tcPr>
            <w:tcW w:w="1560" w:type="dxa"/>
            <w:gridSpan w:val="2"/>
            <w:vAlign w:val="center"/>
          </w:tcPr>
          <w:p>
            <w:pPr>
              <w:jc w:val="center"/>
            </w:pPr>
            <w:r>
              <w:t>13589369698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2025-11-12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9823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897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