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r>
        <w:rPr>
          <w:szCs w:val="44"/>
          <w:u w:val="single"/>
        </w:rPr>
        <w:t xml:space="preserve"> </w:t>
      </w:r>
      <w:bookmarkStart w:id="0" w:name="合同编号"/>
      <w:r>
        <w:rPr>
          <w:color w:val="000000"/>
        </w:rPr>
        <w:t>0553-2020-Q</w:t>
      </w:r>
      <w:bookmarkEnd w:id="0"/>
    </w:p>
    <w:p>
      <w:pPr>
        <w:snapToGrid w:val="0"/>
        <w:spacing w:afterLines="30"/>
        <w:jc w:val="center"/>
        <w:rPr>
          <w:rFonts w:ascii="楷体" w:hAnsi="楷体" w:eastAsia="楷体"/>
          <w:b/>
          <w:color w:val="000000"/>
          <w:sz w:val="84"/>
          <w:szCs w:val="84"/>
        </w:rPr>
      </w:pPr>
    </w:p>
    <w:p>
      <w:pPr>
        <w:snapToGrid w:val="0"/>
        <w:spacing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Lines="30"/>
        <w:rPr>
          <w:rFonts w:ascii="楷体" w:hAnsi="楷体" w:eastAsia="楷体"/>
          <w:b/>
          <w:color w:val="000000"/>
          <w:sz w:val="52"/>
          <w:szCs w:val="52"/>
        </w:rPr>
      </w:pPr>
    </w:p>
    <w:p>
      <w:pPr>
        <w:snapToGrid w:val="0"/>
        <w:spacing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Lines="30"/>
        <w:jc w:val="center"/>
        <w:rPr>
          <w:rFonts w:ascii="楷体" w:hAnsi="楷体" w:eastAsia="楷体"/>
          <w:b/>
          <w:color w:val="000000"/>
          <w:sz w:val="36"/>
          <w:szCs w:val="36"/>
        </w:rPr>
      </w:pPr>
    </w:p>
    <w:p>
      <w:pPr>
        <w:snapToGrid w:val="0"/>
        <w:spacing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襄阳高歌汽车部件有限公司</w:t>
      </w:r>
      <w:bookmarkEnd w:id="1"/>
    </w:p>
    <w:p>
      <w:pPr>
        <w:snapToGrid w:val="0"/>
        <w:spacing w:afterLines="30"/>
        <w:ind w:firstLine="1928" w:firstLineChars="600"/>
        <w:rPr>
          <w:rFonts w:ascii="楷体" w:hAnsi="楷体" w:eastAsia="楷体"/>
          <w:b/>
          <w:color w:val="000000"/>
          <w:sz w:val="32"/>
          <w:szCs w:val="32"/>
        </w:rPr>
      </w:pPr>
    </w:p>
    <w:p>
      <w:pPr>
        <w:snapToGrid w:val="0"/>
        <w:spacing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Lines="30"/>
        <w:jc w:val="center"/>
        <w:rPr>
          <w:rFonts w:ascii="楷体" w:hAnsi="楷体" w:eastAsia="楷体"/>
          <w:b/>
          <w:color w:val="000000"/>
          <w:sz w:val="44"/>
          <w:szCs w:val="44"/>
        </w:rPr>
      </w:pPr>
    </w:p>
    <w:p>
      <w:pPr>
        <w:snapToGrid w:val="0"/>
        <w:spacing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李京田</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rFonts w:hint="eastAsia" w:eastAsia="宋体"/>
                <w:b/>
                <w:color w:val="000000"/>
                <w:sz w:val="20"/>
                <w:szCs w:val="20"/>
                <w:lang w:eastAsia="zh-CN"/>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spacing w:line="240" w:lineRule="exact"/>
              <w:jc w:val="center"/>
              <w:rPr>
                <w:b/>
                <w:color w:val="000000"/>
                <w:sz w:val="20"/>
                <w:szCs w:val="20"/>
              </w:rPr>
            </w:pPr>
            <w:r>
              <w:rPr>
                <w:b/>
                <w:color w:val="000000"/>
                <w:sz w:val="20"/>
                <w:szCs w:val="20"/>
              </w:rPr>
              <w:t>张星</w:t>
            </w:r>
          </w:p>
        </w:tc>
        <w:tc>
          <w:tcPr>
            <w:tcW w:w="851" w:type="dxa"/>
            <w:gridSpan w:val="2"/>
            <w:vAlign w:val="center"/>
          </w:tcPr>
          <w:p>
            <w:pPr>
              <w:spacing w:line="240" w:lineRule="exact"/>
              <w:jc w:val="center"/>
              <w:rPr>
                <w:b/>
                <w:color w:val="000000"/>
                <w:sz w:val="20"/>
                <w:szCs w:val="20"/>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spacing w:line="240" w:lineRule="exact"/>
              <w:jc w:val="center"/>
              <w:rPr>
                <w:b/>
                <w:color w:val="000000"/>
                <w:sz w:val="20"/>
                <w:szCs w:val="20"/>
              </w:rPr>
            </w:pPr>
            <w:r>
              <w:rPr>
                <w:b/>
                <w:color w:val="000000"/>
                <w:sz w:val="20"/>
                <w:szCs w:val="20"/>
              </w:rPr>
              <w:t>张玉</w:t>
            </w:r>
          </w:p>
        </w:tc>
        <w:tc>
          <w:tcPr>
            <w:tcW w:w="851" w:type="dxa"/>
            <w:gridSpan w:val="2"/>
            <w:vAlign w:val="center"/>
          </w:tcPr>
          <w:p>
            <w:pPr>
              <w:spacing w:line="240" w:lineRule="exact"/>
              <w:jc w:val="center"/>
              <w:rPr>
                <w:b/>
                <w:color w:val="000000"/>
                <w:sz w:val="20"/>
                <w:szCs w:val="20"/>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实习审核员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spacing w:line="240" w:lineRule="exact"/>
              <w:jc w:val="center"/>
              <w:rPr>
                <w:b/>
                <w:color w:val="000000"/>
                <w:sz w:val="20"/>
                <w:szCs w:val="20"/>
              </w:rPr>
            </w:pPr>
            <w:r>
              <w:rPr>
                <w:b/>
                <w:color w:val="000000"/>
                <w:sz w:val="20"/>
                <w:szCs w:val="20"/>
              </w:rPr>
              <w:t>刘艳铃</w:t>
            </w:r>
          </w:p>
        </w:tc>
        <w:tc>
          <w:tcPr>
            <w:tcW w:w="851" w:type="dxa"/>
            <w:gridSpan w:val="2"/>
            <w:vAlign w:val="center"/>
          </w:tcPr>
          <w:p>
            <w:pPr>
              <w:spacing w:line="240" w:lineRule="exact"/>
              <w:jc w:val="center"/>
              <w:rPr>
                <w:b/>
                <w:color w:val="000000"/>
                <w:sz w:val="20"/>
                <w:szCs w:val="20"/>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专家</w:t>
            </w:r>
          </w:p>
          <w:p>
            <w:pPr>
              <w:spacing w:line="240" w:lineRule="exact"/>
              <w:jc w:val="center"/>
              <w:rPr>
                <w:b/>
                <w:color w:val="000000"/>
                <w:sz w:val="20"/>
                <w:szCs w:val="20"/>
              </w:rPr>
            </w:pPr>
          </w:p>
        </w:tc>
        <w:tc>
          <w:tcPr>
            <w:tcW w:w="2179" w:type="dxa"/>
            <w:gridSpan w:val="2"/>
            <w:vAlign w:val="center"/>
          </w:tcPr>
          <w:p>
            <w:pPr>
              <w:spacing w:line="240" w:lineRule="exact"/>
              <w:jc w:val="center"/>
              <w:rPr>
                <w:b/>
                <w:color w:val="000000"/>
                <w:sz w:val="20"/>
                <w:szCs w:val="20"/>
              </w:rPr>
            </w:pPr>
            <w:r>
              <w:rPr>
                <w:b/>
                <w:color w:val="000000"/>
                <w:sz w:val="20"/>
                <w:szCs w:val="20"/>
              </w:rPr>
              <w:t>22.03.02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hAns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p>
    <w:bookmarkEnd w:id="7"/>
    <w:p>
      <w:pPr>
        <w:spacing w:line="300" w:lineRule="auto"/>
        <w:ind w:left="420" w:leftChars="200"/>
        <w:rPr>
          <w:rFonts w:ascii="宋体"/>
          <w:b/>
          <w:color w:val="000000"/>
          <w:spacing w:val="-4"/>
          <w:sz w:val="20"/>
          <w:szCs w:val="20"/>
        </w:rPr>
      </w:pPr>
      <w:r>
        <w:rPr>
          <w:rFonts w:hint="eastAsia" w:ascii="宋体" w:hAnsi="宋体" w:eastAsia="宋体" w:cs="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hAnsi="宋体"/>
          <w:b/>
          <w:color w:val="000000"/>
          <w:spacing w:val="-10"/>
          <w:sz w:val="20"/>
          <w:szCs w:val="20"/>
        </w:rPr>
      </w:pPr>
      <w:r>
        <w:rPr>
          <w:rFonts w:hint="eastAsia" w:ascii="宋体" w:hAnsi="宋体" w:eastAsia="宋体" w:cs="宋体"/>
          <w:b/>
          <w:color w:val="000000"/>
          <w:spacing w:val="-10"/>
          <w:sz w:val="20"/>
          <w:szCs w:val="20"/>
        </w:rPr>
        <w:t>▉</w:t>
      </w:r>
      <w:r>
        <w:rPr>
          <w:rFonts w:hint="eastAsia" w:ascii="宋体" w:hAnsi="宋体"/>
          <w:b/>
          <w:color w:val="000000"/>
          <w:spacing w:val="-10"/>
          <w:sz w:val="20"/>
          <w:szCs w:val="20"/>
        </w:rPr>
        <w:t>受审核方管理手册</w:t>
      </w:r>
      <w:r>
        <w:rPr>
          <w:rFonts w:ascii="宋体" w:hAnsi="宋体"/>
          <w:b/>
          <w:color w:val="000000"/>
          <w:spacing w:val="-10"/>
          <w:sz w:val="20"/>
          <w:szCs w:val="20"/>
        </w:rPr>
        <w:t xml:space="preserve">; </w:t>
      </w:r>
      <w:r>
        <w:rPr>
          <w:rFonts w:hint="eastAsia" w:ascii="宋体" w:hAnsi="宋体"/>
          <w:b/>
          <w:color w:val="000000"/>
          <w:spacing w:val="-10"/>
          <w:sz w:val="20"/>
          <w:szCs w:val="20"/>
        </w:rPr>
        <w:t>程序文件。</w:t>
      </w:r>
    </w:p>
    <w:p>
      <w:pPr>
        <w:spacing w:line="300" w:lineRule="auto"/>
        <w:ind w:left="420" w:leftChars="200"/>
        <w:rPr>
          <w:rFonts w:ascii="宋体"/>
          <w:b/>
          <w:color w:val="000000"/>
          <w:spacing w:val="-4"/>
          <w:sz w:val="20"/>
          <w:szCs w:val="20"/>
        </w:rPr>
      </w:pPr>
      <w:r>
        <w:rPr>
          <w:rFonts w:hint="eastAsia" w:ascii="宋体" w:hAnsi="宋体" w:eastAsia="宋体" w:cs="宋体"/>
          <w:b/>
          <w:color w:val="000000"/>
          <w:spacing w:val="-10"/>
          <w:sz w:val="20"/>
          <w:szCs w:val="20"/>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vAlign w:val="top"/>
          </w:tcPr>
          <w:p>
            <w:pPr>
              <w:spacing w:line="280" w:lineRule="exact"/>
              <w:rPr>
                <w:rFonts w:ascii="宋体"/>
                <w:b/>
                <w:color w:val="000000"/>
                <w:sz w:val="20"/>
                <w:szCs w:val="20"/>
              </w:rPr>
            </w:pPr>
            <w:r>
              <w:rPr>
                <w:rFonts w:ascii="宋体"/>
                <w:b/>
                <w:color w:val="000000"/>
                <w:sz w:val="20"/>
                <w:szCs w:val="20"/>
              </w:rPr>
              <w:t>襄阳高歌汽车部件有限公司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vAlign w:val="top"/>
          </w:tcPr>
          <w:p>
            <w:pPr>
              <w:spacing w:line="280" w:lineRule="exact"/>
              <w:rPr>
                <w:rFonts w:ascii="宋体"/>
                <w:b/>
                <w:color w:val="000000"/>
                <w:sz w:val="20"/>
                <w:szCs w:val="20"/>
              </w:rPr>
            </w:pPr>
            <w:r>
              <w:rPr>
                <w:rFonts w:ascii="宋体"/>
                <w:b/>
                <w:color w:val="000000"/>
                <w:sz w:val="20"/>
                <w:szCs w:val="20"/>
              </w:rPr>
              <w:t>襄阳市襄城区檀溪街道檀溪路198-1号国际商都1幢B1区2层2091室</w:t>
            </w:r>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vAlign w:val="top"/>
          </w:tcPr>
          <w:p>
            <w:pPr>
              <w:spacing w:line="280" w:lineRule="exact"/>
              <w:rPr>
                <w:rFonts w:ascii="宋体" w:hAnsi="Times New Roman" w:eastAsia="宋体" w:cs="Times New Roman"/>
                <w:b/>
                <w:color w:val="000000"/>
                <w:kern w:val="2"/>
                <w:sz w:val="20"/>
                <w:szCs w:val="20"/>
                <w:lang w:val="en-US" w:eastAsia="zh-CN" w:bidi="ar-SA"/>
              </w:rPr>
            </w:pPr>
            <w:r>
              <w:rPr>
                <w:rFonts w:ascii="宋体"/>
                <w:b/>
                <w:color w:val="000000"/>
                <w:sz w:val="20"/>
                <w:szCs w:val="20"/>
              </w:rPr>
              <w:t>441021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vAlign w:val="top"/>
          </w:tcPr>
          <w:p>
            <w:pPr>
              <w:rPr>
                <w:rFonts w:ascii="宋体"/>
                <w:b/>
                <w:color w:val="000000"/>
                <w:sz w:val="20"/>
                <w:szCs w:val="20"/>
              </w:rPr>
            </w:pPr>
            <w:bookmarkStart w:id="8" w:name="经营地址"/>
            <w:bookmarkEnd w:id="8"/>
          </w:p>
        </w:tc>
        <w:tc>
          <w:tcPr>
            <w:tcW w:w="1242" w:type="dxa"/>
            <w:vMerge w:val="continue"/>
            <w:vAlign w:val="center"/>
          </w:tcPr>
          <w:p>
            <w:pPr>
              <w:spacing w:line="280" w:lineRule="exact"/>
              <w:jc w:val="center"/>
              <w:rPr>
                <w:rFonts w:ascii="宋体"/>
                <w:b/>
                <w:color w:val="000000"/>
                <w:sz w:val="20"/>
                <w:szCs w:val="20"/>
              </w:rPr>
            </w:pPr>
          </w:p>
        </w:tc>
        <w:tc>
          <w:tcPr>
            <w:tcW w:w="1558" w:type="dxa"/>
            <w:vAlign w:val="top"/>
          </w:tcPr>
          <w:p>
            <w:pPr>
              <w:spacing w:line="280" w:lineRule="exact"/>
              <w:rPr>
                <w:rFonts w:ascii="宋体" w:hAnsi="Times New Roman" w:eastAsia="宋体" w:cs="Times New Roman"/>
                <w:b/>
                <w:color w:val="000000"/>
                <w:kern w:val="2"/>
                <w:sz w:val="20"/>
                <w:szCs w:val="20"/>
                <w:lang w:val="en-US" w:eastAsia="zh-CN" w:bidi="ar-SA"/>
              </w:rPr>
            </w:pPr>
            <w:bookmarkStart w:id="9" w:name="经营邮编"/>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vAlign w:val="top"/>
          </w:tcPr>
          <w:p>
            <w:pPr>
              <w:spacing w:line="280" w:lineRule="exact"/>
              <w:rPr>
                <w:rFonts w:ascii="宋体"/>
                <w:b/>
                <w:color w:val="000000"/>
                <w:sz w:val="20"/>
                <w:szCs w:val="20"/>
              </w:rPr>
            </w:pPr>
            <w:r>
              <w:rPr>
                <w:rFonts w:ascii="宋体"/>
                <w:b/>
                <w:color w:val="000000"/>
                <w:sz w:val="20"/>
                <w:szCs w:val="20"/>
              </w:rPr>
              <w:t>襄阳市高新区天籁大道23号</w:t>
            </w:r>
          </w:p>
        </w:tc>
        <w:tc>
          <w:tcPr>
            <w:tcW w:w="1242" w:type="dxa"/>
            <w:vMerge w:val="continue"/>
            <w:vAlign w:val="center"/>
          </w:tcPr>
          <w:p>
            <w:pPr>
              <w:spacing w:line="280" w:lineRule="exact"/>
              <w:jc w:val="center"/>
              <w:rPr>
                <w:rFonts w:ascii="宋体"/>
                <w:b/>
                <w:color w:val="000000"/>
                <w:sz w:val="20"/>
                <w:szCs w:val="20"/>
              </w:rPr>
            </w:pPr>
          </w:p>
        </w:tc>
        <w:tc>
          <w:tcPr>
            <w:tcW w:w="1558" w:type="dxa"/>
            <w:vAlign w:val="top"/>
          </w:tcPr>
          <w:p>
            <w:pPr>
              <w:spacing w:line="280" w:lineRule="exact"/>
              <w:rPr>
                <w:rFonts w:ascii="宋体" w:hAnsi="Times New Roman" w:eastAsia="宋体" w:cs="Times New Roman"/>
                <w:b/>
                <w:color w:val="000000"/>
                <w:kern w:val="2"/>
                <w:sz w:val="20"/>
                <w:szCs w:val="20"/>
                <w:lang w:val="en-US" w:eastAsia="zh-CN" w:bidi="ar-SA"/>
              </w:rPr>
            </w:pPr>
            <w:r>
              <w:rPr>
                <w:rFonts w:ascii="宋体"/>
                <w:b/>
                <w:color w:val="000000"/>
                <w:sz w:val="20"/>
                <w:szCs w:val="20"/>
              </w:rPr>
              <w:t>441021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vAlign w:val="top"/>
          </w:tcPr>
          <w:p>
            <w:pPr>
              <w:spacing w:line="280" w:lineRule="exact"/>
              <w:rPr>
                <w:rFonts w:ascii="宋体"/>
                <w:b/>
                <w:color w:val="000000"/>
                <w:sz w:val="20"/>
                <w:szCs w:val="20"/>
              </w:rPr>
            </w:pPr>
            <w:r>
              <w:rPr>
                <w:rFonts w:ascii="宋体"/>
                <w:b/>
                <w:color w:val="000000"/>
                <w:sz w:val="20"/>
                <w:szCs w:val="20"/>
              </w:rPr>
              <w:t>关浩</w:t>
            </w:r>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r>
              <w:rPr>
                <w:rFonts w:ascii="宋体"/>
                <w:b/>
                <w:color w:val="000000"/>
                <w:sz w:val="20"/>
                <w:szCs w:val="20"/>
              </w:rPr>
              <w:t>0710-2812709</w:t>
            </w:r>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0" w:name="联系人传真Add1"/>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vAlign w:val="top"/>
          </w:tcPr>
          <w:p>
            <w:pPr>
              <w:rPr>
                <w:rFonts w:ascii="宋体"/>
                <w:b/>
                <w:color w:val="000000"/>
                <w:sz w:val="20"/>
                <w:szCs w:val="20"/>
              </w:rPr>
            </w:pPr>
            <w:r>
              <w:rPr>
                <w:rFonts w:ascii="宋体"/>
                <w:b/>
                <w:color w:val="000000"/>
                <w:sz w:val="20"/>
                <w:szCs w:val="20"/>
              </w:rPr>
              <w:t>关浩</w:t>
            </w:r>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vAlign w:val="top"/>
          </w:tcPr>
          <w:p>
            <w:pPr>
              <w:rPr>
                <w:rFonts w:ascii="宋体"/>
                <w:b/>
                <w:color w:val="000000"/>
                <w:sz w:val="20"/>
                <w:szCs w:val="20"/>
              </w:rPr>
            </w:pPr>
            <w:r>
              <w:rPr>
                <w:rFonts w:ascii="宋体"/>
                <w:b/>
                <w:color w:val="000000"/>
                <w:sz w:val="20"/>
                <w:szCs w:val="20"/>
              </w:rPr>
              <w:t>王明均</w:t>
            </w:r>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11" w:name="审核范围"/>
            <w:r>
              <w:rPr>
                <w:rFonts w:hint="eastAsia" w:ascii="宋体" w:hAnsi="宋体"/>
                <w:b/>
                <w:color w:val="000000"/>
                <w:sz w:val="20"/>
                <w:szCs w:val="20"/>
                <w:lang w:val="en-US" w:eastAsia="zh-CN"/>
              </w:rPr>
              <w:t>QMS:</w:t>
            </w:r>
            <w:bookmarkEnd w:id="11"/>
            <w:r>
              <w:rPr>
                <w:rFonts w:ascii="宋体" w:hAnsi="宋体"/>
                <w:b/>
                <w:color w:val="000000"/>
                <w:sz w:val="20"/>
                <w:szCs w:val="20"/>
              </w:rPr>
              <w:t>汽车零部件（电机保护罩、发电机支架）的生产及销售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12" w:name="专业代码"/>
            <w:r>
              <w:rPr>
                <w:rFonts w:ascii="宋体"/>
                <w:b/>
                <w:color w:val="000000"/>
                <w:sz w:val="20"/>
                <w:szCs w:val="20"/>
              </w:rPr>
              <w:t>22.03.02</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hint="default" w:ascii="宋体" w:eastAsia="宋体"/>
                <w:b/>
                <w:color w:val="000000"/>
                <w:sz w:val="20"/>
                <w:szCs w:val="20"/>
                <w:lang w:val="en-US" w:eastAsia="zh-CN"/>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r>
              <w:rPr>
                <w:rFonts w:hint="eastAsia" w:ascii="宋体" w:hAnsi="宋体"/>
                <w:b/>
                <w:color w:val="000000"/>
                <w:sz w:val="20"/>
                <w:szCs w:val="20"/>
                <w:lang w:eastAsia="zh-CN"/>
              </w:rPr>
              <w:t>：</w:t>
            </w:r>
            <w:r>
              <w:rPr>
                <w:rFonts w:hint="eastAsia" w:ascii="宋体" w:hAnsi="宋体"/>
                <w:b/>
                <w:color w:val="000000"/>
                <w:sz w:val="20"/>
                <w:szCs w:val="20"/>
                <w:lang w:val="en-US" w:eastAsia="zh-CN"/>
              </w:rPr>
              <w:t>无</w:t>
            </w:r>
          </w:p>
          <w:p>
            <w:pPr>
              <w:spacing w:line="280" w:lineRule="exact"/>
              <w:rPr>
                <w:rFonts w:ascii="宋体"/>
                <w:b/>
                <w:color w:val="000000"/>
                <w:sz w:val="20"/>
                <w:szCs w:val="20"/>
              </w:rPr>
            </w:pPr>
          </w:p>
          <w:p>
            <w:pPr>
              <w:spacing w:line="280" w:lineRule="exact"/>
              <w:rPr>
                <w:rFonts w:hint="default" w:ascii="宋体" w:eastAsia="宋体"/>
                <w:b/>
                <w:color w:val="000000"/>
                <w:sz w:val="20"/>
                <w:szCs w:val="20"/>
                <w:lang w:val="en-US" w:eastAsia="zh-CN"/>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r>
              <w:rPr>
                <w:rFonts w:hint="eastAsia" w:ascii="宋体" w:hAnsi="宋体"/>
                <w:b/>
                <w:color w:val="000000"/>
                <w:sz w:val="20"/>
                <w:szCs w:val="20"/>
                <w:lang w:eastAsia="zh-CN"/>
              </w:rPr>
              <w:t>：</w:t>
            </w:r>
            <w:r>
              <w:rPr>
                <w:rFonts w:hint="eastAsia" w:ascii="宋体" w:hAnsi="宋体"/>
                <w:b/>
                <w:color w:val="000000"/>
                <w:sz w:val="20"/>
                <w:szCs w:val="20"/>
                <w:lang w:val="en-US" w:eastAsia="zh-CN"/>
              </w:rPr>
              <w:t>无</w:t>
            </w:r>
          </w:p>
          <w:p>
            <w:pPr>
              <w:spacing w:line="280" w:lineRule="exact"/>
              <w:rPr>
                <w:rFonts w:ascii="宋体"/>
                <w:b/>
                <w:color w:val="000000"/>
                <w:sz w:val="20"/>
                <w:szCs w:val="20"/>
              </w:rPr>
            </w:pPr>
          </w:p>
        </w:tc>
      </w:tr>
    </w:tbl>
    <w:p>
      <w:pPr>
        <w:snapToGrid w:val="0"/>
        <w:spacing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hint="default" w:ascii="宋体" w:eastAsia="宋体"/>
          <w:b/>
          <w:color w:val="000000"/>
          <w:spacing w:val="-2"/>
          <w:sz w:val="20"/>
          <w:szCs w:val="20"/>
          <w:lang w:val="en-US" w:eastAsia="zh-CN"/>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r>
        <w:rPr>
          <w:rFonts w:hint="eastAsia" w:ascii="宋体" w:hAnsi="宋体"/>
          <w:b/>
          <w:color w:val="000000"/>
          <w:spacing w:val="-2"/>
          <w:sz w:val="20"/>
          <w:szCs w:val="20"/>
          <w:lang w:eastAsia="zh-CN"/>
        </w:rPr>
        <w:t>：</w:t>
      </w:r>
      <w:r>
        <w:rPr>
          <w:rFonts w:hint="eastAsia" w:ascii="宋体" w:hAnsi="宋体"/>
          <w:b/>
          <w:color w:val="000000"/>
          <w:spacing w:val="-2"/>
          <w:sz w:val="20"/>
          <w:szCs w:val="20"/>
          <w:lang w:val="en-US" w:eastAsia="zh-CN"/>
        </w:rPr>
        <w:t>手册、程序文件</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hint="eastAsia" w:ascii="宋体" w:eastAsia="宋体"/>
          <w:b/>
          <w:color w:val="000000"/>
          <w:sz w:val="20"/>
          <w:szCs w:val="20"/>
          <w:lang w:eastAsia="zh-CN"/>
        </w:rPr>
      </w:pPr>
      <w:r>
        <w:rPr>
          <w:rFonts w:hint="eastAsia" w:ascii="宋体" w:hAnsi="宋体"/>
          <w:b/>
          <w:color w:val="000000"/>
          <w:spacing w:val="-10"/>
          <w:sz w:val="20"/>
          <w:szCs w:val="20"/>
        </w:rPr>
        <w:sym w:font="Wingdings 2" w:char="F0A2"/>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r>
        <w:rPr>
          <w:rFonts w:hint="eastAsia" w:ascii="宋体" w:hAnsi="宋体"/>
          <w:b/>
          <w:color w:val="000000"/>
          <w:sz w:val="20"/>
          <w:szCs w:val="20"/>
          <w:lang w:eastAsia="zh-CN"/>
        </w:rPr>
        <w:t>：</w:t>
      </w:r>
      <w:r>
        <w:rPr>
          <w:rFonts w:hint="eastAsia" w:ascii="宋体" w:hAnsi="宋体"/>
          <w:b/>
          <w:color w:val="000000"/>
          <w:spacing w:val="-2"/>
          <w:sz w:val="20"/>
          <w:szCs w:val="20"/>
          <w:lang w:val="en-US" w:eastAsia="zh-CN"/>
        </w:rPr>
        <w:t>手册、程序文件</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一阶段远程审核巡视了以下部门和场所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部门：管理层、</w:t>
      </w:r>
      <w:r>
        <w:rPr>
          <w:rFonts w:hint="eastAsia" w:ascii="宋体" w:hAnsi="宋体"/>
          <w:b/>
          <w:color w:val="000000"/>
          <w:sz w:val="20"/>
          <w:szCs w:val="20"/>
          <w:lang w:val="en-US" w:eastAsia="zh-CN"/>
        </w:rPr>
        <w:t>办公室、生产部  业务部   品质部</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生产场所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Lines="50"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sym w:font="Wingdings" w:char="00A8"/>
            </w: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eastAsia="宋体" w:cs="宋体"/>
                <w:color w:val="000000"/>
                <w:spacing w:val="-10"/>
                <w:sz w:val="20"/>
                <w:szCs w:val="20"/>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eastAsia="宋体" w:cs="宋体"/>
                <w:color w:val="000000"/>
                <w:spacing w:val="-10"/>
                <w:sz w:val="20"/>
                <w:szCs w:val="20"/>
              </w:rPr>
              <w:sym w:font="Wingdings" w:char="00A8"/>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hint="eastAsia" w:ascii="宋体" w:hAnsi="宋体"/>
                <w:szCs w:val="21"/>
              </w:rPr>
              <w:t xml:space="preserve">汽车零部件（电机保护罩、发电机支架）的生产及销售  </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公司部门设置：管理层、</w:t>
            </w:r>
            <w:r>
              <w:rPr>
                <w:rFonts w:hint="eastAsia" w:ascii="宋体" w:hAnsi="宋体"/>
                <w:b/>
                <w:color w:val="000000"/>
                <w:sz w:val="20"/>
                <w:szCs w:val="20"/>
                <w:lang w:eastAsia="zh-CN"/>
              </w:rPr>
              <w:t>办公室</w:t>
            </w:r>
            <w:r>
              <w:rPr>
                <w:rFonts w:hint="eastAsia" w:ascii="宋体" w:hAnsi="宋体"/>
                <w:b/>
                <w:color w:val="000000"/>
                <w:sz w:val="20"/>
                <w:szCs w:val="20"/>
              </w:rPr>
              <w:t>、</w:t>
            </w:r>
            <w:r>
              <w:rPr>
                <w:rFonts w:hint="eastAsia" w:ascii="宋体" w:hAnsi="宋体"/>
                <w:b/>
                <w:color w:val="000000"/>
                <w:sz w:val="20"/>
                <w:szCs w:val="20"/>
                <w:lang w:eastAsia="zh-CN"/>
              </w:rPr>
              <w:t>生产部</w:t>
            </w:r>
            <w:r>
              <w:rPr>
                <w:rFonts w:hint="eastAsia" w:ascii="宋体" w:hAnsi="宋体"/>
                <w:b/>
                <w:color w:val="000000"/>
                <w:sz w:val="20"/>
                <w:szCs w:val="20"/>
                <w:lang w:val="en-US" w:eastAsia="zh-CN"/>
              </w:rPr>
              <w:t xml:space="preserve"> 品质部   业务部</w:t>
            </w:r>
          </w:p>
          <w:p>
            <w:pPr>
              <w:tabs>
                <w:tab w:val="left" w:pos="360"/>
              </w:tabs>
              <w:spacing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管理体系推进部门：</w:t>
            </w:r>
            <w:r>
              <w:rPr>
                <w:rFonts w:hint="eastAsia" w:ascii="宋体" w:hAnsi="宋体"/>
                <w:b/>
                <w:color w:val="000000"/>
                <w:sz w:val="20"/>
                <w:szCs w:val="20"/>
                <w:lang w:eastAsia="zh-CN"/>
              </w:rPr>
              <w:t>办公室</w:t>
            </w:r>
          </w:p>
          <w:p>
            <w:pPr>
              <w:tabs>
                <w:tab w:val="left" w:pos="360"/>
              </w:tabs>
              <w:spacing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质量管理部门：</w:t>
            </w:r>
            <w:r>
              <w:rPr>
                <w:rFonts w:hint="eastAsia" w:ascii="宋体" w:hAnsi="宋体"/>
                <w:b/>
                <w:color w:val="000000"/>
                <w:sz w:val="20"/>
                <w:szCs w:val="20"/>
                <w:lang w:eastAsia="zh-CN"/>
              </w:rPr>
              <w:t>生产部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bookmarkStart w:id="13" w:name="生产地址"/>
            <w:r>
              <w:t>襄阳市高新区天籁大道23号</w:t>
            </w:r>
            <w:bookmarkEnd w:id="13"/>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其使用的建筑设施是：□自建办公用房□自建厂房▉租用办公用房□租用厂房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eastAsia="宋体" w:cs="宋体"/>
                <w:color w:val="000000"/>
                <w:sz w:val="20"/>
                <w:szCs w:val="20"/>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eastAsia="宋体" w:cs="宋体"/>
                <w:color w:val="000000"/>
                <w:sz w:val="20"/>
                <w:szCs w:val="20"/>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eastAsia="宋体" w:cs="宋体"/>
                <w:color w:val="000000"/>
                <w:spacing w:val="-10"/>
                <w:sz w:val="20"/>
                <w:szCs w:val="20"/>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eastAsia="宋体" w:cs="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hint="eastAsia" w:ascii="宋体" w:hAnsi="宋体"/>
                <w:color w:val="0000FF"/>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pacing w:val="-10"/>
                <w:sz w:val="20"/>
                <w:szCs w:val="20"/>
              </w:rPr>
              <w:t>产品技术标准号</w:t>
            </w:r>
            <w:r>
              <w:rPr>
                <w:rFonts w:hint="eastAsia" w:ascii="宋体" w:hAnsi="宋体"/>
                <w:color w:val="0000FF"/>
                <w:spacing w:val="-10"/>
                <w:sz w:val="20"/>
                <w:szCs w:val="20"/>
              </w:rPr>
              <w:t>：</w:t>
            </w:r>
          </w:p>
          <w:p>
            <w:pPr>
              <w:rPr>
                <w:rFonts w:hint="eastAsia"/>
              </w:rPr>
            </w:pPr>
            <w:r>
              <w:rPr>
                <w:rFonts w:hint="eastAsia"/>
              </w:rPr>
              <w:t>未注尺寸公差GB/T 1804-2000、</w:t>
            </w:r>
          </w:p>
          <w:p>
            <w:pPr>
              <w:rPr>
                <w:rFonts w:hint="eastAsia"/>
              </w:rPr>
            </w:pPr>
            <w:r>
              <w:rPr>
                <w:rFonts w:hint="eastAsia"/>
              </w:rPr>
              <w:t>GB/T 25376-2010</w:t>
            </w:r>
            <w:r>
              <w:rPr>
                <w:rFonts w:hint="eastAsia"/>
              </w:rPr>
              <w:tab/>
            </w:r>
            <w:r>
              <w:rPr>
                <w:rFonts w:hint="eastAsia"/>
              </w:rPr>
              <w:t xml:space="preserve"> 金属切削机床 机械加工件通用技术条件</w:t>
            </w:r>
          </w:p>
          <w:p>
            <w:pPr>
              <w:rPr>
                <w:rFonts w:hint="eastAsia"/>
              </w:rPr>
            </w:pPr>
            <w:r>
              <w:rPr>
                <w:rFonts w:hint="eastAsia"/>
              </w:rPr>
              <w:t>机械加工工艺装备基本术语GB/T 1008-2008、</w:t>
            </w:r>
          </w:p>
          <w:p>
            <w:pPr>
              <w:rPr>
                <w:rFonts w:hint="eastAsia"/>
              </w:rPr>
            </w:pPr>
            <w:r>
              <w:rPr>
                <w:rFonts w:hint="eastAsia"/>
              </w:rPr>
              <w:t>机械加工定位、夹紧符号JB/T 5061-2006、</w:t>
            </w:r>
          </w:p>
          <w:p>
            <w:pPr>
              <w:rPr>
                <w:rFonts w:hint="eastAsia"/>
              </w:rPr>
            </w:pPr>
            <w:r>
              <w:rPr>
                <w:rFonts w:hint="eastAsia"/>
              </w:rPr>
              <w:t>械加工工艺守则JB/T 9168-2006、</w:t>
            </w:r>
          </w:p>
          <w:p>
            <w:pPr>
              <w:rPr>
                <w:rFonts w:hint="eastAsia"/>
              </w:rPr>
            </w:pPr>
            <w:r>
              <w:rPr>
                <w:rFonts w:hint="eastAsia"/>
              </w:rPr>
              <w:t>产品几何技术规范（GPS) 表面结构 轮廓法 表面粗糙度参数及其数值GB/T 1031-2009</w:t>
            </w:r>
          </w:p>
          <w:p>
            <w:pPr>
              <w:rPr>
                <w:rFonts w:hint="eastAsia"/>
              </w:rPr>
            </w:pPr>
            <w:r>
              <w:rPr>
                <w:rFonts w:hint="eastAsia"/>
              </w:rPr>
              <w:t>金属切削机床 机械加工件通用技术条件   JB/T 9872-1999</w:t>
            </w:r>
          </w:p>
          <w:p>
            <w:pPr>
              <w:rPr>
                <w:rFonts w:hint="eastAsia"/>
              </w:rPr>
            </w:pPr>
            <w:r>
              <w:rPr>
                <w:rFonts w:hint="eastAsia"/>
              </w:rPr>
              <w:t>JB/T 12392-2015</w:t>
            </w:r>
            <w:r>
              <w:rPr>
                <w:rFonts w:hint="eastAsia"/>
              </w:rPr>
              <w:tab/>
            </w:r>
            <w:r>
              <w:rPr>
                <w:rFonts w:hint="eastAsia"/>
              </w:rPr>
              <w:t xml:space="preserve"> 机械加工工艺参数表示法</w:t>
            </w:r>
            <w:r>
              <w:rPr>
                <w:rFonts w:hint="eastAsia"/>
              </w:rPr>
              <w:tab/>
            </w:r>
          </w:p>
          <w:p>
            <w:pPr>
              <w:rPr>
                <w:rFonts w:hint="eastAsia"/>
              </w:rPr>
            </w:pPr>
            <w:r>
              <w:rPr>
                <w:rFonts w:hint="eastAsia"/>
              </w:rPr>
              <w:t xml:space="preserve"> JB/T 12393-2015</w:t>
            </w:r>
            <w:r>
              <w:rPr>
                <w:rFonts w:hint="eastAsia"/>
              </w:rPr>
              <w:tab/>
            </w:r>
            <w:r>
              <w:rPr>
                <w:rFonts w:hint="eastAsia"/>
              </w:rPr>
              <w:t xml:space="preserve"> 机械加工工艺方法图形符号</w:t>
            </w:r>
            <w:r>
              <w:rPr>
                <w:rFonts w:hint="eastAsia"/>
              </w:rPr>
              <w:tab/>
            </w:r>
          </w:p>
          <w:p>
            <w:pPr>
              <w:rPr>
                <w:rFonts w:hint="eastAsia"/>
              </w:rPr>
            </w:pPr>
            <w:r>
              <w:rPr>
                <w:rFonts w:hint="eastAsia"/>
              </w:rPr>
              <w:t xml:space="preserve"> JB/T 12394-2015</w:t>
            </w:r>
            <w:r>
              <w:rPr>
                <w:rFonts w:hint="eastAsia"/>
              </w:rPr>
              <w:tab/>
            </w:r>
            <w:r>
              <w:rPr>
                <w:rFonts w:hint="eastAsia"/>
              </w:rPr>
              <w:t xml:space="preserve"> 机械加工工艺信息三维标注规范</w:t>
            </w:r>
            <w:r>
              <w:rPr>
                <w:rFonts w:hint="eastAsia"/>
              </w:rPr>
              <w:tab/>
            </w:r>
          </w:p>
          <w:p>
            <w:pPr>
              <w:rPr>
                <w:rFonts w:hint="eastAsia"/>
              </w:rPr>
            </w:pPr>
            <w:r>
              <w:rPr>
                <w:rFonts w:hint="eastAsia"/>
              </w:rPr>
              <w:t xml:space="preserve"> JB/T 5061-2006</w:t>
            </w:r>
            <w:r>
              <w:rPr>
                <w:rFonts w:hint="eastAsia"/>
              </w:rPr>
              <w:tab/>
            </w:r>
            <w:r>
              <w:rPr>
                <w:rFonts w:hint="eastAsia"/>
              </w:rPr>
              <w:t xml:space="preserve"> 机械加工定位、夹紧符号</w:t>
            </w:r>
            <w:r>
              <w:rPr>
                <w:rFonts w:hint="eastAsia"/>
              </w:rPr>
              <w:tab/>
            </w:r>
          </w:p>
          <w:p>
            <w:pPr>
              <w:rPr>
                <w:rFonts w:hint="eastAsia"/>
              </w:rPr>
            </w:pPr>
            <w:r>
              <w:rPr>
                <w:rFonts w:hint="eastAsia"/>
              </w:rPr>
              <w:t xml:space="preserve"> JB/T 5936-2018</w:t>
            </w:r>
            <w:r>
              <w:rPr>
                <w:rFonts w:hint="eastAsia"/>
              </w:rPr>
              <w:tab/>
            </w:r>
            <w:r>
              <w:rPr>
                <w:rFonts w:hint="eastAsia"/>
              </w:rPr>
              <w:t xml:space="preserve"> 工程机械 机械加工件通用技术条件</w:t>
            </w:r>
          </w:p>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eastAsia="宋体" w:cs="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eastAsia="宋体" w:cs="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eastAsia="宋体" w:cs="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eastAsia="宋体" w:cs="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eastAsia="宋体" w:cs="宋体"/>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eastAsia="宋体" w:cs="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hint="eastAsia" w:ascii="宋体" w:hAnsi="宋体"/>
                <w:kern w:val="2"/>
                <w:sz w:val="24"/>
                <w:lang w:val="en-US" w:eastAsia="zh-CN" w:bidi="ar-SA"/>
              </w:rPr>
            </w:pPr>
            <w:r>
              <w:rPr>
                <w:rFonts w:hint="eastAsia" w:ascii="宋体" w:hAnsi="宋体"/>
                <w:kern w:val="2"/>
                <w:sz w:val="24"/>
                <w:lang w:val="en-US" w:eastAsia="zh-CN" w:bidi="ar-SA"/>
              </w:rPr>
              <w:t>发电机支架：激光切割－－下料----焊接—检验入库</w:t>
            </w:r>
          </w:p>
          <w:p>
            <w:pPr>
              <w:rPr>
                <w:rFonts w:hint="eastAsia" w:ascii="宋体" w:hAnsi="宋体"/>
                <w:kern w:val="2"/>
                <w:sz w:val="24"/>
                <w:lang w:val="en-US" w:eastAsia="zh-CN" w:bidi="ar-SA"/>
              </w:rPr>
            </w:pPr>
            <w:r>
              <w:rPr>
                <w:rFonts w:hint="eastAsia" w:ascii="宋体" w:hAnsi="宋体"/>
                <w:kern w:val="2"/>
                <w:sz w:val="24"/>
                <w:lang w:val="en-US" w:eastAsia="zh-CN" w:bidi="ar-SA"/>
              </w:rPr>
              <w:t>电机保护罩：剪板-----落料----成型(压筋成型)---检验-入库</w:t>
            </w:r>
          </w:p>
          <w:p>
            <w:pPr>
              <w:rPr>
                <w:rFonts w:hint="eastAsia"/>
                <w:color w:val="000000"/>
                <w:szCs w:val="21"/>
                <w:lang w:val="en-US" w:eastAsia="zh-CN"/>
              </w:rPr>
            </w:pPr>
            <w:r>
              <w:rPr>
                <w:rFonts w:hint="eastAsia" w:ascii="宋体"/>
                <w:color w:val="000000"/>
                <w:sz w:val="20"/>
                <w:szCs w:val="20"/>
                <w:lang w:val="en-US" w:eastAsia="zh-CN"/>
              </w:rPr>
              <w:t>销售流程：</w:t>
            </w:r>
            <w:r>
              <w:rPr>
                <w:rFonts w:hint="eastAsia"/>
                <w:color w:val="000000"/>
                <w:szCs w:val="21"/>
                <w:lang w:val="en-US" w:eastAsia="zh-CN"/>
              </w:rPr>
              <w:t>客户接触----签订合同------采购-----生产----检验-----验收</w:t>
            </w:r>
          </w:p>
          <w:p>
            <w:pPr>
              <w:rPr>
                <w:rFonts w:hint="default" w:ascii="宋体" w:eastAsia="宋体"/>
                <w:color w:val="00000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关键过程有：</w:t>
            </w:r>
            <w:r>
              <w:rPr>
                <w:rFonts w:hint="eastAsia" w:ascii="宋体" w:hAnsi="宋体"/>
                <w:kern w:val="2"/>
                <w:sz w:val="24"/>
                <w:lang w:val="en-US" w:eastAsia="zh-CN" w:bidi="ar-SA"/>
              </w:rPr>
              <w:t>激光切割</w:t>
            </w:r>
            <w:r>
              <w:rPr>
                <w:rFonts w:hint="eastAsia" w:ascii="宋体" w:hAnsi="宋体"/>
                <w:color w:val="000000"/>
                <w:sz w:val="20"/>
                <w:szCs w:val="20"/>
                <w:lang w:val="en-US" w:eastAsia="zh-CN"/>
              </w:rPr>
              <w:t>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针对关键过程建立的控制文件有：</w:t>
            </w:r>
            <w:r>
              <w:rPr>
                <w:rFonts w:hint="eastAsia" w:ascii="宋体" w:hAnsi="宋体"/>
                <w:kern w:val="2"/>
                <w:sz w:val="24"/>
                <w:lang w:val="en-US" w:eastAsia="zh-CN" w:bidi="ar-SA"/>
              </w:rPr>
              <w:t>激光切割</w:t>
            </w:r>
            <w:r>
              <w:rPr>
                <w:rFonts w:hint="eastAsia" w:ascii="宋体" w:hAnsi="宋体"/>
                <w:color w:val="000000"/>
                <w:sz w:val="20"/>
                <w:szCs w:val="20"/>
                <w:lang w:val="en-US" w:eastAsia="zh-CN"/>
              </w:rPr>
              <w:t>过程工艺文件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需要确认过程</w:t>
            </w:r>
            <w:r>
              <w:rPr>
                <w:rFonts w:hint="eastAsia" w:ascii="宋体" w:hAnsi="宋体"/>
                <w:color w:val="auto"/>
                <w:sz w:val="20"/>
                <w:szCs w:val="20"/>
              </w:rPr>
              <w:t>：</w:t>
            </w:r>
            <w:r>
              <w:rPr>
                <w:rFonts w:hint="eastAsia" w:ascii="宋体" w:hAnsi="宋体" w:cs="Times New Roman"/>
                <w:color w:val="auto"/>
                <w:szCs w:val="21"/>
                <w:highlight w:val="none"/>
                <w:lang w:val="en-US" w:eastAsia="zh-CN"/>
              </w:rPr>
              <w:t>焊接过程 销售过程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eastAsia="宋体" w:cs="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eastAsia="宋体" w:cs="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模具外包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是否明确了外包过程的控制方法：</w:t>
            </w:r>
            <w:r>
              <w:rPr>
                <w:rFonts w:hint="eastAsia" w:ascii="宋体" w:hAnsi="宋体"/>
                <w:color w:val="000000"/>
                <w:sz w:val="20"/>
                <w:szCs w:val="20"/>
                <w:lang w:val="en-US" w:eastAsia="zh-CN"/>
              </w:rPr>
              <w:t>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auto"/>
                <w:spacing w:val="-10"/>
                <w:sz w:val="20"/>
                <w:szCs w:val="20"/>
              </w:rPr>
            </w:pPr>
            <w:r>
              <w:rPr>
                <w:rFonts w:hint="eastAsia" w:ascii="宋体" w:hAnsi="宋体"/>
                <w:color w:val="auto"/>
                <w:spacing w:val="-10"/>
                <w:sz w:val="20"/>
                <w:szCs w:val="20"/>
              </w:rPr>
              <w:t>主要设备：</w:t>
            </w:r>
            <w:r>
              <w:rPr>
                <w:rFonts w:hint="eastAsia" w:ascii="宋体" w:hAnsi="宋体"/>
                <w:color w:val="auto"/>
              </w:rPr>
              <w:t>车</w:t>
            </w:r>
            <w:r>
              <w:rPr>
                <w:rFonts w:hint="eastAsia" w:ascii="宋体" w:hAnsi="宋体"/>
                <w:color w:val="auto"/>
                <w:lang w:val="en-US" w:eastAsia="zh-CN"/>
              </w:rPr>
              <w:t>床</w:t>
            </w:r>
            <w:r>
              <w:rPr>
                <w:rFonts w:hint="eastAsia" w:ascii="宋体" w:hAnsi="宋体"/>
                <w:color w:val="auto"/>
              </w:rPr>
              <w:t>、</w:t>
            </w:r>
            <w:r>
              <w:rPr>
                <w:rFonts w:hint="eastAsia" w:ascii="宋体" w:hAnsi="宋体"/>
                <w:color w:val="auto"/>
                <w:lang w:val="en-US" w:eastAsia="zh-CN"/>
              </w:rPr>
              <w:t>剪板机、钻床、激光切割机、电焊机</w:t>
            </w:r>
            <w:r>
              <w:rPr>
                <w:rFonts w:hint="eastAsia"/>
                <w:color w:val="auto"/>
                <w:szCs w:val="21"/>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auto"/>
                <w:sz w:val="20"/>
                <w:szCs w:val="20"/>
              </w:rPr>
            </w:pPr>
            <w:r>
              <w:rPr>
                <w:rFonts w:hint="eastAsia" w:ascii="宋体" w:hAnsi="宋体"/>
                <w:color w:val="auto"/>
                <w:sz w:val="20"/>
                <w:szCs w:val="20"/>
              </w:rPr>
              <w:t>设备是否满足要求</w:t>
            </w:r>
            <w:r>
              <w:rPr>
                <w:rFonts w:hint="eastAsia" w:ascii="宋体" w:hAnsi="宋体" w:eastAsia="宋体" w:cs="宋体"/>
                <w:color w:val="auto"/>
                <w:sz w:val="20"/>
                <w:szCs w:val="20"/>
              </w:rPr>
              <w:t>▉</w:t>
            </w:r>
            <w:r>
              <w:rPr>
                <w:rFonts w:hint="eastAsia" w:ascii="宋体" w:hAnsi="宋体"/>
                <w:color w:val="auto"/>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auto"/>
                <w:sz w:val="20"/>
                <w:szCs w:val="20"/>
              </w:rPr>
            </w:pPr>
            <w:r>
              <w:rPr>
                <w:rFonts w:hint="eastAsia" w:ascii="宋体" w:hAnsi="宋体"/>
                <w:color w:val="auto"/>
                <w:sz w:val="20"/>
                <w:szCs w:val="20"/>
              </w:rPr>
              <w:t>特种设备：无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auto"/>
                <w:sz w:val="20"/>
                <w:szCs w:val="20"/>
              </w:rPr>
            </w:pPr>
            <w:r>
              <w:rPr>
                <w:rFonts w:hint="eastAsia" w:ascii="宋体" w:hAnsi="宋体"/>
                <w:color w:val="auto"/>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eastAsia" w:ascii="宋体" w:eastAsia="宋体"/>
                <w:color w:val="auto"/>
                <w:sz w:val="20"/>
                <w:szCs w:val="20"/>
                <w:lang w:eastAsia="zh-CN"/>
              </w:rPr>
            </w:pPr>
            <w:r>
              <w:rPr>
                <w:rFonts w:hint="eastAsia" w:ascii="宋体"/>
                <w:color w:val="auto"/>
                <w:sz w:val="20"/>
                <w:szCs w:val="20"/>
              </w:rPr>
              <w:t>监视和测量设备（请简述主要监视和测量设备）：</w:t>
            </w:r>
            <w:r>
              <w:rPr>
                <w:rFonts w:hint="eastAsia" w:ascii="宋体"/>
                <w:color w:val="auto"/>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auto"/>
                <w:sz w:val="20"/>
                <w:szCs w:val="20"/>
              </w:rPr>
            </w:pPr>
            <w:r>
              <w:rPr>
                <w:rFonts w:hint="eastAsia" w:ascii="宋体"/>
                <w:color w:val="auto"/>
                <w:sz w:val="20"/>
                <w:szCs w:val="20"/>
              </w:rPr>
              <w:t>检测设备是否满足要求</w:t>
            </w:r>
            <w:r>
              <w:rPr>
                <w:rFonts w:hint="eastAsia" w:ascii="宋体" w:hAnsi="宋体" w:eastAsia="宋体" w:cs="宋体"/>
                <w:color w:val="auto"/>
                <w:sz w:val="20"/>
                <w:szCs w:val="20"/>
              </w:rPr>
              <w:t>▉</w:t>
            </w:r>
            <w:r>
              <w:rPr>
                <w:rFonts w:hint="eastAsia" w:ascii="宋体"/>
                <w:color w:val="auto"/>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hint="eastAsia" w:ascii="宋体"/>
                <w:color w:val="auto"/>
                <w:sz w:val="20"/>
                <w:szCs w:val="20"/>
              </w:rPr>
            </w:pPr>
            <w:r>
              <w:rPr>
                <w:rFonts w:hint="eastAsia" w:ascii="宋体"/>
                <w:color w:val="auto"/>
                <w:sz w:val="20"/>
                <w:szCs w:val="20"/>
                <w:lang w:val="en-US" w:eastAsia="zh-CN"/>
              </w:rPr>
              <w:t>厂房</w:t>
            </w:r>
            <w:r>
              <w:rPr>
                <w:rFonts w:hint="eastAsia" w:ascii="宋体"/>
                <w:color w:val="auto"/>
                <w:sz w:val="20"/>
                <w:szCs w:val="20"/>
              </w:rPr>
              <w:t>面积</w:t>
            </w:r>
            <w:r>
              <w:rPr>
                <w:rFonts w:hint="eastAsia" w:ascii="宋体"/>
                <w:color w:val="auto"/>
                <w:sz w:val="20"/>
                <w:szCs w:val="20"/>
                <w:lang w:val="en-US" w:eastAsia="zh-CN"/>
              </w:rPr>
              <w:t>900</w:t>
            </w:r>
            <w:r>
              <w:rPr>
                <w:rFonts w:hint="eastAsia" w:ascii="宋体"/>
                <w:color w:val="auto"/>
                <w:sz w:val="20"/>
                <w:szCs w:val="20"/>
              </w:rPr>
              <w:t>平米；布局合理，场所卫生干净整洁，工作环境良好。</w:t>
            </w:r>
          </w:p>
          <w:p>
            <w:pPr>
              <w:rPr>
                <w:rFonts w:ascii="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Lines="50"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25</w:t>
            </w:r>
            <w:r>
              <w:rPr>
                <w:rFonts w:hint="eastAsia" w:ascii="宋体"/>
                <w:color w:val="000000"/>
                <w:sz w:val="20"/>
                <w:szCs w:val="20"/>
              </w:rPr>
              <w:t>人，其中管理人员：</w:t>
            </w:r>
            <w:r>
              <w:rPr>
                <w:rFonts w:hint="eastAsia" w:ascii="宋体"/>
                <w:color w:val="000000"/>
                <w:sz w:val="20"/>
                <w:szCs w:val="20"/>
                <w:lang w:val="en-US" w:eastAsia="zh-CN"/>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eastAsia="宋体" w:cs="宋体"/>
                <w:b/>
                <w:color w:val="000000"/>
                <w:szCs w:val="21"/>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重点审核部门：管理层、</w:t>
            </w:r>
            <w:r>
              <w:rPr>
                <w:rFonts w:hint="eastAsia" w:ascii="宋体" w:hAnsi="宋体"/>
                <w:b/>
                <w:color w:val="000000"/>
                <w:sz w:val="20"/>
                <w:szCs w:val="20"/>
                <w:lang w:eastAsia="zh-CN"/>
              </w:rPr>
              <w:t>办公室</w:t>
            </w:r>
            <w:r>
              <w:rPr>
                <w:rFonts w:hint="eastAsia" w:ascii="宋体" w:hAnsi="宋体"/>
                <w:b/>
                <w:color w:val="000000"/>
                <w:sz w:val="20"/>
                <w:szCs w:val="20"/>
              </w:rPr>
              <w:t>、</w:t>
            </w:r>
            <w:r>
              <w:rPr>
                <w:rFonts w:hint="eastAsia" w:ascii="宋体" w:hAnsi="宋体"/>
                <w:b/>
                <w:color w:val="000000"/>
                <w:sz w:val="20"/>
                <w:szCs w:val="20"/>
                <w:lang w:eastAsia="zh-CN"/>
              </w:rPr>
              <w:t>生产部</w:t>
            </w:r>
            <w:r>
              <w:rPr>
                <w:rFonts w:hint="eastAsia" w:ascii="宋体" w:hAnsi="宋体"/>
                <w:b/>
                <w:color w:val="000000"/>
                <w:sz w:val="20"/>
                <w:szCs w:val="20"/>
                <w:lang w:val="en-US" w:eastAsia="zh-CN"/>
              </w:rPr>
              <w:t xml:space="preserve">  品质部   业务部</w:t>
            </w:r>
          </w:p>
          <w:p>
            <w:pPr>
              <w:spacing w:line="360" w:lineRule="auto"/>
              <w:rPr>
                <w:rFonts w:hint="default" w:ascii="宋体" w:eastAsia="宋体"/>
                <w:b/>
                <w:bCs/>
                <w:color w:val="000000"/>
                <w:sz w:val="20"/>
                <w:szCs w:val="20"/>
                <w:lang w:val="en-US" w:eastAsia="zh-CN"/>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生产过程</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生产场所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rPr>
              <w:t>对内审进行了策划，提供了年度内审计划</w:t>
            </w:r>
            <w:r>
              <w:rPr>
                <w:rFonts w:hint="eastAsia" w:ascii="宋体" w:hAnsi="宋体"/>
                <w:b/>
                <w:color w:val="000000"/>
                <w:sz w:val="20"/>
                <w:szCs w:val="20"/>
                <w:lang w:eastAsia="zh-CN"/>
              </w:rPr>
              <w:t>，</w:t>
            </w:r>
            <w:r>
              <w:rPr>
                <w:rFonts w:hint="eastAsia" w:ascii="宋体" w:hAnsi="宋体" w:cs="宋体"/>
                <w:b/>
                <w:bCs/>
                <w:color w:val="000000"/>
                <w:szCs w:val="21"/>
                <w:lang w:eastAsia="zh-CN"/>
              </w:rPr>
              <w:t>2020年9月12</w:t>
            </w:r>
            <w:r>
              <w:rPr>
                <w:rFonts w:hint="eastAsia" w:ascii="宋体" w:hAnsi="宋体" w:cs="宋体"/>
                <w:b/>
                <w:bCs/>
                <w:color w:val="000000"/>
                <w:szCs w:val="21"/>
                <w:lang w:val="en-US" w:eastAsia="zh-CN"/>
              </w:rPr>
              <w:t xml:space="preserve"> </w:t>
            </w:r>
            <w:r>
              <w:rPr>
                <w:rFonts w:hint="eastAsia" w:ascii="宋体" w:hAnsi="宋体"/>
                <w:b/>
                <w:color w:val="000000"/>
                <w:sz w:val="20"/>
                <w:szCs w:val="20"/>
                <w:lang w:val="en-US" w:eastAsia="zh-CN"/>
              </w:rPr>
              <w:t>进行了内审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spacing w:line="260" w:lineRule="exact"/>
              <w:rPr>
                <w:rFonts w:ascii="宋体"/>
                <w:b/>
                <w:color w:val="000000"/>
                <w:sz w:val="20"/>
                <w:szCs w:val="20"/>
              </w:rPr>
            </w:pPr>
            <w:r>
              <w:rPr>
                <w:rFonts w:ascii="宋体" w:hAnsi="宋体"/>
                <w:b/>
                <w:color w:val="000000"/>
                <w:sz w:val="20"/>
                <w:szCs w:val="20"/>
              </w:rPr>
              <w:t>覆盖管理体系范围内的活动及标准要求</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eastAsia" w:ascii="宋体" w:hAnsi="宋体"/>
                <w:b/>
                <w:color w:val="000000"/>
                <w:sz w:val="20"/>
                <w:szCs w:val="20"/>
              </w:rPr>
            </w:pPr>
            <w:r>
              <w:rPr>
                <w:rFonts w:hint="eastAsia" w:ascii="宋体" w:hAnsi="宋体"/>
                <w:b/>
                <w:color w:val="000000"/>
                <w:sz w:val="20"/>
                <w:szCs w:val="20"/>
              </w:rPr>
              <w:t>了解内审结论是什么？</w:t>
            </w:r>
          </w:p>
          <w:p>
            <w:pPr>
              <w:spacing w:line="260" w:lineRule="exact"/>
              <w:rPr>
                <w:rFonts w:hint="eastAsia" w:ascii="宋体" w:hAnsi="宋体"/>
                <w:b/>
                <w:color w:val="000000"/>
                <w:sz w:val="20"/>
                <w:szCs w:val="20"/>
              </w:rPr>
            </w:pPr>
          </w:p>
          <w:p>
            <w:pPr>
              <w:spacing w:line="260" w:lineRule="exact"/>
              <w:rPr>
                <w:rFonts w:ascii="宋体"/>
                <w:b/>
                <w:color w:val="000000"/>
                <w:sz w:val="20"/>
                <w:szCs w:val="20"/>
              </w:rPr>
            </w:pPr>
            <w:r>
              <w:rPr>
                <w:rFonts w:ascii="宋体"/>
                <w:b/>
                <w:color w:val="000000"/>
                <w:sz w:val="20"/>
                <w:szCs w:val="20"/>
              </w:rPr>
              <w:t>结论</w:t>
            </w:r>
            <w:r>
              <w:rPr>
                <w:rFonts w:hint="eastAsia" w:ascii="宋体"/>
                <w:b/>
                <w:color w:val="000000"/>
                <w:sz w:val="20"/>
                <w:szCs w:val="20"/>
              </w:rPr>
              <w:t>：综合来看，这次内审是比较成功的审核，同时也发现我公司的质量管理体系运行基本是正常的、有效的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p>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策划了管理评审，提供了管理评审计划</w:t>
            </w:r>
            <w:r>
              <w:rPr>
                <w:rFonts w:hint="eastAsia" w:ascii="宋体" w:hAnsi="宋体"/>
                <w:b/>
                <w:color w:val="000000"/>
                <w:sz w:val="20"/>
                <w:szCs w:val="20"/>
                <w:lang w:eastAsia="zh-CN"/>
              </w:rPr>
              <w:t>，</w:t>
            </w:r>
            <w:r>
              <w:rPr>
                <w:rFonts w:hint="eastAsia" w:ascii="宋体" w:hAnsi="宋体"/>
                <w:b/>
                <w:color w:val="000000"/>
                <w:sz w:val="20"/>
                <w:szCs w:val="20"/>
                <w:lang w:val="en-US" w:eastAsia="zh-CN"/>
              </w:rPr>
              <w:t>2020.9.25进行了管评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;充分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ascii="宋体" w:hAnsi="宋体"/>
                <w:b/>
                <w:color w:val="000000"/>
                <w:sz w:val="20"/>
                <w:szCs w:val="20"/>
              </w:rPr>
              <w:t>公司管理体系符合标准要求，具有较好的充分性、适宜性和有效性，能较好的适应实现管理方针和管理目标的需要。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ascii="宋体" w:hAns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pStyle w:val="2"/>
            </w:pPr>
            <w:r>
              <w:rPr>
                <w:rFonts w:ascii="宋体"/>
                <w:b/>
                <w:color w:val="000000"/>
                <w:szCs w:val="21"/>
              </w:rPr>
              <w:t>内审</w:t>
            </w:r>
            <w:r>
              <w:rPr>
                <w:rFonts w:hint="eastAsia" w:ascii="宋体"/>
                <w:b/>
                <w:color w:val="000000"/>
                <w:szCs w:val="21"/>
              </w:rPr>
              <w:t>、</w:t>
            </w:r>
            <w:r>
              <w:rPr>
                <w:rFonts w:ascii="宋体"/>
                <w:b/>
                <w:color w:val="000000"/>
                <w:szCs w:val="21"/>
              </w:rPr>
              <w:t>管理评审基本符合要求</w:t>
            </w:r>
            <w:r>
              <w:rPr>
                <w:rFonts w:hint="eastAsia" w:ascii="宋体"/>
                <w:b/>
                <w:color w:val="000000"/>
                <w:szCs w:val="21"/>
              </w:rPr>
              <w:t>，</w:t>
            </w:r>
            <w:r>
              <w:rPr>
                <w:rFonts w:ascii="宋体"/>
                <w:b/>
                <w:color w:val="000000"/>
                <w:szCs w:val="21"/>
              </w:rPr>
              <w:t>基本</w:t>
            </w:r>
            <w:r>
              <w:rPr>
                <w:rFonts w:hint="eastAsia" w:ascii="宋体"/>
                <w:b/>
                <w:color w:val="000000"/>
                <w:szCs w:val="21"/>
              </w:rPr>
              <w:t>做好</w:t>
            </w:r>
            <w:r>
              <w:rPr>
                <w:rFonts w:ascii="宋体"/>
                <w:b/>
                <w:color w:val="000000"/>
                <w:szCs w:val="21"/>
              </w:rPr>
              <w:t>二阶段审核</w:t>
            </w:r>
            <w:r>
              <w:rPr>
                <w:rFonts w:hint="eastAsia" w:ascii="宋体"/>
                <w:b/>
                <w:color w:val="000000"/>
                <w:szCs w:val="21"/>
              </w:rPr>
              <w:t>准备。</w:t>
            </w:r>
          </w:p>
          <w:p>
            <w:pPr>
              <w:widowControl/>
              <w:jc w:val="left"/>
              <w:rPr>
                <w:rFonts w:ascii="宋体"/>
                <w:b/>
                <w:color w:val="000000"/>
                <w:szCs w:val="21"/>
              </w:rPr>
            </w:pPr>
          </w:p>
        </w:tc>
      </w:tr>
    </w:tbl>
    <w:p>
      <w:pPr>
        <w:spacing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sym w:font="Wingdings 2" w:char="F0A2"/>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eastAsia="宋体" w:cs="宋体"/>
                <w:b/>
                <w:color w:val="000000"/>
                <w:spacing w:val="-10"/>
                <w:sz w:val="20"/>
                <w:szCs w:val="20"/>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eastAsia="宋体" w:cs="宋体"/>
          <w:b/>
          <w:color w:val="000000"/>
          <w:sz w:val="20"/>
          <w:szCs w:val="20"/>
        </w:rPr>
        <w:t>▉</w:t>
      </w:r>
      <w:r>
        <w:rPr>
          <w:rFonts w:hint="eastAsia" w:ascii="宋体" w:hAnsi="宋体"/>
          <w:b/>
          <w:color w:val="000000"/>
          <w:sz w:val="20"/>
          <w:szCs w:val="20"/>
        </w:rPr>
        <w:t>范围无变化见初定的管理体系认证范围：</w:t>
      </w:r>
      <w:r>
        <w:rPr>
          <w:rFonts w:hint="eastAsia" w:ascii="宋体" w:hAnsi="宋体"/>
          <w:szCs w:val="21"/>
        </w:rPr>
        <w:t xml:space="preserve">汽车零部件（电机保护罩、发电机支架）的生产及销售 </w:t>
      </w:r>
    </w:p>
    <w:p>
      <w:pPr>
        <w:tabs>
          <w:tab w:val="left" w:pos="360"/>
        </w:tabs>
        <w:ind w:left="361" w:leftChars="96" w:hanging="159" w:hangingChars="79"/>
        <w:rPr>
          <w:rFonts w:ascii="宋体"/>
          <w:b/>
          <w:color w:val="000000"/>
          <w:sz w:val="20"/>
          <w:szCs w:val="20"/>
        </w:rPr>
      </w:pPr>
      <w:r>
        <w:rPr>
          <w:rFonts w:hint="eastAsia" w:ascii="宋体" w:hAnsi="宋体"/>
          <w:b/>
          <w:color w:val="000000"/>
          <w:sz w:val="20"/>
          <w:szCs w:val="20"/>
        </w:rPr>
        <w:t>□范围有变化，与组织最终确定二阶段范围是：</w:t>
      </w:r>
      <w:r>
        <w:rPr>
          <w:rFonts w:ascii="宋体"/>
          <w:b/>
          <w:color w:val="000000"/>
          <w:sz w:val="20"/>
          <w:szCs w:val="20"/>
        </w:rPr>
        <w:t xml:space="preserve"> </w:t>
      </w:r>
    </w:p>
    <w:p>
      <w:pPr>
        <w:spacing w:line="300" w:lineRule="auto"/>
        <w:ind w:firstLine="195" w:firstLineChars="97"/>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Lines="50"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r>
        <w:drawing>
          <wp:anchor distT="0" distB="0" distL="114935" distR="114935" simplePos="0" relativeHeight="251658240" behindDoc="0" locked="0" layoutInCell="1" allowOverlap="1">
            <wp:simplePos x="0" y="0"/>
            <wp:positionH relativeFrom="column">
              <wp:posOffset>1805940</wp:posOffset>
            </wp:positionH>
            <wp:positionV relativeFrom="paragraph">
              <wp:posOffset>-203200</wp:posOffset>
            </wp:positionV>
            <wp:extent cx="904875" cy="396240"/>
            <wp:effectExtent l="0" t="0" r="9525" b="1016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904875" cy="396240"/>
                    </a:xfrm>
                    <a:prstGeom prst="rect">
                      <a:avLst/>
                    </a:prstGeom>
                    <a:noFill/>
                    <a:ln>
                      <a:noFill/>
                    </a:ln>
                  </pic:spPr>
                </pic:pic>
              </a:graphicData>
            </a:graphic>
          </wp:anchor>
        </w:drawing>
      </w:r>
      <w:r>
        <w:rPr>
          <w:rFonts w:ascii="宋体" w:hAnsi="宋体"/>
          <w:b/>
          <w:color w:val="000000"/>
        </w:rPr>
        <w:t xml:space="preserve">  </w:t>
      </w:r>
    </w:p>
    <w:p>
      <w:pPr>
        <w:spacing w:line="400" w:lineRule="exact"/>
        <w:ind w:firstLine="843" w:firstLineChars="400"/>
        <w:rPr>
          <w:rFonts w:hint="eastAsia" w:ascii="宋体" w:hAnsi="宋体"/>
          <w:b/>
          <w:color w:val="000000"/>
        </w:rPr>
      </w:pP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r>
        <w:drawing>
          <wp:anchor distT="0" distB="0" distL="114300" distR="114300" simplePos="0" relativeHeight="251659264" behindDoc="0" locked="0" layoutInCell="1" allowOverlap="1">
            <wp:simplePos x="0" y="0"/>
            <wp:positionH relativeFrom="column">
              <wp:posOffset>1872615</wp:posOffset>
            </wp:positionH>
            <wp:positionV relativeFrom="paragraph">
              <wp:posOffset>-393700</wp:posOffset>
            </wp:positionV>
            <wp:extent cx="2146300" cy="596900"/>
            <wp:effectExtent l="0" t="0" r="0" b="0"/>
            <wp:wrapSquare wrapText="bothSides"/>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7"/>
                    <a:stretch>
                      <a:fillRect/>
                    </a:stretch>
                  </pic:blipFill>
                  <pic:spPr>
                    <a:xfrm>
                      <a:off x="0" y="0"/>
                      <a:ext cx="2146300" cy="596900"/>
                    </a:xfrm>
                    <a:prstGeom prst="rect">
                      <a:avLst/>
                    </a:prstGeom>
                    <a:noFill/>
                    <a:ln>
                      <a:noFill/>
                    </a:ln>
                  </pic:spPr>
                </pic:pic>
              </a:graphicData>
            </a:graphic>
          </wp:anchor>
        </w:drawing>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rPr>
        <w:t>2020.</w:t>
      </w:r>
      <w:r>
        <w:rPr>
          <w:rFonts w:hint="eastAsia" w:ascii="宋体" w:hAnsi="宋体"/>
          <w:b/>
          <w:color w:val="000000"/>
          <w:lang w:val="en-US" w:eastAsia="zh-CN"/>
        </w:rPr>
        <w:t>10.17</w:t>
      </w:r>
    </w:p>
    <w:p>
      <w:pPr>
        <w:tabs>
          <w:tab w:val="left" w:pos="645"/>
        </w:tabs>
        <w:spacing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Lines="50"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w:t>
      </w:r>
      <w:r>
        <w:rPr>
          <w:rFonts w:hint="eastAsia" w:ascii="宋体" w:hAnsi="宋体"/>
          <w:b/>
          <w:color w:val="000000"/>
          <w:sz w:val="20"/>
          <w:szCs w:val="20"/>
          <w:lang w:eastAsia="zh-CN"/>
        </w:rPr>
        <w:t>业务部</w:t>
      </w:r>
      <w:r>
        <w:rPr>
          <w:rFonts w:hint="eastAsia" w:ascii="宋体" w:hAnsi="宋体"/>
          <w:b/>
          <w:color w:val="000000"/>
          <w:sz w:val="20"/>
          <w:szCs w:val="20"/>
        </w:rPr>
        <w:t>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rFonts w:hint="eastAsia" w:eastAsia="宋体"/>
                <w:color w:val="000000"/>
                <w:sz w:val="24"/>
                <w:szCs w:val="24"/>
                <w:lang w:val="en-US" w:eastAsia="zh-CN"/>
              </w:rPr>
            </w:pPr>
            <w:r>
              <w:rPr>
                <w:rFonts w:hint="eastAsia"/>
                <w:color w:val="000000"/>
                <w:sz w:val="24"/>
                <w:szCs w:val="24"/>
                <w:lang w:val="en-US" w:eastAsia="zh-CN"/>
              </w:rPr>
              <w:t>无</w:t>
            </w: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rFonts w:hint="default" w:eastAsia="宋体"/>
                <w:b/>
                <w:color w:val="000000"/>
                <w:sz w:val="22"/>
                <w:szCs w:val="22"/>
                <w:lang w:val="en-US" w:eastAsia="zh-CN"/>
              </w:rPr>
            </w:pPr>
            <w:r>
              <w:rPr>
                <w:rFonts w:hint="eastAsia"/>
                <w:b/>
                <w:color w:val="000000"/>
                <w:sz w:val="22"/>
                <w:szCs w:val="22"/>
              </w:rPr>
              <w:t>审核员：</w:t>
            </w:r>
            <w:r>
              <w:rPr>
                <w:rFonts w:hint="eastAsia"/>
                <w:b/>
                <w:color w:val="000000"/>
                <w:sz w:val="22"/>
                <w:szCs w:val="22"/>
                <w:lang w:val="en-US" w:eastAsia="zh-CN"/>
              </w:rPr>
              <w:t>李京田</w:t>
            </w:r>
          </w:p>
          <w:p>
            <w:pPr>
              <w:spacing w:line="280" w:lineRule="exact"/>
              <w:rPr>
                <w:b/>
                <w:color w:val="000000"/>
                <w:sz w:val="22"/>
                <w:szCs w:val="22"/>
              </w:rPr>
            </w:pPr>
            <w:r>
              <w:rPr>
                <w:rFonts w:hint="eastAsia"/>
                <w:b/>
                <w:color w:val="000000"/>
                <w:sz w:val="22"/>
                <w:szCs w:val="22"/>
              </w:rPr>
              <w:t xml:space="preserve">日期：  </w:t>
            </w:r>
            <w:r>
              <w:rPr>
                <w:rFonts w:hint="eastAsia"/>
                <w:b/>
                <w:color w:val="000000"/>
                <w:sz w:val="22"/>
                <w:szCs w:val="22"/>
                <w:lang w:val="en-US" w:eastAsia="zh-CN"/>
              </w:rPr>
              <w:t>2020</w:t>
            </w:r>
            <w:r>
              <w:rPr>
                <w:rFonts w:hint="eastAsia"/>
                <w:b/>
                <w:color w:val="000000"/>
                <w:sz w:val="22"/>
                <w:szCs w:val="22"/>
              </w:rPr>
              <w:t xml:space="preserve">  年 </w:t>
            </w:r>
            <w:r>
              <w:rPr>
                <w:rFonts w:hint="eastAsia"/>
                <w:b/>
                <w:color w:val="000000"/>
                <w:sz w:val="22"/>
                <w:szCs w:val="22"/>
                <w:lang w:val="en-US" w:eastAsia="zh-CN"/>
              </w:rPr>
              <w:t>10</w:t>
            </w:r>
            <w:r>
              <w:rPr>
                <w:rFonts w:hint="eastAsia"/>
                <w:b/>
                <w:color w:val="000000"/>
                <w:sz w:val="22"/>
                <w:szCs w:val="22"/>
              </w:rPr>
              <w:t xml:space="preserve">  月 </w:t>
            </w:r>
            <w:r>
              <w:rPr>
                <w:rFonts w:hint="eastAsia"/>
                <w:b/>
                <w:color w:val="000000"/>
                <w:sz w:val="22"/>
                <w:szCs w:val="22"/>
                <w:lang w:val="en-US" w:eastAsia="zh-CN"/>
              </w:rPr>
              <w:t>17</w:t>
            </w:r>
            <w:r>
              <w:rPr>
                <w:rFonts w:hint="eastAsia"/>
                <w:b/>
                <w:color w:val="000000"/>
                <w:sz w:val="22"/>
                <w:szCs w:val="22"/>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FF0000"/>
                <w:sz w:val="22"/>
                <w:szCs w:val="22"/>
              </w:rPr>
              <w:t>受审核方确认：</w:t>
            </w:r>
            <w:r>
              <w:rPr>
                <w:rFonts w:hint="eastAsia"/>
                <w:b/>
                <w:color w:val="000000"/>
                <w:sz w:val="22"/>
                <w:szCs w:val="22"/>
              </w:rPr>
              <w:t xml:space="preserve">         日期：</w:t>
            </w:r>
            <w:r>
              <w:rPr>
                <w:rFonts w:hint="eastAsia"/>
                <w:b/>
                <w:color w:val="000000"/>
                <w:sz w:val="22"/>
                <w:szCs w:val="22"/>
                <w:lang w:val="en-US" w:eastAsia="zh-CN"/>
              </w:rPr>
              <w:t xml:space="preserve">   2020</w:t>
            </w:r>
            <w:r>
              <w:rPr>
                <w:rFonts w:hint="eastAsia"/>
                <w:b/>
                <w:color w:val="000000"/>
                <w:sz w:val="22"/>
                <w:szCs w:val="22"/>
              </w:rPr>
              <w:t xml:space="preserve">年 </w:t>
            </w:r>
            <w:r>
              <w:rPr>
                <w:rFonts w:hint="eastAsia"/>
                <w:b/>
                <w:color w:val="000000"/>
                <w:sz w:val="22"/>
                <w:szCs w:val="22"/>
                <w:lang w:val="en-US" w:eastAsia="zh-CN"/>
              </w:rPr>
              <w:t>10</w:t>
            </w:r>
            <w:r>
              <w:rPr>
                <w:rFonts w:hint="eastAsia"/>
                <w:b/>
                <w:color w:val="000000"/>
                <w:sz w:val="22"/>
                <w:szCs w:val="22"/>
              </w:rPr>
              <w:t xml:space="preserve">  月  </w:t>
            </w:r>
            <w:r>
              <w:rPr>
                <w:rFonts w:hint="eastAsia"/>
                <w:b/>
                <w:color w:val="000000"/>
                <w:sz w:val="22"/>
                <w:szCs w:val="22"/>
                <w:lang w:val="en-US" w:eastAsia="zh-CN"/>
              </w:rPr>
              <w:t>17</w:t>
            </w:r>
            <w:r>
              <w:rPr>
                <w:rFonts w:hint="eastAsia"/>
                <w:b/>
                <w:color w:val="000000"/>
                <w:sz w:val="22"/>
                <w:szCs w:val="22"/>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rFonts w:hint="default" w:eastAsia="宋体"/>
                <w:b/>
                <w:color w:val="000000"/>
                <w:sz w:val="22"/>
                <w:szCs w:val="22"/>
                <w:lang w:val="en-US" w:eastAsia="zh-CN"/>
              </w:rPr>
            </w:pPr>
            <w:r>
              <w:rPr>
                <w:rFonts w:hint="eastAsia"/>
                <w:b/>
                <w:color w:val="000000"/>
                <w:sz w:val="22"/>
                <w:szCs w:val="22"/>
              </w:rPr>
              <w:t>验证人：</w:t>
            </w:r>
            <w:r>
              <w:rPr>
                <w:rFonts w:hint="eastAsia"/>
                <w:b/>
                <w:color w:val="000000"/>
                <w:sz w:val="22"/>
                <w:szCs w:val="22"/>
                <w:lang w:val="en-US" w:eastAsia="zh-CN"/>
              </w:rPr>
              <w:t xml:space="preserve">李京田   </w:t>
            </w:r>
            <w:r>
              <w:rPr>
                <w:rFonts w:hint="eastAsia"/>
                <w:b/>
                <w:color w:val="000000"/>
                <w:sz w:val="22"/>
                <w:szCs w:val="22"/>
              </w:rPr>
              <w:t>日期：</w:t>
            </w:r>
            <w:r>
              <w:rPr>
                <w:rFonts w:hint="eastAsia"/>
                <w:b/>
                <w:color w:val="000000"/>
                <w:sz w:val="22"/>
                <w:szCs w:val="22"/>
                <w:lang w:val="en-US" w:eastAsia="zh-CN"/>
              </w:rPr>
              <w:t>2020.10.21</w:t>
            </w:r>
            <w:bookmarkStart w:id="14" w:name="_GoBack"/>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1025" o:spt="75" type="#_x0000_t75" style="position:absolute;left:0pt;margin-left:-0.05pt;margin-top:0.35pt;height:34.1pt;width:32.3pt;mso-wrap-distance-left:9pt;mso-wrap-distance-right:9pt;z-index:-251659264;mso-width-relative:page;mso-height-relative:page;" filled="f" o:preferrelative="t" stroked="f" coordsize="21600,21600" wrapcoords="7033 0 4019 1440 -502 5760 -502 10080 0 15360 502 17280 7033 20640 11051 20640 13060 20640 13563 20640 20093 15360 21098 6240 15070 480 12558 0 7033 0">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1026"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1027" o:spid="_x0000_s1027" o:spt="32" type="#_x0000_t32" style="position:absolute;left:0pt;margin-left:-0.05pt;margin-top:10.65pt;height:0pt;width:489.8pt;z-index:251658240;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1"/>
      <o:rules v:ext="edit">
        <o:r id="V:Rule1" type="connector" idref="#_x0000_s1027"/>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C3BB4"/>
    <w:rsid w:val="00266971"/>
    <w:rsid w:val="004D34DF"/>
    <w:rsid w:val="007E09CB"/>
    <w:rsid w:val="00895328"/>
    <w:rsid w:val="009C3BB4"/>
    <w:rsid w:val="009C6E50"/>
    <w:rsid w:val="00A25EAF"/>
    <w:rsid w:val="00A50224"/>
    <w:rsid w:val="00B6226F"/>
    <w:rsid w:val="00BB7F48"/>
    <w:rsid w:val="00C72535"/>
    <w:rsid w:val="02013C33"/>
    <w:rsid w:val="274E4AAF"/>
    <w:rsid w:val="38DF4B29"/>
    <w:rsid w:val="3BDC4EF9"/>
    <w:rsid w:val="47030F72"/>
    <w:rsid w:val="638C435B"/>
    <w:rsid w:val="65C036DE"/>
    <w:rsid w:val="6C350244"/>
    <w:rsid w:val="78BE0BD9"/>
    <w:rsid w:val="7C303A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批注框文本 Char"/>
    <w:link w:val="3"/>
    <w:semiHidden/>
    <w:qFormat/>
    <w:locked/>
    <w:uiPriority w:val="99"/>
    <w:rPr>
      <w:rFonts w:ascii="Times New Roman" w:hAnsi="Times New Roman" w:eastAsia="宋体" w:cs="Times New Roman"/>
      <w:sz w:val="18"/>
      <w:szCs w:val="18"/>
    </w:rPr>
  </w:style>
  <w:style w:type="character" w:customStyle="1" w:styleId="11">
    <w:name w:val="页脚 Char"/>
    <w:link w:val="4"/>
    <w:qFormat/>
    <w:locked/>
    <w:uiPriority w:val="99"/>
    <w:rPr>
      <w:rFonts w:ascii="Times New Roman" w:hAnsi="Times New Roman" w:eastAsia="宋体" w:cs="Times New Roman"/>
      <w:sz w:val="18"/>
      <w:szCs w:val="18"/>
    </w:rPr>
  </w:style>
  <w:style w:type="character" w:customStyle="1" w:styleId="12">
    <w:name w:val="页眉 Char"/>
    <w:link w:val="5"/>
    <w:qFormat/>
    <w:locked/>
    <w:uiPriority w:val="99"/>
    <w:rPr>
      <w:rFonts w:ascii="Calibri" w:hAnsi="Calibri" w:eastAsia="宋体" w:cs="Times New Roman"/>
      <w:sz w:val="18"/>
      <w:szCs w:val="18"/>
    </w:rPr>
  </w:style>
  <w:style w:type="character" w:customStyle="1" w:styleId="13">
    <w:name w:val="副标题 Char"/>
    <w:link w:val="6"/>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1062</Words>
  <Characters>6059</Characters>
  <Lines>50</Lines>
  <Paragraphs>14</Paragraphs>
  <TotalTime>27</TotalTime>
  <ScaleCrop>false</ScaleCrop>
  <LinksUpToDate>false</LinksUpToDate>
  <CharactersWithSpaces>7107</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86136</cp:lastModifiedBy>
  <dcterms:modified xsi:type="dcterms:W3CDTF">2020-10-21T05:28:58Z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