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588760" cy="9298940"/>
            <wp:effectExtent l="0" t="0" r="2540" b="10160"/>
            <wp:docPr id="3" name="图片 3" descr="新文档 2020-11-06 16.04.12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文档 2020-11-06 16.04.12_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8760" cy="929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7" w:name="_GoBack"/>
      <w:bookmarkEnd w:id="17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419"/>
        <w:gridCol w:w="1134"/>
        <w:gridCol w:w="6"/>
        <w:gridCol w:w="567"/>
        <w:gridCol w:w="1242"/>
        <w:gridCol w:w="75"/>
        <w:gridCol w:w="101"/>
        <w:gridCol w:w="589"/>
        <w:gridCol w:w="261"/>
        <w:gridCol w:w="352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天津市唐盛金属制品有限公司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天津市静海区大邱庄镇庞庄子村南陈大公路西100米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11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唐国江</w:t>
            </w:r>
            <w:bookmarkEnd w:id="2"/>
          </w:p>
        </w:tc>
        <w:tc>
          <w:tcPr>
            <w:tcW w:w="113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13388025658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301600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112" w:type="dxa"/>
            <w:gridSpan w:val="5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唐国江</w:t>
            </w:r>
          </w:p>
        </w:tc>
        <w:tc>
          <w:tcPr>
            <w:tcW w:w="113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r>
              <w:t>022-68290806</w:t>
            </w:r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Tgtsgszp@163.com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112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0541-2020-QEO</w:t>
            </w:r>
            <w:bookmarkEnd w:id="8"/>
          </w:p>
        </w:tc>
        <w:tc>
          <w:tcPr>
            <w:tcW w:w="114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Q：金属丝绳（喷涂锌丝、合金锌丝、合金锌条）的加工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E：金属丝绳（喷涂锌丝、合金锌丝、合金锌条）的加工所涉及的相关环境管理活动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O：金属丝绳（喷涂锌丝、合金锌丝、合金锌条）的加工所涉及的相关职业健康安全管理活动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Q：17.12.03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E：17.12.03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O：17.12.03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E：GB/T 24001-2016/ISO14001:2015,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2020年10月26日 下午至2020年10月27日 下午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94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见证人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94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Q:17.12.03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E:17.12.03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O:17.12.03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18633812642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94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7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13752599673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ISC[S]0262</w:t>
            </w:r>
          </w:p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94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7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13731692448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ISC-263722</w:t>
            </w:r>
          </w:p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李君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被见证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294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7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13944636632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ISC-1248076</w:t>
            </w:r>
          </w:p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D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18415</wp:posOffset>
                  </wp:positionV>
                  <wp:extent cx="1062355" cy="511810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355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2020.10.20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2020.10.25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2020.10.25</w:t>
            </w:r>
          </w:p>
        </w:tc>
      </w:tr>
    </w:tbl>
    <w:tbl>
      <w:tblPr>
        <w:tblStyle w:val="5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418"/>
        <w:gridCol w:w="6482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1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2020.10.26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11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环境因素/</w:t>
            </w:r>
            <w:r>
              <w:rPr>
                <w:rFonts w:hint="eastAsia"/>
                <w:sz w:val="21"/>
                <w:szCs w:val="21"/>
              </w:rPr>
              <w:t>危险源辨识；合规性评价；监视和测量总则；管理评审；总则；持续改进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5.1/5.2/5.3/6.1/6.2/7.1/9.1.1/9.3/10.1/10.3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6.3</w:t>
            </w:r>
          </w:p>
        </w:tc>
        <w:tc>
          <w:tcPr>
            <w:tcW w:w="111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综合部：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目标、指标管理方案；环境因素/危险源识别评价；合规义务；法律法规要求；绩效的监视和测量；合规性评价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涉及条款：QEO6.2；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6.1.2/6.1.3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/9.1.1/9.1.2</w:t>
            </w:r>
          </w:p>
        </w:tc>
        <w:tc>
          <w:tcPr>
            <w:tcW w:w="111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/>
                <w:sz w:val="21"/>
                <w:szCs w:val="21"/>
              </w:rPr>
              <w:t>部：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</w:t>
            </w:r>
            <w:r>
              <w:rPr>
                <w:rFonts w:hint="eastAsia"/>
                <w:sz w:val="21"/>
                <w:szCs w:val="21"/>
              </w:rPr>
              <w:t>外部提供的过程、产品和服务的控制；产品和服务要求；顾客或外部供方财产；交付后活动；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</w:rPr>
              <w:t>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涉及条款：Q5.3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/8.2/8.4/8.5.3/8.5.5/9.1.2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8.1/8.2</w:t>
            </w:r>
          </w:p>
        </w:tc>
        <w:tc>
          <w:tcPr>
            <w:tcW w:w="111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2020.10.27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sz w:val="21"/>
                <w:szCs w:val="21"/>
              </w:rPr>
              <w:t>部：组织的岗位、职责权限；目标；基础设施；运行环境；标识和可追溯性；产品防护；变更的控制；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分析与评价</w:t>
            </w:r>
            <w:r>
              <w:rPr>
                <w:rFonts w:hint="eastAsia"/>
                <w:sz w:val="21"/>
                <w:szCs w:val="21"/>
              </w:rPr>
              <w:t>；应急准备和响应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Q5.3/6.2/7.1.3/7.1.4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/9.1.3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1050" w:firstLineChars="500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E5.3/6.2/8.2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11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/>
                <w:sz w:val="21"/>
                <w:szCs w:val="21"/>
              </w:rPr>
              <w:t>部：组织的岗位、职责权限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工作人员的参与；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人员、组织知识；能力；意识；沟通；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参与、协商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；文件化信息；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内审；不符合和纠正措施；</w:t>
            </w:r>
            <w:r>
              <w:rPr>
                <w:rFonts w:hint="eastAsia"/>
                <w:sz w:val="21"/>
                <w:szCs w:val="21"/>
              </w:rPr>
              <w:t>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涉及条款：Q5.3/7.1.2/7.1.6/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7.2/7.3/7.4/7.5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/9.2/10.2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EO5.3/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7.2/7.3/7.4/7.5/8.1/8.2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/9.2/10.2；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11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生产部：</w:t>
            </w:r>
            <w:r>
              <w:rPr>
                <w:rFonts w:hint="eastAsia"/>
                <w:sz w:val="21"/>
                <w:szCs w:val="21"/>
              </w:rPr>
              <w:t>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目标；</w:t>
            </w:r>
            <w:r>
              <w:rPr>
                <w:rFonts w:hint="eastAsia"/>
                <w:sz w:val="21"/>
                <w:szCs w:val="21"/>
              </w:rPr>
              <w:t>监视和测量资源；运行的策划和控制；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生产和服务提供的控制；产品和服务的放行；不合格输出的控制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环境因素/危险源识别评价；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运行控制；</w:t>
            </w:r>
            <w:r>
              <w:rPr>
                <w:rFonts w:hint="eastAsia"/>
                <w:sz w:val="21"/>
                <w:szCs w:val="21"/>
              </w:rPr>
              <w:t>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涉及条款：Q7.1.5/8.1/8.3/8.5.1/8.6/8.7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1050" w:firstLineChars="500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O5.3/6.2/</w:t>
            </w:r>
            <w:r>
              <w:rPr>
                <w:rFonts w:hint="eastAsia"/>
                <w:sz w:val="21"/>
                <w:szCs w:val="21"/>
              </w:rPr>
              <w:t>6.1.2/8.1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/8.2</w:t>
            </w:r>
          </w:p>
        </w:tc>
        <w:tc>
          <w:tcPr>
            <w:tcW w:w="111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BB360C"/>
    <w:rsid w:val="3D3A15FE"/>
    <w:rsid w:val="6A6262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3</TotalTime>
  <ScaleCrop>false</ScaleCrop>
  <LinksUpToDate>false</LinksUpToDate>
  <CharactersWithSpaces>1266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2020-11-06T09:40:01Z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