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rFonts w:hint="eastAsia" w:eastAsia="楷体"/>
          <w:color w:val="000000"/>
          <w:sz w:val="24"/>
          <w:szCs w:val="24"/>
          <w:lang w:eastAsia="zh-CN"/>
        </w:rPr>
      </w:pPr>
      <w:r>
        <w:rPr>
          <w:rFonts w:hint="eastAsia" w:ascii="楷体" w:hAnsi="楷体" w:eastAsia="楷体"/>
          <w:color w:val="000000"/>
          <w:sz w:val="24"/>
          <w:szCs w:val="24"/>
        </w:rPr>
        <w:t>合同编号：</w:t>
      </w:r>
      <w:r>
        <w:rPr>
          <w:rFonts w:hint="eastAsia" w:eastAsia="楷体"/>
          <w:color w:val="000000"/>
          <w:sz w:val="24"/>
          <w:szCs w:val="24"/>
          <w:lang w:eastAsia="zh-CN"/>
        </w:rPr>
        <w:t>0541-2020-QEO</w:t>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天津市唐盛金属制品有限公司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0" w:name="Q勾选"/>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rFonts w:hint="eastAsia" w:eastAsia="宋体"/>
                <w:b/>
                <w:color w:val="000000"/>
                <w:sz w:val="20"/>
                <w:szCs w:val="20"/>
                <w:lang w:eastAsia="zh-CN"/>
              </w:rPr>
            </w:pPr>
            <w:r>
              <w:rPr>
                <w:b/>
                <w:color w:val="000000"/>
                <w:sz w:val="20"/>
                <w:szCs w:val="20"/>
              </w:rPr>
              <w:t>Q:</w:t>
            </w:r>
            <w:r>
              <w:rPr>
                <w:rFonts w:hint="eastAsia"/>
                <w:b/>
                <w:color w:val="000000"/>
                <w:sz w:val="20"/>
                <w:szCs w:val="20"/>
                <w:lang w:eastAsia="zh-CN"/>
              </w:rPr>
              <w:t>17.12.03</w:t>
            </w:r>
          </w:p>
          <w:p>
            <w:pPr>
              <w:spacing w:line="240" w:lineRule="exact"/>
              <w:jc w:val="center"/>
              <w:rPr>
                <w:rFonts w:hint="eastAsia" w:eastAsia="宋体"/>
                <w:b/>
                <w:color w:val="000000"/>
                <w:sz w:val="20"/>
                <w:szCs w:val="20"/>
                <w:lang w:eastAsia="zh-CN"/>
              </w:rPr>
            </w:pPr>
            <w:r>
              <w:rPr>
                <w:b/>
                <w:color w:val="000000"/>
                <w:sz w:val="20"/>
                <w:szCs w:val="20"/>
              </w:rPr>
              <w:t>E:</w:t>
            </w:r>
            <w:r>
              <w:rPr>
                <w:rFonts w:hint="eastAsia"/>
                <w:b/>
                <w:color w:val="000000"/>
                <w:sz w:val="20"/>
                <w:szCs w:val="20"/>
                <w:lang w:eastAsia="zh-CN"/>
              </w:rPr>
              <w:t>17.12.03</w:t>
            </w:r>
          </w:p>
          <w:p>
            <w:pPr>
              <w:spacing w:line="240" w:lineRule="exact"/>
              <w:jc w:val="center"/>
              <w:rPr>
                <w:rFonts w:hint="eastAsia" w:eastAsia="宋体"/>
                <w:b/>
                <w:color w:val="000000"/>
                <w:sz w:val="20"/>
                <w:szCs w:val="20"/>
                <w:lang w:eastAsia="zh-CN"/>
              </w:rPr>
            </w:pPr>
            <w:r>
              <w:rPr>
                <w:b/>
                <w:color w:val="000000"/>
                <w:sz w:val="20"/>
                <w:szCs w:val="20"/>
              </w:rPr>
              <w:t>O:</w:t>
            </w:r>
            <w:r>
              <w:rPr>
                <w:rFonts w:hint="eastAsia"/>
                <w:b/>
                <w:color w:val="000000"/>
                <w:sz w:val="20"/>
                <w:szCs w:val="20"/>
                <w:lang w:eastAsia="zh-CN"/>
              </w:rPr>
              <w:t>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ascii="Times New Roman" w:hAnsi="Times New Roman" w:eastAsia="宋体" w:cs="Times New Roman"/>
                <w:kern w:val="2"/>
                <w:sz w:val="21"/>
                <w:szCs w:val="21"/>
                <w:lang w:val="en-US" w:eastAsia="zh-CN" w:bidi="ar-SA"/>
              </w:rPr>
            </w:pPr>
            <w:r>
              <w:rPr>
                <w:rFonts w:hint="eastAsia"/>
                <w:sz w:val="21"/>
                <w:szCs w:val="21"/>
              </w:rPr>
              <w:t>张鹏</w:t>
            </w:r>
          </w:p>
        </w:tc>
        <w:tc>
          <w:tcPr>
            <w:tcW w:w="851" w:type="dxa"/>
            <w:gridSpan w:val="2"/>
            <w:vAlign w:val="center"/>
          </w:tcPr>
          <w:p>
            <w:pPr>
              <w:spacing w:line="240" w:lineRule="exact"/>
              <w:jc w:val="center"/>
              <w:rPr>
                <w:rFonts w:hint="eastAsia" w:ascii="Times New Roman" w:hAnsi="Times New Roman" w:eastAsia="宋体" w:cs="Times New Roman"/>
                <w:kern w:val="2"/>
                <w:sz w:val="21"/>
                <w:szCs w:val="21"/>
                <w:lang w:val="en-US" w:eastAsia="zh-CN" w:bidi="ar-SA"/>
              </w:rPr>
            </w:pPr>
            <w:r>
              <w:rPr>
                <w:rFonts w:hint="eastAsia"/>
                <w:sz w:val="21"/>
                <w:szCs w:val="21"/>
              </w:rPr>
              <w:t>组员</w:t>
            </w:r>
          </w:p>
        </w:tc>
        <w:tc>
          <w:tcPr>
            <w:tcW w:w="1417" w:type="dxa"/>
            <w:gridSpan w:val="2"/>
            <w:vAlign w:val="center"/>
          </w:tcPr>
          <w:p>
            <w:pPr>
              <w:spacing w:line="240" w:lineRule="exact"/>
              <w:jc w:val="center"/>
              <w:rPr>
                <w:rFonts w:hint="eastAsia" w:ascii="Times New Roman" w:hAnsi="Times New Roman" w:eastAsia="宋体" w:cs="Times New Roman"/>
                <w:kern w:val="2"/>
                <w:sz w:val="21"/>
                <w:szCs w:val="21"/>
                <w:lang w:val="en-US" w:eastAsia="zh-CN" w:bidi="ar-SA"/>
              </w:rPr>
            </w:pPr>
            <w:r>
              <w:rPr>
                <w:rFonts w:hint="eastAsia"/>
                <w:sz w:val="21"/>
                <w:szCs w:val="21"/>
              </w:rPr>
              <w:t>男</w:t>
            </w:r>
          </w:p>
        </w:tc>
        <w:tc>
          <w:tcPr>
            <w:tcW w:w="3402" w:type="dxa"/>
            <w:gridSpan w:val="5"/>
            <w:vAlign w:val="center"/>
          </w:tcPr>
          <w:p>
            <w:pPr>
              <w:spacing w:line="240" w:lineRule="exact"/>
              <w:jc w:val="center"/>
              <w:rPr>
                <w:sz w:val="21"/>
                <w:szCs w:val="21"/>
              </w:rPr>
            </w:pPr>
            <w:r>
              <w:rPr>
                <w:sz w:val="21"/>
                <w:szCs w:val="21"/>
              </w:rPr>
              <w:t>Q:审核员</w:t>
            </w:r>
          </w:p>
          <w:p>
            <w:pPr>
              <w:spacing w:line="240" w:lineRule="exact"/>
              <w:jc w:val="center"/>
              <w:rPr>
                <w:sz w:val="21"/>
                <w:szCs w:val="21"/>
              </w:rPr>
            </w:pPr>
            <w:r>
              <w:rPr>
                <w:sz w:val="21"/>
                <w:szCs w:val="21"/>
              </w:rPr>
              <w:t>E:审核员</w:t>
            </w:r>
          </w:p>
          <w:p>
            <w:pPr>
              <w:spacing w:line="240" w:lineRule="exact"/>
              <w:jc w:val="center"/>
              <w:rPr>
                <w:rFonts w:ascii="Times New Roman" w:hAnsi="Times New Roman" w:eastAsia="宋体" w:cs="Times New Roman"/>
                <w:kern w:val="2"/>
                <w:sz w:val="21"/>
                <w:szCs w:val="21"/>
                <w:lang w:val="en-US" w:eastAsia="zh-CN" w:bidi="ar-SA"/>
              </w:rPr>
            </w:pPr>
            <w:r>
              <w:rPr>
                <w:sz w:val="21"/>
                <w:szCs w:val="21"/>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ascii="Times New Roman" w:hAnsi="Times New Roman" w:eastAsia="宋体" w:cs="Times New Roman"/>
                <w:kern w:val="2"/>
                <w:sz w:val="21"/>
                <w:szCs w:val="21"/>
                <w:lang w:val="en-US" w:eastAsia="zh-CN" w:bidi="ar-SA"/>
              </w:rPr>
            </w:pPr>
            <w:r>
              <w:rPr>
                <w:rFonts w:hint="eastAsia"/>
                <w:sz w:val="21"/>
                <w:szCs w:val="21"/>
              </w:rPr>
              <w:t>李君</w:t>
            </w:r>
          </w:p>
        </w:tc>
        <w:tc>
          <w:tcPr>
            <w:tcW w:w="851" w:type="dxa"/>
            <w:gridSpan w:val="2"/>
            <w:vAlign w:val="center"/>
          </w:tcPr>
          <w:p>
            <w:pPr>
              <w:spacing w:line="240" w:lineRule="exact"/>
              <w:jc w:val="center"/>
              <w:rPr>
                <w:rFonts w:hint="eastAsia" w:ascii="Times New Roman" w:hAnsi="Times New Roman" w:eastAsia="宋体" w:cs="Times New Roman"/>
                <w:kern w:val="2"/>
                <w:sz w:val="21"/>
                <w:szCs w:val="21"/>
                <w:lang w:val="en-US" w:eastAsia="zh-CN" w:bidi="ar-SA"/>
              </w:rPr>
            </w:pPr>
            <w:r>
              <w:rPr>
                <w:rFonts w:hint="eastAsia"/>
                <w:sz w:val="21"/>
                <w:szCs w:val="21"/>
              </w:rPr>
              <w:t>组员</w:t>
            </w:r>
          </w:p>
        </w:tc>
        <w:tc>
          <w:tcPr>
            <w:tcW w:w="1417" w:type="dxa"/>
            <w:gridSpan w:val="2"/>
            <w:vAlign w:val="center"/>
          </w:tcPr>
          <w:p>
            <w:pPr>
              <w:spacing w:line="240" w:lineRule="exact"/>
              <w:jc w:val="center"/>
              <w:rPr>
                <w:rFonts w:hint="eastAsia" w:ascii="Times New Roman" w:hAnsi="Times New Roman" w:eastAsia="宋体" w:cs="Times New Roman"/>
                <w:kern w:val="2"/>
                <w:sz w:val="21"/>
                <w:szCs w:val="21"/>
                <w:lang w:val="en-US" w:eastAsia="zh-CN" w:bidi="ar-SA"/>
              </w:rPr>
            </w:pPr>
            <w:r>
              <w:rPr>
                <w:rFonts w:hint="eastAsia"/>
                <w:sz w:val="21"/>
                <w:szCs w:val="21"/>
              </w:rPr>
              <w:t>男</w:t>
            </w:r>
          </w:p>
        </w:tc>
        <w:tc>
          <w:tcPr>
            <w:tcW w:w="3402" w:type="dxa"/>
            <w:gridSpan w:val="5"/>
            <w:vAlign w:val="center"/>
          </w:tcPr>
          <w:p>
            <w:pPr>
              <w:spacing w:line="240" w:lineRule="exact"/>
              <w:jc w:val="center"/>
              <w:rPr>
                <w:sz w:val="21"/>
                <w:szCs w:val="21"/>
              </w:rPr>
            </w:pPr>
            <w:r>
              <w:rPr>
                <w:sz w:val="21"/>
                <w:szCs w:val="21"/>
              </w:rPr>
              <w:t>Q:实习审核员</w:t>
            </w:r>
          </w:p>
          <w:p>
            <w:pPr>
              <w:spacing w:line="240" w:lineRule="exact"/>
              <w:jc w:val="center"/>
              <w:rPr>
                <w:rFonts w:ascii="Times New Roman" w:hAnsi="Times New Roman" w:eastAsia="宋体" w:cs="Times New Roman"/>
                <w:kern w:val="2"/>
                <w:sz w:val="21"/>
                <w:szCs w:val="21"/>
                <w:lang w:val="en-US" w:eastAsia="zh-CN" w:bidi="ar-SA"/>
              </w:rPr>
            </w:pPr>
            <w:r>
              <w:rPr>
                <w:sz w:val="21"/>
                <w:szCs w:val="21"/>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质量管理体系,环境管理体系,职业健康安全管理体系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170"/>
        <w:gridCol w:w="1463"/>
        <w:gridCol w:w="2180"/>
        <w:gridCol w:w="78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1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613" w:type="dxa"/>
            <w:gridSpan w:val="5"/>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天津市唐盛金属制品有限公司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1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813" w:type="dxa"/>
            <w:gridSpan w:val="3"/>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天津市静海区大邱庄镇庞庄子村南陈大公路西100米</w:t>
            </w:r>
          </w:p>
        </w:tc>
        <w:tc>
          <w:tcPr>
            <w:tcW w:w="787" w:type="dxa"/>
            <w:vMerge w:val="restart"/>
            <w:vAlign w:val="center"/>
          </w:tcPr>
          <w:p>
            <w:pPr>
              <w:spacing w:line="280" w:lineRule="exact"/>
              <w:jc w:val="both"/>
              <w:rPr>
                <w:rFonts w:ascii="宋体"/>
                <w:b/>
                <w:color w:val="000000"/>
                <w:sz w:val="20"/>
                <w:szCs w:val="20"/>
              </w:rPr>
            </w:pPr>
            <w:r>
              <w:rPr>
                <w:rFonts w:hint="eastAsia" w:ascii="宋体" w:hAnsi="宋体"/>
                <w:b/>
                <w:color w:val="000000"/>
                <w:sz w:val="20"/>
                <w:szCs w:val="20"/>
              </w:rPr>
              <w:t>邮编</w:t>
            </w:r>
          </w:p>
        </w:tc>
        <w:tc>
          <w:tcPr>
            <w:tcW w:w="2013" w:type="dxa"/>
            <w:vAlign w:val="center"/>
          </w:tcPr>
          <w:p>
            <w:pPr>
              <w:spacing w:line="280" w:lineRule="exact"/>
              <w:jc w:val="both"/>
              <w:rPr>
                <w:rFonts w:hint="eastAsia" w:ascii="宋体" w:eastAsia="宋体"/>
                <w:b/>
                <w:color w:val="000000"/>
                <w:sz w:val="20"/>
                <w:szCs w:val="20"/>
                <w:lang w:val="en-US" w:eastAsia="zh-CN"/>
              </w:rPr>
            </w:pPr>
            <w:r>
              <w:rPr>
                <w:rFonts w:hint="eastAsia" w:ascii="宋体"/>
                <w:b/>
                <w:color w:val="000000"/>
                <w:sz w:val="20"/>
                <w:szCs w:val="20"/>
                <w:lang w:eastAsia="zh-CN"/>
              </w:rPr>
              <w:t>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71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813" w:type="dxa"/>
            <w:gridSpan w:val="3"/>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天津市静海区大邱庄镇庞庄子村南陈大公路西100米</w:t>
            </w:r>
          </w:p>
        </w:tc>
        <w:tc>
          <w:tcPr>
            <w:tcW w:w="787" w:type="dxa"/>
            <w:vMerge w:val="continue"/>
            <w:vAlign w:val="center"/>
          </w:tcPr>
          <w:p>
            <w:pPr>
              <w:spacing w:line="280" w:lineRule="exact"/>
              <w:jc w:val="both"/>
              <w:rPr>
                <w:rFonts w:ascii="宋体"/>
                <w:b/>
                <w:color w:val="000000"/>
                <w:sz w:val="20"/>
                <w:szCs w:val="20"/>
              </w:rPr>
            </w:pPr>
          </w:p>
        </w:tc>
        <w:tc>
          <w:tcPr>
            <w:tcW w:w="2013" w:type="dxa"/>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1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170" w:type="dxa"/>
            <w:vAlign w:val="center"/>
          </w:tcPr>
          <w:p>
            <w:pPr>
              <w:spacing w:line="280" w:lineRule="exact"/>
              <w:jc w:val="both"/>
              <w:rPr>
                <w:rFonts w:hint="eastAsia" w:ascii="宋体" w:eastAsia="宋体"/>
                <w:b/>
                <w:color w:val="000000"/>
                <w:sz w:val="20"/>
                <w:szCs w:val="20"/>
                <w:lang w:eastAsia="zh-CN"/>
              </w:rPr>
            </w:pPr>
            <w:bookmarkStart w:id="4" w:name="联系人"/>
            <w:r>
              <w:rPr>
                <w:sz w:val="21"/>
                <w:szCs w:val="21"/>
              </w:rPr>
              <w:t>唐国江</w:t>
            </w:r>
            <w:bookmarkEnd w:id="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center"/>
              <w:rPr>
                <w:rFonts w:ascii="宋体"/>
                <w:b/>
                <w:color w:val="000000"/>
                <w:sz w:val="20"/>
                <w:szCs w:val="20"/>
              </w:rPr>
            </w:pPr>
            <w:bookmarkStart w:id="5" w:name="联系人手机"/>
            <w:r>
              <w:rPr>
                <w:sz w:val="21"/>
                <w:szCs w:val="21"/>
              </w:rPr>
              <w:t>13388025658</w:t>
            </w:r>
            <w:bookmarkEnd w:id="5"/>
          </w:p>
        </w:tc>
        <w:tc>
          <w:tcPr>
            <w:tcW w:w="78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013" w:type="dxa"/>
          </w:tcPr>
          <w:p>
            <w:pPr>
              <w:spacing w:line="280" w:lineRule="exact"/>
              <w:rPr>
                <w:rFonts w:ascii="宋体"/>
                <w:b/>
                <w:color w:val="000000"/>
                <w:sz w:val="20"/>
                <w:szCs w:val="20"/>
              </w:rPr>
            </w:pPr>
            <w:bookmarkStart w:id="6" w:name="联系人传真Add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170" w:type="dxa"/>
            <w:vAlign w:val="center"/>
          </w:tcPr>
          <w:p>
            <w:pPr>
              <w:jc w:val="both"/>
              <w:rPr>
                <w:rFonts w:hint="eastAsia" w:ascii="宋体" w:eastAsia="宋体"/>
                <w:b/>
                <w:color w:val="000000"/>
                <w:sz w:val="20"/>
                <w:szCs w:val="20"/>
                <w:lang w:eastAsia="zh-CN"/>
              </w:rPr>
            </w:pPr>
            <w:r>
              <w:rPr>
                <w:sz w:val="21"/>
                <w:szCs w:val="21"/>
              </w:rPr>
              <w:t>唐国江</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jc w:val="center"/>
              <w:rPr>
                <w:rFonts w:hint="eastAsia" w:ascii="宋体" w:eastAsia="宋体"/>
                <w:b/>
                <w:color w:val="000000"/>
                <w:sz w:val="20"/>
                <w:szCs w:val="20"/>
                <w:lang w:val="en-US" w:eastAsia="zh-CN"/>
              </w:rPr>
            </w:pPr>
            <w:r>
              <w:rPr>
                <w:sz w:val="21"/>
                <w:szCs w:val="21"/>
              </w:rPr>
              <w:t>唐国</w:t>
            </w:r>
            <w:r>
              <w:rPr>
                <w:rFonts w:hint="eastAsia"/>
                <w:sz w:val="21"/>
                <w:szCs w:val="21"/>
                <w:lang w:val="en-US" w:eastAsia="zh-CN"/>
              </w:rPr>
              <w:t>权</w:t>
            </w:r>
          </w:p>
        </w:tc>
        <w:tc>
          <w:tcPr>
            <w:tcW w:w="787" w:type="dxa"/>
          </w:tcPr>
          <w:p>
            <w:pPr>
              <w:jc w:val="center"/>
              <w:rPr>
                <w:rFonts w:ascii="宋体"/>
                <w:b/>
                <w:color w:val="000000"/>
                <w:sz w:val="20"/>
                <w:szCs w:val="20"/>
              </w:rPr>
            </w:pPr>
            <w:r>
              <w:rPr>
                <w:rFonts w:hint="eastAsia" w:ascii="宋体"/>
                <w:b/>
                <w:color w:val="000000"/>
                <w:sz w:val="20"/>
                <w:szCs w:val="20"/>
              </w:rPr>
              <w:t>邮箱</w:t>
            </w:r>
          </w:p>
        </w:tc>
        <w:tc>
          <w:tcPr>
            <w:tcW w:w="2013" w:type="dxa"/>
          </w:tcPr>
          <w:p>
            <w:pPr>
              <w:rPr>
                <w:rFonts w:ascii="宋体"/>
                <w:b/>
                <w:color w:val="000000"/>
                <w:sz w:val="20"/>
                <w:szCs w:val="20"/>
              </w:rPr>
            </w:pPr>
            <w:bookmarkStart w:id="7" w:name="联系人邮箱"/>
            <w:r>
              <w:rPr>
                <w:sz w:val="21"/>
                <w:szCs w:val="21"/>
              </w:rPr>
              <w:t>Tgtsgszp@163.com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14"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613" w:type="dxa"/>
            <w:gridSpan w:val="5"/>
            <w:vAlign w:val="center"/>
          </w:tcPr>
          <w:p>
            <w:pPr>
              <w:jc w:val="both"/>
              <w:rPr>
                <w:rFonts w:hint="default" w:ascii="宋体" w:eastAsia="宋体"/>
                <w:b/>
                <w:color w:val="000000"/>
                <w:sz w:val="20"/>
                <w:szCs w:val="20"/>
                <w:lang w:val="en-US" w:eastAsia="zh-CN"/>
              </w:rPr>
            </w:pPr>
            <w:r>
              <w:rPr>
                <w:rFonts w:hint="eastAsia" w:ascii="宋体"/>
                <w:b/>
                <w:color w:val="000000"/>
                <w:sz w:val="20"/>
                <w:szCs w:val="20"/>
                <w:lang w:val="en-US" w:eastAsia="zh-CN"/>
              </w:rPr>
              <w:t>2020年3月10日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71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613" w:type="dxa"/>
            <w:gridSpan w:val="5"/>
            <w:vAlign w:val="center"/>
          </w:tcPr>
          <w:p>
            <w:pPr>
              <w:rPr>
                <w:rFonts w:hint="eastAsia" w:ascii="宋体" w:hAnsi="宋体" w:eastAsia="宋体"/>
                <w:sz w:val="21"/>
                <w:szCs w:val="21"/>
                <w:lang w:eastAsia="zh-CN"/>
              </w:rPr>
            </w:pPr>
            <w:bookmarkStart w:id="8" w:name="审核范围"/>
            <w:r>
              <w:rPr>
                <w:rFonts w:hint="eastAsia" w:ascii="宋体" w:hAnsi="宋体"/>
                <w:sz w:val="21"/>
                <w:szCs w:val="21"/>
              </w:rPr>
              <w:t>Q：</w:t>
            </w:r>
            <w:r>
              <w:rPr>
                <w:rFonts w:hint="eastAsia" w:ascii="宋体" w:hAnsi="宋体"/>
                <w:sz w:val="21"/>
                <w:szCs w:val="21"/>
                <w:lang w:eastAsia="zh-CN"/>
              </w:rPr>
              <w:t>金属丝绳（喷涂锌丝、合金锌丝、合金锌条）的加工</w:t>
            </w:r>
          </w:p>
          <w:p>
            <w:pPr>
              <w:rPr>
                <w:rFonts w:hint="eastAsia"/>
                <w:color w:val="000000"/>
                <w:sz w:val="21"/>
                <w:szCs w:val="21"/>
              </w:rPr>
            </w:pPr>
            <w:r>
              <w:rPr>
                <w:rFonts w:hint="eastAsia" w:ascii="宋体" w:hAnsi="宋体"/>
                <w:sz w:val="21"/>
                <w:szCs w:val="21"/>
              </w:rPr>
              <w:t>E：</w:t>
            </w:r>
            <w:r>
              <w:rPr>
                <w:rFonts w:hint="eastAsia" w:ascii="宋体" w:hAnsi="宋体"/>
                <w:sz w:val="21"/>
                <w:szCs w:val="21"/>
                <w:lang w:eastAsia="zh-CN"/>
              </w:rPr>
              <w:t>金属丝绳（喷涂锌丝、合金锌丝、合金锌条）的加工</w:t>
            </w:r>
            <w:r>
              <w:rPr>
                <w:rFonts w:hint="eastAsia" w:ascii="宋体" w:hAnsi="宋体"/>
                <w:sz w:val="21"/>
                <w:szCs w:val="21"/>
              </w:rPr>
              <w:t>所涉及场所相关的环境管理活动</w:t>
            </w:r>
          </w:p>
          <w:p>
            <w:pPr>
              <w:rPr>
                <w:rFonts w:ascii="宋体" w:hAnsi="宋体"/>
                <w:b/>
                <w:color w:val="000000"/>
                <w:sz w:val="20"/>
                <w:szCs w:val="20"/>
              </w:rPr>
            </w:pPr>
            <w:r>
              <w:rPr>
                <w:rFonts w:hint="eastAsia" w:ascii="宋体" w:hAnsi="宋体"/>
                <w:sz w:val="21"/>
                <w:szCs w:val="21"/>
              </w:rPr>
              <w:t>O：</w:t>
            </w:r>
            <w:r>
              <w:rPr>
                <w:rFonts w:hint="eastAsia" w:ascii="宋体" w:hAnsi="宋体"/>
                <w:sz w:val="21"/>
                <w:szCs w:val="21"/>
                <w:lang w:eastAsia="zh-CN"/>
              </w:rPr>
              <w:t>金属丝绳（喷涂锌丝、合金锌丝、合金锌条）的加工</w:t>
            </w:r>
            <w:r>
              <w:rPr>
                <w:rFonts w:hint="eastAsia" w:ascii="宋体" w:hAnsi="宋体"/>
                <w:sz w:val="21"/>
                <w:szCs w:val="21"/>
              </w:rPr>
              <w:t>所涉及场所相关的职业健康安全管理活动</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14"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613" w:type="dxa"/>
            <w:gridSpan w:val="5"/>
            <w:vAlign w:val="center"/>
          </w:tcPr>
          <w:p>
            <w:pPr>
              <w:spacing w:line="280" w:lineRule="exact"/>
              <w:rPr>
                <w:rFonts w:hint="eastAsia" w:ascii="宋体" w:eastAsia="宋体"/>
                <w:b/>
                <w:color w:val="000000"/>
                <w:sz w:val="20"/>
                <w:szCs w:val="20"/>
                <w:lang w:eastAsia="zh-CN"/>
              </w:rPr>
            </w:pPr>
            <w:bookmarkStart w:id="9" w:name="专业代码"/>
            <w:r>
              <w:rPr>
                <w:rFonts w:ascii="宋体"/>
                <w:b/>
                <w:color w:val="000000"/>
                <w:sz w:val="20"/>
                <w:szCs w:val="20"/>
              </w:rPr>
              <w:t>Q：</w:t>
            </w:r>
            <w:r>
              <w:rPr>
                <w:rFonts w:hint="eastAsia" w:ascii="宋体"/>
                <w:b/>
                <w:color w:val="000000"/>
                <w:sz w:val="20"/>
                <w:szCs w:val="20"/>
                <w:lang w:eastAsia="zh-CN"/>
              </w:rPr>
              <w:t>17.12.03</w:t>
            </w:r>
          </w:p>
          <w:p>
            <w:pPr>
              <w:spacing w:line="280" w:lineRule="exact"/>
              <w:rPr>
                <w:rFonts w:hint="eastAsia" w:ascii="宋体" w:eastAsia="宋体"/>
                <w:b/>
                <w:color w:val="000000"/>
                <w:sz w:val="20"/>
                <w:szCs w:val="20"/>
                <w:lang w:eastAsia="zh-CN"/>
              </w:rPr>
            </w:pPr>
            <w:r>
              <w:rPr>
                <w:rFonts w:ascii="宋体"/>
                <w:b/>
                <w:color w:val="000000"/>
                <w:sz w:val="20"/>
                <w:szCs w:val="20"/>
              </w:rPr>
              <w:t>E：</w:t>
            </w:r>
            <w:r>
              <w:rPr>
                <w:rFonts w:hint="eastAsia" w:ascii="宋体"/>
                <w:b/>
                <w:color w:val="000000"/>
                <w:sz w:val="20"/>
                <w:szCs w:val="20"/>
                <w:lang w:eastAsia="zh-CN"/>
              </w:rPr>
              <w:t>17.12.03</w:t>
            </w:r>
          </w:p>
          <w:p>
            <w:pPr>
              <w:spacing w:line="280" w:lineRule="exact"/>
              <w:rPr>
                <w:rFonts w:hint="eastAsia" w:ascii="宋体" w:eastAsia="宋体"/>
                <w:b/>
                <w:color w:val="000000"/>
                <w:sz w:val="20"/>
                <w:szCs w:val="20"/>
                <w:lang w:eastAsia="zh-CN"/>
              </w:rPr>
            </w:pPr>
            <w:r>
              <w:rPr>
                <w:rFonts w:ascii="宋体"/>
                <w:b/>
                <w:color w:val="000000"/>
                <w:sz w:val="20"/>
                <w:szCs w:val="20"/>
              </w:rPr>
              <w:t>O：</w:t>
            </w:r>
            <w:bookmarkEnd w:id="9"/>
            <w:r>
              <w:rPr>
                <w:rFonts w:hint="eastAsia" w:ascii="宋体"/>
                <w:b/>
                <w:color w:val="000000"/>
                <w:sz w:val="20"/>
                <w:szCs w:val="20"/>
                <w:lang w:eastAsia="zh-CN"/>
              </w:rPr>
              <w:t>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71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613" w:type="dxa"/>
            <w:gridSpan w:val="5"/>
            <w:vAlign w:val="center"/>
          </w:tcPr>
          <w:p>
            <w:pPr>
              <w:widowControl/>
              <w:spacing w:line="280" w:lineRule="exact"/>
              <w:jc w:val="left"/>
              <w:rPr>
                <w:rFonts w:hint="eastAsia"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b/>
                <w:color w:val="000000"/>
                <w:sz w:val="20"/>
                <w:szCs w:val="20"/>
                <w:lang w:val="en-US" w:eastAsia="zh-CN"/>
              </w:rPr>
              <w:t>无</w:t>
            </w:r>
          </w:p>
          <w:p>
            <w:pPr>
              <w:spacing w:line="280" w:lineRule="exact"/>
              <w:rPr>
                <w:rFonts w:hint="eastAsia"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管理层、综合部、生产部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val="0"/>
          <w:bCs w:val="0"/>
          <w:sz w:val="21"/>
          <w:szCs w:val="21"/>
          <w:lang w:val="en-US" w:eastAsia="zh-CN"/>
        </w:rPr>
        <w:t>办公区、生产车间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sz w:val="21"/>
                <w:szCs w:val="21"/>
                <w:lang w:eastAsia="zh-CN"/>
              </w:rPr>
              <w:t>金属丝绳（喷涂锌丝、合金锌丝、合金锌条）的加工</w:t>
            </w: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综合部、生产部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天津市静海区大邱庄镇庞庄子村南陈大公路西100米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天津市静海区大邱庄镇庞庄子村南陈大公路西100米</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r>
              <w:rPr>
                <w:rFonts w:hint="eastAsia" w:ascii="宋体" w:hAnsi="宋体"/>
                <w:color w:val="000000"/>
                <w:sz w:val="20"/>
                <w:szCs w:val="20"/>
                <w:lang w:eastAsia="zh-CN"/>
              </w:rPr>
              <w:t>，</w:t>
            </w: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eastAsia="zh-CN"/>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Times New Roman" w:hAnsi="Times New Roman" w:eastAsia="宋体" w:cs="Times New Roman"/>
                <w:sz w:val="21"/>
                <w:szCs w:val="21"/>
                <w:lang w:eastAsia="zh-CN"/>
              </w:rPr>
              <w:t>GB T470-2008《锌锭》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现状环境影响评估报告</w:t>
            </w:r>
            <w:r>
              <w:rPr>
                <w:rFonts w:hint="eastAsia" w:ascii="宋体" w:hAnsi="宋体"/>
                <w:color w:val="000000"/>
                <w:spacing w:val="-1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DB13/2322-2016、GB12348-2008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Arial" w:hAnsi="Arial" w:cs="Arial"/>
                <w:color w:val="000000"/>
                <w:kern w:val="0"/>
                <w:szCs w:val="21"/>
              </w:rPr>
              <w:t>锌线材放料</w:t>
            </w:r>
            <w:r>
              <w:rPr>
                <w:rFonts w:hint="eastAsia" w:ascii="Arial" w:hAnsi="Arial" w:cs="Arial"/>
                <w:color w:val="000000"/>
                <w:kern w:val="0"/>
                <w:szCs w:val="21"/>
                <w:lang w:eastAsia="zh-CN"/>
              </w:rPr>
              <w:t>——</w:t>
            </w:r>
            <w:r>
              <w:rPr>
                <w:rFonts w:hint="eastAsia" w:ascii="Arial" w:hAnsi="Arial" w:cs="Arial"/>
                <w:color w:val="000000"/>
                <w:kern w:val="0"/>
                <w:szCs w:val="21"/>
              </w:rPr>
              <w:t>粗拔</w:t>
            </w:r>
            <w:r>
              <w:rPr>
                <w:rFonts w:hint="eastAsia" w:ascii="Arial" w:hAnsi="Arial" w:cs="Arial"/>
                <w:color w:val="000000"/>
                <w:kern w:val="0"/>
                <w:szCs w:val="21"/>
                <w:lang w:eastAsia="zh-CN"/>
              </w:rPr>
              <w:t>——</w:t>
            </w:r>
            <w:r>
              <w:rPr>
                <w:rFonts w:hint="eastAsia" w:ascii="Arial" w:hAnsi="Arial" w:cs="Arial"/>
                <w:color w:val="000000"/>
                <w:kern w:val="0"/>
                <w:szCs w:val="21"/>
              </w:rPr>
              <w:t>中拔</w:t>
            </w:r>
            <w:r>
              <w:rPr>
                <w:rFonts w:hint="eastAsia" w:ascii="Arial" w:hAnsi="Arial" w:cs="Arial"/>
                <w:color w:val="000000"/>
                <w:kern w:val="0"/>
                <w:szCs w:val="21"/>
                <w:lang w:eastAsia="zh-CN"/>
              </w:rPr>
              <w:t>——</w:t>
            </w:r>
            <w:r>
              <w:rPr>
                <w:rFonts w:hint="eastAsia" w:ascii="Arial" w:hAnsi="Arial" w:cs="Arial"/>
                <w:color w:val="000000"/>
                <w:kern w:val="0"/>
                <w:szCs w:val="21"/>
              </w:rPr>
              <w:t>细拔</w:t>
            </w:r>
            <w:r>
              <w:rPr>
                <w:rFonts w:hint="eastAsia" w:ascii="Arial" w:hAnsi="Arial" w:cs="Arial"/>
                <w:color w:val="000000"/>
                <w:kern w:val="0"/>
                <w:szCs w:val="21"/>
                <w:lang w:eastAsia="zh-CN"/>
              </w:rPr>
              <w:t>——</w:t>
            </w:r>
            <w:r>
              <w:rPr>
                <w:rFonts w:hint="eastAsia" w:ascii="Arial" w:hAnsi="Arial" w:cs="Arial"/>
                <w:color w:val="000000"/>
                <w:kern w:val="0"/>
                <w:szCs w:val="21"/>
              </w:rPr>
              <w:t>制丝</w:t>
            </w:r>
            <w:r>
              <w:rPr>
                <w:rFonts w:hint="eastAsia" w:ascii="Arial" w:hAnsi="Arial" w:cs="Arial"/>
                <w:color w:val="000000"/>
                <w:kern w:val="0"/>
                <w:szCs w:val="21"/>
                <w:lang w:eastAsia="zh-CN"/>
              </w:rPr>
              <w:t>——</w:t>
            </w:r>
            <w:r>
              <w:rPr>
                <w:rFonts w:hint="eastAsia" w:ascii="Arial" w:hAnsi="Arial" w:cs="Arial"/>
                <w:color w:val="000000"/>
                <w:kern w:val="0"/>
                <w:szCs w:val="21"/>
              </w:rPr>
              <w:t>成品打包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退火作业指导书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color w:val="000000"/>
                <w:spacing w:val="-10"/>
                <w:sz w:val="20"/>
                <w:szCs w:val="20"/>
                <w:lang w:val="en-US"/>
              </w:rPr>
            </w:pPr>
            <w:r>
              <w:rPr>
                <w:rFonts w:hint="eastAsia" w:ascii="宋体" w:hAnsi="宋体"/>
                <w:color w:val="000000"/>
                <w:spacing w:val="-10"/>
                <w:sz w:val="20"/>
                <w:szCs w:val="20"/>
              </w:rPr>
              <w:t>主要设备：</w:t>
            </w:r>
            <w:r>
              <w:rPr>
                <w:rStyle w:val="14"/>
                <w:rFonts w:hint="eastAsia" w:ascii="Arial" w:hAnsi="Arial" w:cs="Arial"/>
                <w:bCs w:val="0"/>
                <w:spacing w:val="0"/>
                <w:shd w:val="clear" w:color="auto" w:fill="FFFFFF"/>
              </w:rPr>
              <w:t>熔炼铸锌炉、锌锡合金线小拉机、大盘收线机、数字式精密绕线机组、辊轧机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r>
              <w:rPr>
                <w:rFonts w:hint="eastAsia"/>
                <w:sz w:val="21"/>
                <w:szCs w:val="21"/>
                <w:lang w:val="en-US" w:eastAsia="zh-CN"/>
              </w:rPr>
              <w:t>钢直尺、游标卡尺、千分尺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sz w:val="21"/>
                <w:szCs w:val="21"/>
                <w:lang w:val="en-US" w:eastAsia="zh-CN"/>
              </w:rPr>
              <w:t>办公面积300平米，</w:t>
            </w:r>
            <w:r>
              <w:rPr>
                <w:rFonts w:hint="eastAsia"/>
                <w:sz w:val="21"/>
                <w:szCs w:val="21"/>
                <w:lang w:eastAsia="zh-CN"/>
              </w:rPr>
              <w:t>生产车间</w:t>
            </w:r>
            <w:r>
              <w:rPr>
                <w:rFonts w:hint="eastAsia"/>
                <w:sz w:val="21"/>
                <w:szCs w:val="21"/>
                <w:lang w:val="en-US" w:eastAsia="zh-CN"/>
              </w:rPr>
              <w:t>面积1000平米，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重要环境因素有：</w:t>
            </w:r>
            <w:r>
              <w:rPr>
                <w:rFonts w:hint="default" w:ascii="Times New Roman" w:hAnsi="Times New Roman" w:cs="Times New Roman"/>
                <w:sz w:val="21"/>
                <w:szCs w:val="21"/>
                <w:highlight w:val="none"/>
              </w:rPr>
              <w:t>固体废弃物排放、噪声排放、火灾的发生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应急预案有：</w:t>
            </w:r>
            <w:r>
              <w:rPr>
                <w:rFonts w:hint="eastAsia"/>
                <w:sz w:val="21"/>
                <w:szCs w:val="21"/>
              </w:rPr>
              <w:t>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r>
              <w:rPr>
                <w:rFonts w:hint="eastAsia"/>
                <w:sz w:val="21"/>
                <w:szCs w:val="21"/>
                <w:lang w:eastAsia="zh-CN"/>
              </w:rPr>
              <w:t>潜在火灾、触电、</w:t>
            </w:r>
            <w:bookmarkStart w:id="10" w:name="_GoBack"/>
            <w:bookmarkEnd w:id="10"/>
            <w:r>
              <w:rPr>
                <w:rFonts w:hint="eastAsia"/>
                <w:sz w:val="21"/>
                <w:szCs w:val="21"/>
                <w:lang w:eastAsia="zh-CN"/>
              </w:rPr>
              <w:t>机械伤害、噪声伤害、</w:t>
            </w:r>
            <w:r>
              <w:rPr>
                <w:rFonts w:hint="eastAsia"/>
                <w:sz w:val="21"/>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p>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17</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生产部、综合部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车间、库房、办公区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车间、库房</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管理评审</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1722755</wp:posOffset>
            </wp:positionH>
            <wp:positionV relativeFrom="paragraph">
              <wp:posOffset>162560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rPr>
          <w:rFonts w:hint="eastAsia" w:ascii="宋体" w:hAnsi="宋体" w:eastAsia="宋体"/>
          <w:szCs w:val="21"/>
          <w:lang w:eastAsia="zh-CN"/>
        </w:rPr>
        <w:drawing>
          <wp:anchor distT="0" distB="0" distL="114300" distR="114300" simplePos="0" relativeHeight="251665408" behindDoc="0" locked="0" layoutInCell="1" allowOverlap="1">
            <wp:simplePos x="0" y="0"/>
            <wp:positionH relativeFrom="column">
              <wp:posOffset>3162935</wp:posOffset>
            </wp:positionH>
            <wp:positionV relativeFrom="paragraph">
              <wp:posOffset>115570</wp:posOffset>
            </wp:positionV>
            <wp:extent cx="701040" cy="836295"/>
            <wp:effectExtent l="0" t="0" r="10160" b="1905"/>
            <wp:wrapNone/>
            <wp:docPr id="4" name="图片 5" descr="9f85a1cee6a9c32ad83a3ece9a55c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9f85a1cee6a9c32ad83a3ece9a55cfb"/>
                    <pic:cNvPicPr>
                      <a:picLocks noChangeAspect="1"/>
                    </pic:cNvPicPr>
                  </pic:nvPicPr>
                  <pic:blipFill>
                    <a:blip r:embed="rId7"/>
                    <a:stretch>
                      <a:fillRect/>
                    </a:stretch>
                  </pic:blipFill>
                  <pic:spPr>
                    <a:xfrm>
                      <a:off x="0" y="0"/>
                      <a:ext cx="701040" cy="836295"/>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00" w:firstLineChars="400"/>
        <w:rPr>
          <w:rFonts w:hint="eastAsia" w:ascii="宋体" w:hAnsi="宋体"/>
          <w:b/>
          <w:color w:val="000000"/>
        </w:rPr>
      </w:pPr>
      <w:r>
        <w:rPr>
          <w:sz w:val="20"/>
        </w:rPr>
        <w:drawing>
          <wp:anchor distT="0" distB="0" distL="114300" distR="114300" simplePos="0" relativeHeight="251663360" behindDoc="0" locked="0" layoutInCell="1" allowOverlap="1">
            <wp:simplePos x="0" y="0"/>
            <wp:positionH relativeFrom="column">
              <wp:posOffset>1941830</wp:posOffset>
            </wp:positionH>
            <wp:positionV relativeFrom="paragraph">
              <wp:posOffset>193675</wp:posOffset>
            </wp:positionV>
            <wp:extent cx="881380" cy="372745"/>
            <wp:effectExtent l="0" t="0" r="7620" b="825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881380" cy="372745"/>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2020年10月25日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7.55pt;margin-top:40.25pt;height:259.55pt;width:448.2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93429E"/>
    <w:rsid w:val="42FB2949"/>
    <w:rsid w:val="4B747454"/>
    <w:rsid w:val="4C971B61"/>
    <w:rsid w:val="501F7CB0"/>
    <w:rsid w:val="7D611C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info-content-text"/>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2020-11-12T10:25:37Z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