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受审核部门：管理层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总经理：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唐国江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管代：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唐国权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/>
              </w:rPr>
              <w:t>陪同：唐</w:t>
            </w:r>
            <w:r>
              <w:rPr>
                <w:rFonts w:hint="eastAsia"/>
                <w:lang w:val="en-US" w:eastAsia="zh-CN"/>
              </w:rPr>
              <w:t>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审核员：张鹏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 20</w:t>
            </w:r>
            <w:r>
              <w:rPr>
                <w:sz w:val="24"/>
                <w:szCs w:val="24"/>
              </w:rPr>
              <w:t>20.10.25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地址（包括注册地址、生产/经营地址）、多场所地址等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执行的排污标准（EMS）顾客及相关方投诉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/>
          <w:p/>
          <w:p/>
          <w:p/>
          <w:p/>
          <w:p/>
          <w:p/>
          <w:p/>
          <w:p/>
          <w:p/>
          <w:p/>
          <w:p/>
          <w:p>
            <w:pPr>
              <w:pStyle w:val="9"/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环境相关监测报告（EMS、OHS）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pStyle w:val="9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环保、安全设施（EMS、OHS）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环保\安全监测设备（EMS、OHS）</w:t>
            </w:r>
          </w:p>
          <w:p/>
          <w:p/>
          <w:p/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ascii="Arial" w:hAnsi="Arial" w:cs="Arial"/>
              </w:rPr>
            </w:pPr>
            <w:bookmarkStart w:id="0" w:name="组织名称"/>
            <w:r>
              <w:rPr>
                <w:rFonts w:ascii="Arial" w:hAnsi="Arial" w:cs="Arial"/>
              </w:rPr>
              <w:t>天津市唐盛金属制品有限公司</w:t>
            </w:r>
            <w:bookmarkEnd w:id="0"/>
            <w:r>
              <w:rPr>
                <w:rFonts w:hint="eastAsia" w:ascii="Arial" w:hAnsi="Arial" w:cs="Arial"/>
              </w:rPr>
              <w:t>成立于200</w:t>
            </w:r>
            <w:r>
              <w:rPr>
                <w:rFonts w:ascii="Arial" w:hAnsi="Arial" w:cs="Arial"/>
              </w:rPr>
              <w:t>8</w:t>
            </w:r>
            <w:r>
              <w:rPr>
                <w:rFonts w:hint="eastAsia" w:ascii="Arial" w:hAnsi="Arial" w:cs="Arial"/>
              </w:rPr>
              <w:t xml:space="preserve"> 年</w:t>
            </w:r>
            <w:r>
              <w:rPr>
                <w:rStyle w:val="14"/>
              </w:rPr>
              <w:t>4</w:t>
            </w:r>
            <w:r>
              <w:rPr>
                <w:rStyle w:val="14"/>
                <w:rFonts w:hint="eastAsia"/>
              </w:rPr>
              <w:t>月</w:t>
            </w:r>
            <w:r>
              <w:rPr>
                <w:rStyle w:val="14"/>
              </w:rPr>
              <w:t>15</w:t>
            </w:r>
            <w:r>
              <w:rPr>
                <w:rStyle w:val="14"/>
                <w:rFonts w:hint="eastAsia"/>
              </w:rPr>
              <w:t>日</w:t>
            </w:r>
            <w:r>
              <w:rPr>
                <w:rStyle w:val="14"/>
                <w:rFonts w:hint="eastAsia" w:ascii="Arial" w:hAnsi="Arial" w:cs="Arial"/>
              </w:rPr>
              <w:t>，营业期限：200</w:t>
            </w:r>
            <w:r>
              <w:rPr>
                <w:rStyle w:val="14"/>
                <w:rFonts w:ascii="Arial" w:hAnsi="Arial" w:cs="Arial"/>
              </w:rPr>
              <w:t>8</w:t>
            </w:r>
            <w:r>
              <w:rPr>
                <w:rStyle w:val="14"/>
                <w:rFonts w:hint="eastAsia" w:ascii="Arial" w:hAnsi="Arial" w:cs="Arial"/>
              </w:rPr>
              <w:t>年0</w:t>
            </w:r>
            <w:r>
              <w:rPr>
                <w:rStyle w:val="14"/>
                <w:rFonts w:ascii="Arial" w:hAnsi="Arial" w:cs="Arial"/>
              </w:rPr>
              <w:t>4</w:t>
            </w:r>
            <w:r>
              <w:rPr>
                <w:rStyle w:val="14"/>
                <w:rFonts w:hint="eastAsia" w:ascii="Arial" w:hAnsi="Arial" w:cs="Arial"/>
              </w:rPr>
              <w:t>月</w:t>
            </w:r>
            <w:r>
              <w:rPr>
                <w:rStyle w:val="14"/>
                <w:rFonts w:ascii="Arial" w:hAnsi="Arial" w:cs="Arial"/>
              </w:rPr>
              <w:t>15</w:t>
            </w:r>
            <w:r>
              <w:rPr>
                <w:rStyle w:val="14"/>
                <w:rFonts w:hint="eastAsia" w:ascii="Arial" w:hAnsi="Arial" w:cs="Arial"/>
              </w:rPr>
              <w:t>日-2</w:t>
            </w:r>
            <w:r>
              <w:rPr>
                <w:rStyle w:val="14"/>
                <w:rFonts w:ascii="Arial" w:hAnsi="Arial" w:cs="Arial"/>
              </w:rPr>
              <w:t>028</w:t>
            </w:r>
            <w:r>
              <w:rPr>
                <w:rStyle w:val="14"/>
                <w:rFonts w:hint="eastAsia" w:ascii="Arial" w:hAnsi="Arial" w:cs="Arial"/>
              </w:rPr>
              <w:t>年0</w:t>
            </w:r>
            <w:r>
              <w:rPr>
                <w:rStyle w:val="14"/>
                <w:rFonts w:ascii="Arial" w:hAnsi="Arial" w:cs="Arial"/>
              </w:rPr>
              <w:t>4</w:t>
            </w:r>
            <w:r>
              <w:rPr>
                <w:rStyle w:val="14"/>
                <w:rFonts w:hint="eastAsia" w:ascii="Arial" w:hAnsi="Arial" w:cs="Arial"/>
              </w:rPr>
              <w:t>月1</w:t>
            </w:r>
            <w:r>
              <w:rPr>
                <w:rStyle w:val="14"/>
                <w:rFonts w:ascii="Arial" w:hAnsi="Arial" w:cs="Arial"/>
              </w:rPr>
              <w:t>4</w:t>
            </w:r>
            <w:r>
              <w:rPr>
                <w:rStyle w:val="14"/>
                <w:rFonts w:hint="eastAsia" w:ascii="Arial" w:hAnsi="Arial" w:cs="Arial"/>
              </w:rPr>
              <w:t>日，注册资金：</w:t>
            </w:r>
            <w:r>
              <w:rPr>
                <w:rStyle w:val="14"/>
                <w:rFonts w:ascii="Arial" w:hAnsi="Arial" w:cs="Arial"/>
              </w:rPr>
              <w:t>35</w:t>
            </w:r>
            <w:r>
              <w:rPr>
                <w:rStyle w:val="14"/>
                <w:rFonts w:hint="eastAsia" w:ascii="Arial" w:hAnsi="Arial" w:cs="Arial"/>
              </w:rPr>
              <w:t>0万，企业信用代码：</w:t>
            </w:r>
            <w:r>
              <w:rPr>
                <w:rStyle w:val="14"/>
                <w:rFonts w:ascii="Arial" w:hAnsi="Arial" w:cs="Arial"/>
              </w:rPr>
              <w:t>9112022367372509</w:t>
            </w:r>
            <w:r>
              <w:rPr>
                <w:rStyle w:val="14"/>
                <w:rFonts w:hint="eastAsia" w:ascii="Arial" w:hAnsi="Arial" w:cs="Arial"/>
              </w:rPr>
              <w:t>X</w:t>
            </w:r>
            <w:r>
              <w:rPr>
                <w:rStyle w:val="14"/>
                <w:rFonts w:ascii="Arial" w:hAnsi="Arial" w:cs="Arial"/>
              </w:rPr>
              <w:t>5</w:t>
            </w:r>
            <w:r>
              <w:rPr>
                <w:rStyle w:val="14"/>
                <w:rFonts w:hint="eastAsia" w:ascii="Arial" w:hAnsi="Arial" w:cs="Arial"/>
              </w:rPr>
              <w:t>，注册地址：天津市静海区大邱庄镇庞庄子村南陈大公路西1</w:t>
            </w:r>
            <w:r>
              <w:rPr>
                <w:rStyle w:val="14"/>
                <w:rFonts w:ascii="Arial" w:hAnsi="Arial" w:cs="Arial"/>
              </w:rPr>
              <w:t>00</w:t>
            </w:r>
            <w:r>
              <w:rPr>
                <w:rStyle w:val="14"/>
                <w:rFonts w:hint="eastAsia" w:ascii="Arial" w:hAnsi="Arial" w:cs="Arial"/>
              </w:rPr>
              <w:t>米，经营范围包括</w:t>
            </w:r>
            <w:r>
              <w:rPr>
                <w:rFonts w:ascii="Arial" w:hAnsi="Arial" w:cs="Arial"/>
              </w:rPr>
              <w:t>金属丝绳（喷涂锌丝、合金锌丝、合金锌条）的加工</w:t>
            </w:r>
            <w:r>
              <w:rPr>
                <w:rFonts w:hint="eastAsia" w:ascii="Arial" w:hAnsi="Arial" w:cs="Arial"/>
              </w:rPr>
              <w:t>。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</w:rPr>
              <w:t> 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公司的主要客户群为天津的企业等；公司采用总经理负责制，层层把关，让用户真正放心</w:t>
            </w:r>
          </w:p>
          <w:p>
            <w:pPr>
              <w:spacing w:line="400" w:lineRule="exact"/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远程</w:t>
            </w:r>
            <w:r>
              <w:rPr>
                <w:rStyle w:val="14"/>
                <w:rFonts w:ascii="Arial" w:hAnsi="Arial" w:cs="Arial"/>
                <w:shd w:val="clear" w:color="auto" w:fill="FFFFFF"/>
              </w:rPr>
              <w:t>见到营业执照，见附件。</w:t>
            </w:r>
          </w:p>
          <w:p>
            <w:pPr>
              <w:spacing w:line="400" w:lineRule="exact"/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管理手册，实施、发布日期：20</w:t>
            </w:r>
            <w:r>
              <w:rPr>
                <w:rStyle w:val="14"/>
                <w:rFonts w:ascii="Arial" w:hAnsi="Arial" w:cs="Arial"/>
                <w:shd w:val="clear" w:color="auto" w:fill="FFFFFF"/>
              </w:rPr>
              <w:t xml:space="preserve">20.3.10 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远程视频确认范围</w:t>
            </w:r>
          </w:p>
          <w:p>
            <w:pPr>
              <w:rPr>
                <w:rStyle w:val="14"/>
                <w:rFonts w:ascii="Arial" w:hAnsi="Arial" w:cs="Arial"/>
              </w:rPr>
            </w:pPr>
            <w:bookmarkStart w:id="1" w:name="审核范围"/>
            <w:r>
              <w:rPr>
                <w:rStyle w:val="14"/>
                <w:rFonts w:ascii="Arial" w:hAnsi="Arial" w:cs="Arial"/>
              </w:rPr>
              <w:t>Q：金属丝绳（喷涂锌丝、合金锌丝、合金锌条）的加工</w:t>
            </w:r>
          </w:p>
          <w:p>
            <w:pPr>
              <w:rPr>
                <w:rStyle w:val="14"/>
                <w:rFonts w:ascii="Arial" w:hAnsi="Arial" w:cs="Arial"/>
              </w:rPr>
            </w:pPr>
            <w:r>
              <w:rPr>
                <w:rStyle w:val="14"/>
                <w:rFonts w:ascii="Arial" w:hAnsi="Arial" w:cs="Arial"/>
              </w:rPr>
              <w:t>E：金属丝绳（喷涂锌丝、合金锌丝、合金锌条）的加工所涉及的相关环境管理活动</w:t>
            </w:r>
          </w:p>
          <w:p>
            <w:pPr>
              <w:rPr>
                <w:rStyle w:val="14"/>
                <w:rFonts w:ascii="Arial" w:hAnsi="Arial" w:cs="Arial"/>
              </w:rPr>
            </w:pPr>
            <w:r>
              <w:rPr>
                <w:rStyle w:val="14"/>
                <w:rFonts w:ascii="Arial" w:hAnsi="Arial" w:cs="Arial"/>
              </w:rPr>
              <w:t>O：金属丝绳（喷涂锌丝、合金锌丝、合金锌条）的加工所涉及的相关职业健康安全管理活动</w:t>
            </w:r>
            <w:bookmarkEnd w:id="1"/>
          </w:p>
          <w:p>
            <w:pPr>
              <w:spacing w:line="360" w:lineRule="auto"/>
              <w:rPr>
                <w:rStyle w:val="14"/>
                <w:rFonts w:hint="default" w:ascii="Arial" w:hAnsi="Arial" w:eastAsia="宋体" w:cs="Arial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不适用条款</w:t>
            </w:r>
            <w:r>
              <w:rPr>
                <w:rStyle w:val="14"/>
                <w:rFonts w:ascii="Arial" w:hAnsi="Arial" w:cs="Arial"/>
                <w:shd w:val="clear" w:color="auto" w:fill="FFFFFF"/>
              </w:rPr>
              <w:t>QMS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：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  <w:lang w:val="en-US" w:eastAsia="zh-CN"/>
              </w:rPr>
              <w:t>8.3，公司所生产的产品均按照产品相关标准和顾客要求生产，生产服务按照体系建立之前所策划好的工艺流程进行。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Cs w:val="20"/>
                <w:shd w:val="clear" w:color="auto" w:fill="FFFFFF"/>
              </w:rPr>
            </w:pP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提供了环评报告。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相关方投诉情况：无。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spacing w:line="440" w:lineRule="exact"/>
              <w:rPr>
                <w:rStyle w:val="14"/>
                <w:rFonts w:ascii="Arial" w:hAnsi="Arial" w:cs="Arial"/>
                <w:shd w:val="clear" w:color="auto" w:fill="FFFFFF"/>
              </w:rPr>
            </w:pPr>
          </w:p>
          <w:p>
            <w:pPr>
              <w:pStyle w:val="9"/>
            </w:pPr>
          </w:p>
          <w:p>
            <w:pPr>
              <w:spacing w:line="440" w:lineRule="exact"/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公司的质量、环境和职业健康安全的方针：</w:t>
            </w:r>
          </w:p>
          <w:p>
            <w:pPr>
              <w:spacing w:line="440" w:lineRule="exact"/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管理方针是：</w:t>
            </w:r>
          </w:p>
          <w:p>
            <w:pPr>
              <w:spacing w:line="360" w:lineRule="auto"/>
              <w:ind w:right="142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质量优良，信誉第一；</w:t>
            </w:r>
          </w:p>
          <w:p>
            <w:pPr>
              <w:spacing w:line="360" w:lineRule="auto"/>
              <w:ind w:right="142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节能降耗，</w:t>
            </w:r>
            <w:r>
              <w:rPr>
                <w:rFonts w:hint="eastAsia" w:ascii="宋体" w:hAnsi="宋体" w:cs="宋体"/>
                <w:b/>
                <w:sz w:val="24"/>
              </w:rPr>
              <w:t>保护环境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；</w:t>
            </w:r>
          </w:p>
          <w:p>
            <w:pPr>
              <w:spacing w:line="360" w:lineRule="auto"/>
              <w:ind w:right="142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健康安全，以人为本；</w:t>
            </w:r>
          </w:p>
          <w:p>
            <w:pPr>
              <w:spacing w:line="360" w:lineRule="auto"/>
              <w:ind w:right="142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规范管理，持续改进。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z w:val="21"/>
                <w:szCs w:val="20"/>
                <w:shd w:val="clear" w:color="auto" w:fill="FFFFFF"/>
              </w:rPr>
              <w:t>制定了本公司的质量、环境和安全的目标为：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1) 生产产品一次检验合格率98%以上；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2) 顾客满意率达95%以上；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3) 固体废弃物分类收集处理率100%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4) 安全事故发生率0</w:t>
            </w:r>
          </w:p>
          <w:p>
            <w:pPr>
              <w:spacing w:line="360" w:lineRule="auto"/>
              <w:ind w:right="142" w:firstLine="480" w:firstLineChars="2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5) 火灾事故发生率0</w:t>
            </w:r>
          </w:p>
          <w:p>
            <w:pPr>
              <w:autoSpaceDE w:val="0"/>
              <w:autoSpaceDN w:val="0"/>
              <w:adjustRightInd w:val="0"/>
              <w:ind w:firstLine="1260" w:firstLineChars="600"/>
              <w:rPr>
                <w:rFonts w:hAnsi="宋体" w:cs="宋体"/>
                <w:kern w:val="0"/>
              </w:rPr>
            </w:pPr>
          </w:p>
          <w:p>
            <w:pPr>
              <w:pStyle w:val="9"/>
              <w:rPr>
                <w:rStyle w:val="14"/>
                <w:rFonts w:ascii="Arial" w:hAnsi="Arial" w:cs="Arial"/>
                <w:bCs w:val="0"/>
                <w:shd w:val="clear" w:color="auto" w:fill="FFFFFF"/>
              </w:rPr>
            </w:pP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z w:val="21"/>
                <w:szCs w:val="20"/>
                <w:shd w:val="clear" w:color="auto" w:fill="FFFFFF"/>
              </w:rPr>
              <w:t>20</w:t>
            </w:r>
            <w:r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  <w:t>20</w:t>
            </w:r>
            <w:r>
              <w:rPr>
                <w:rStyle w:val="14"/>
                <w:rFonts w:hint="eastAsia" w:ascii="Arial" w:hAnsi="Arial" w:cs="Arial"/>
                <w:sz w:val="21"/>
                <w:szCs w:val="20"/>
                <w:shd w:val="clear" w:color="auto" w:fill="FFFFFF"/>
              </w:rPr>
              <w:t>年</w:t>
            </w:r>
            <w:r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  <w:t>04</w:t>
            </w:r>
            <w:r>
              <w:rPr>
                <w:rStyle w:val="14"/>
                <w:rFonts w:hint="eastAsia" w:ascii="Arial" w:hAnsi="Arial" w:cs="Arial"/>
                <w:sz w:val="21"/>
                <w:szCs w:val="20"/>
                <w:shd w:val="clear" w:color="auto" w:fill="FFFFFF"/>
              </w:rPr>
              <w:t>月</w:t>
            </w:r>
            <w:r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  <w:t>10</w:t>
            </w:r>
            <w:r>
              <w:rPr>
                <w:rStyle w:val="14"/>
                <w:rFonts w:hint="eastAsia" w:ascii="Arial" w:hAnsi="Arial" w:cs="Arial"/>
                <w:sz w:val="21"/>
                <w:szCs w:val="20"/>
                <w:shd w:val="clear" w:color="auto" w:fill="FFFFFF"/>
              </w:rPr>
              <w:t>日针对OHS和EMS对适用的法律法规符合性进行了评价，提供了20</w:t>
            </w:r>
            <w:r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  <w:t>20</w:t>
            </w:r>
            <w:r>
              <w:rPr>
                <w:rStyle w:val="14"/>
                <w:rFonts w:hint="eastAsia" w:ascii="Arial" w:hAnsi="Arial" w:cs="Arial"/>
                <w:sz w:val="21"/>
                <w:szCs w:val="20"/>
                <w:shd w:val="clear" w:color="auto" w:fill="FFFFFF"/>
              </w:rPr>
              <w:t>年合规性评价记录。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z w:val="21"/>
                <w:szCs w:val="20"/>
                <w:shd w:val="clear" w:color="auto" w:fill="FFFFFF"/>
              </w:rPr>
              <w:t>提供了环境、职业健康安全相关监测报告（EMS、OHS）。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5737"/>
                <w:tab w:val="clear" w:pos="4153"/>
                <w:tab w:val="clear" w:pos="8306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  <w:r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  <w:tab/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pStyle w:val="9"/>
            </w:pP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公司于20</w:t>
            </w:r>
            <w:r>
              <w:rPr>
                <w:rStyle w:val="14"/>
                <w:rFonts w:ascii="Arial" w:hAnsi="Arial" w:cs="Arial"/>
                <w:shd w:val="clear" w:color="auto" w:fill="FFFFFF"/>
              </w:rPr>
              <w:t>20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.</w:t>
            </w:r>
            <w:r>
              <w:rPr>
                <w:rStyle w:val="14"/>
                <w:rFonts w:ascii="Arial" w:hAnsi="Arial" w:cs="Arial"/>
                <w:shd w:val="clear" w:color="auto" w:fill="FFFFFF"/>
              </w:rPr>
              <w:t>7.11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进行一次内审，提供了内审计划、内审记录、不符合报告、内审报告等，发现了1项不符合项，具体内容，二阶段进一步审核。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</w:p>
          <w:p>
            <w:pPr>
              <w:pStyle w:val="9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20</w:t>
            </w:r>
            <w:r>
              <w:rPr>
                <w:rStyle w:val="14"/>
                <w:rFonts w:ascii="Arial" w:hAnsi="Arial" w:cs="Arial"/>
                <w:shd w:val="clear" w:color="auto" w:fill="FFFFFF"/>
              </w:rPr>
              <w:t>20.7.20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召开了管理评审会议，由总经理主持。提供管理评审报告，具体内容，二阶段进一步审核。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</w:p>
          <w:p>
            <w:pPr>
              <w:pStyle w:val="9"/>
            </w:pP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  <w:lang w:val="en-US" w:eastAsia="zh-CN"/>
              </w:rPr>
              <w:t>无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特种设备台账。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办公设备：电脑、电话、打印机等</w:t>
            </w:r>
          </w:p>
          <w:p>
            <w:pPr>
              <w:pStyle w:val="9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bCs w:val="0"/>
                <w:spacing w:val="0"/>
                <w:shd w:val="clear" w:color="auto" w:fill="FFFFFF"/>
              </w:rPr>
              <w:t>环保设备：垃圾桶、灭火器</w:t>
            </w:r>
          </w:p>
          <w:p>
            <w:pPr>
              <w:pStyle w:val="9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bCs w:val="0"/>
                <w:spacing w:val="0"/>
                <w:shd w:val="clear" w:color="auto" w:fill="FFFFFF"/>
              </w:rPr>
              <w:t>生产设备：熔炼铸锌炉、锌锡合金线小拉机、大盘收线机、数字式精密绕线机组、辊轧机</w:t>
            </w:r>
          </w:p>
          <w:p>
            <w:pPr>
              <w:pStyle w:val="9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bCs w:val="0"/>
                <w:spacing w:val="0"/>
                <w:shd w:val="clear" w:color="auto" w:fill="FFFFFF"/>
              </w:rPr>
              <w:t>消防设施：消防栓、灭火器、应急灯等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</w:p>
          <w:p>
            <w:pPr>
              <w:rPr>
                <w:rStyle w:val="14"/>
                <w:rFonts w:ascii="Arial" w:hAnsi="Arial" w:cs="Arial"/>
                <w:bCs/>
                <w:shd w:val="clear" w:color="auto" w:fill="FFFFFF"/>
              </w:rPr>
            </w:pPr>
          </w:p>
          <w:p>
            <w:pPr>
              <w:pStyle w:val="9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经询问，</w:t>
            </w:r>
            <w:r>
              <w:rPr>
                <w:rFonts w:ascii="Arial" w:hAnsi="Arial" w:cs="Arial"/>
              </w:rPr>
              <w:t>天津市唐盛金属制品有限公司</w:t>
            </w:r>
            <w:r>
              <w:rPr>
                <w:rFonts w:hint="eastAsia" w:ascii="Arial" w:hAnsi="Arial" w:cs="Arial"/>
              </w:rPr>
              <w:t>成立于200</w:t>
            </w:r>
            <w:r>
              <w:rPr>
                <w:rFonts w:ascii="Arial" w:hAnsi="Arial" w:cs="Arial"/>
              </w:rPr>
              <w:t>8</w:t>
            </w:r>
            <w:r>
              <w:rPr>
                <w:rFonts w:hint="eastAsia" w:ascii="Arial" w:hAnsi="Arial" w:cs="Arial"/>
              </w:rPr>
              <w:t xml:space="preserve"> 年</w:t>
            </w:r>
            <w:r>
              <w:rPr>
                <w:rFonts w:ascii="Arial" w:hAnsi="Arial" w:cs="Arial"/>
              </w:rPr>
              <w:t>4</w:t>
            </w:r>
            <w:r>
              <w:rPr>
                <w:rFonts w:hint="eastAsia" w:ascii="Arial" w:hAnsi="Arial" w:cs="Arial"/>
              </w:rPr>
              <w:t>月</w:t>
            </w:r>
            <w:r>
              <w:rPr>
                <w:rFonts w:ascii="Arial" w:hAnsi="Arial" w:cs="Arial"/>
              </w:rPr>
              <w:t>15</w:t>
            </w:r>
            <w:r>
              <w:rPr>
                <w:rFonts w:hint="eastAsia" w:ascii="Arial" w:hAnsi="Arial" w:cs="Arial"/>
              </w:rPr>
              <w:t>日，营业期限：200</w:t>
            </w:r>
            <w:r>
              <w:rPr>
                <w:rFonts w:ascii="Arial" w:hAnsi="Arial" w:cs="Arial"/>
              </w:rPr>
              <w:t>8</w:t>
            </w:r>
            <w:r>
              <w:rPr>
                <w:rFonts w:hint="eastAsia" w:ascii="Arial" w:hAnsi="Arial" w:cs="Arial"/>
              </w:rPr>
              <w:t>年0</w:t>
            </w:r>
            <w:r>
              <w:rPr>
                <w:rFonts w:ascii="Arial" w:hAnsi="Arial" w:cs="Arial"/>
              </w:rPr>
              <w:t>4</w:t>
            </w:r>
            <w:r>
              <w:rPr>
                <w:rFonts w:hint="eastAsia" w:ascii="Arial" w:hAnsi="Arial" w:cs="Arial"/>
              </w:rPr>
              <w:t>月</w:t>
            </w:r>
            <w:r>
              <w:rPr>
                <w:rFonts w:ascii="Arial" w:hAnsi="Arial" w:cs="Arial"/>
              </w:rPr>
              <w:t>15</w:t>
            </w:r>
            <w:r>
              <w:rPr>
                <w:rFonts w:hint="eastAsia" w:ascii="Arial" w:hAnsi="Arial" w:cs="Arial"/>
              </w:rPr>
              <w:t>日-2</w:t>
            </w:r>
            <w:r>
              <w:rPr>
                <w:rFonts w:ascii="Arial" w:hAnsi="Arial" w:cs="Arial"/>
              </w:rPr>
              <w:t>028年</w:t>
            </w:r>
            <w:r>
              <w:rPr>
                <w:rFonts w:hint="eastAsia" w:ascii="Arial" w:hAnsi="Arial" w:cs="Arial"/>
              </w:rPr>
              <w:t>0</w:t>
            </w:r>
            <w:r>
              <w:rPr>
                <w:rFonts w:ascii="Arial" w:hAnsi="Arial" w:cs="Arial"/>
              </w:rPr>
              <w:t>4月</w:t>
            </w:r>
            <w:r>
              <w:rPr>
                <w:rFonts w:hint="eastAsia" w:ascii="Arial" w:hAnsi="Arial" w:cs="Arial"/>
              </w:rPr>
              <w:t>1</w:t>
            </w:r>
            <w:r>
              <w:rPr>
                <w:rFonts w:ascii="Arial" w:hAnsi="Arial" w:cs="Arial"/>
              </w:rPr>
              <w:t>4日</w:t>
            </w:r>
            <w:r>
              <w:rPr>
                <w:rFonts w:hint="eastAsia" w:ascii="Arial" w:hAnsi="Arial" w:cs="Arial"/>
              </w:rPr>
              <w:t>，注册资金：</w:t>
            </w:r>
            <w:r>
              <w:rPr>
                <w:rFonts w:ascii="Arial" w:hAnsi="Arial" w:cs="Arial"/>
              </w:rPr>
              <w:t>35</w:t>
            </w:r>
            <w:r>
              <w:rPr>
                <w:rFonts w:hint="eastAsia" w:ascii="Arial" w:hAnsi="Arial" w:cs="Arial"/>
              </w:rPr>
              <w:t>0万，企业信用代码：</w:t>
            </w:r>
            <w:r>
              <w:rPr>
                <w:rFonts w:ascii="Arial" w:hAnsi="Arial" w:cs="Arial"/>
              </w:rPr>
              <w:t>9112022367372509X5</w:t>
            </w:r>
            <w:r>
              <w:rPr>
                <w:rFonts w:hint="eastAsia" w:ascii="Arial" w:hAnsi="Arial" w:cs="Arial"/>
              </w:rPr>
              <w:t>，注册地址：天津市静海区大邱庄镇庞庄子村南陈大公路西1</w:t>
            </w:r>
            <w:r>
              <w:rPr>
                <w:rFonts w:ascii="Arial" w:hAnsi="Arial" w:cs="Arial"/>
              </w:rPr>
              <w:t>00米</w:t>
            </w:r>
            <w:r>
              <w:rPr>
                <w:rFonts w:hint="eastAsia" w:ascii="Arial" w:hAnsi="Arial" w:cs="Arial"/>
              </w:rPr>
              <w:t>，经营范围包括</w:t>
            </w:r>
            <w:r>
              <w:rPr>
                <w:rFonts w:ascii="Arial" w:hAnsi="Arial" w:cs="Arial"/>
              </w:rPr>
              <w:t>金属丝绳（喷涂锌丝、合金锌丝、合金锌条）的加工</w:t>
            </w:r>
            <w:r>
              <w:rPr>
                <w:rFonts w:hint="eastAsia" w:ascii="Arial" w:hAnsi="Arial" w:cs="Arial"/>
              </w:rPr>
              <w:t>。</w:t>
            </w:r>
          </w:p>
          <w:p>
            <w:pPr>
              <w:rPr>
                <w:rStyle w:val="14"/>
                <w:rFonts w:ascii="Arial" w:hAnsi="Arial" w:cs="Arial"/>
              </w:rPr>
            </w:pPr>
            <w:r>
              <w:rPr>
                <w:rStyle w:val="14"/>
                <w:rFonts w:hint="eastAsia" w:ascii="Arial" w:hAnsi="Arial" w:cs="Arial"/>
              </w:rPr>
              <w:t>经视频照片查看，办公面积</w:t>
            </w:r>
            <w:r>
              <w:rPr>
                <w:rStyle w:val="14"/>
                <w:rFonts w:hint="eastAsia" w:ascii="Arial" w:hAnsi="Arial" w:cs="Arial"/>
                <w:lang w:val="en-US" w:eastAsia="zh-CN"/>
              </w:rPr>
              <w:t>3</w:t>
            </w:r>
            <w:r>
              <w:rPr>
                <w:rStyle w:val="14"/>
                <w:rFonts w:hint="eastAsia" w:ascii="Arial" w:hAnsi="Arial" w:cs="Arial"/>
              </w:rPr>
              <w:t>00平米左右，生产现场面积1</w:t>
            </w:r>
            <w:r>
              <w:rPr>
                <w:rStyle w:val="14"/>
                <w:rFonts w:ascii="Arial" w:hAnsi="Arial" w:cs="Arial"/>
              </w:rPr>
              <w:t>000</w:t>
            </w:r>
            <w:r>
              <w:rPr>
                <w:rStyle w:val="14"/>
                <w:rFonts w:hint="eastAsia" w:ascii="Arial" w:hAnsi="Arial" w:cs="Arial"/>
              </w:rPr>
              <w:t>平米左右，现集中办公，办公区及生产车间、库房域配置相当数量的灭火器，外观和检期均符合要求。</w:t>
            </w:r>
          </w:p>
          <w:p>
            <w:pPr>
              <w:widowControl/>
              <w:spacing w:line="400" w:lineRule="exact"/>
              <w:jc w:val="left"/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具备二阶段审核的条件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9"/>
      </w:pP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受审核部门：综合部    负责人：唐国权   </w:t>
            </w:r>
            <w:r>
              <w:rPr>
                <w:rFonts w:hint="eastAsia"/>
              </w:rPr>
              <w:t>陪同：唐</w:t>
            </w:r>
            <w:r>
              <w:rPr>
                <w:rFonts w:hint="eastAsia"/>
                <w:lang w:val="en-US" w:eastAsia="zh-CN"/>
              </w:rPr>
              <w:t>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审核员：张鹏                 审核时间： 20</w:t>
            </w:r>
            <w:r>
              <w:rPr>
                <w:sz w:val="24"/>
                <w:szCs w:val="24"/>
              </w:rPr>
              <w:t>20.10.25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宋体"/>
                <w:sz w:val="20"/>
              </w:rPr>
              <w:t>Q7.1.6/7.5；EO 6.1.2/6.1.3/6.2.2/7.5/8.2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组织的知识，文件化信息，</w:t>
            </w: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pStyle w:val="9"/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环境因素、危险源的识别评价情况，</w:t>
            </w: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合规义务、适用法律法规识别的充分性及合规性评价情况，</w:t>
            </w:r>
          </w:p>
          <w:p>
            <w:pPr>
              <w:pStyle w:val="9"/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目标、指标及管理方案的可行性；</w:t>
            </w: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</w:pPr>
          </w:p>
          <w:p>
            <w:pPr>
              <w:pStyle w:val="9"/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应急准备及响应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/>
        </w:tc>
        <w:tc>
          <w:tcPr>
            <w:tcW w:w="960" w:type="dxa"/>
          </w:tcPr>
          <w:p>
            <w:pPr>
              <w:pStyle w:val="9"/>
            </w:pPr>
            <w:r>
              <w:rPr>
                <w:rFonts w:hint="eastAsia" w:ascii="宋体" w:hAnsi="宋体" w:cs="宋体"/>
                <w:sz w:val="20"/>
              </w:rPr>
              <w:t>Q7.1.6/7.5；EO 6.1.2/6.1.3/6.2.2/7.5/8.2</w:t>
            </w:r>
          </w:p>
        </w:tc>
        <w:tc>
          <w:tcPr>
            <w:tcW w:w="10004" w:type="dxa"/>
          </w:tcPr>
          <w:p>
            <w:pPr>
              <w:pStyle w:val="9"/>
              <w:numPr>
                <w:ilvl w:val="0"/>
                <w:numId w:val="1"/>
              </w:numPr>
            </w:pPr>
            <w:r>
              <w:rPr>
                <w:rFonts w:hint="eastAsia"/>
              </w:rPr>
              <w:t>管理手册</w:t>
            </w:r>
            <w:r>
              <w:rPr>
                <w:rFonts w:hint="eastAsia"/>
                <w:b/>
              </w:rPr>
              <w:t>TSJS-SC-2020</w:t>
            </w:r>
            <w:r>
              <w:rPr>
                <w:b/>
              </w:rPr>
              <w:t xml:space="preserve"> </w:t>
            </w:r>
            <w:r>
              <w:rPr>
                <w:rFonts w:hint="eastAsia"/>
              </w:rPr>
              <w:t>A/</w:t>
            </w:r>
            <w:r>
              <w:t>0</w:t>
            </w:r>
            <w:r>
              <w:rPr>
                <w:rFonts w:hint="eastAsia"/>
              </w:rPr>
              <w:t>版，发布时间：20</w:t>
            </w:r>
            <w:r>
              <w:t>20</w:t>
            </w:r>
            <w:r>
              <w:rPr>
                <w:rFonts w:hint="eastAsia"/>
              </w:rPr>
              <w:t>年</w:t>
            </w:r>
            <w:r>
              <w:t>03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 实施时间：20</w:t>
            </w:r>
            <w:r>
              <w:t>20</w:t>
            </w:r>
            <w:r>
              <w:rPr>
                <w:rFonts w:hint="eastAsia"/>
              </w:rPr>
              <w:t>年</w:t>
            </w:r>
            <w:r>
              <w:t>03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</w:t>
            </w:r>
          </w:p>
          <w:p>
            <w:pPr>
              <w:pStyle w:val="9"/>
              <w:rPr>
                <w:b/>
              </w:rPr>
            </w:pPr>
            <w:r>
              <w:rPr>
                <w:rFonts w:hint="eastAsia"/>
              </w:rPr>
              <w:t>2.程序文件</w:t>
            </w:r>
            <w:r>
              <w:rPr>
                <w:rFonts w:hint="eastAsia"/>
                <w:b/>
              </w:rPr>
              <w:t>TSJS-CX-2020</w:t>
            </w:r>
            <w:r>
              <w:rPr>
                <w:b/>
              </w:rPr>
              <w:t xml:space="preserve"> </w:t>
            </w:r>
            <w:r>
              <w:rPr>
                <w:rFonts w:hint="eastAsia"/>
              </w:rPr>
              <w:t xml:space="preserve"> A</w:t>
            </w:r>
            <w:r>
              <w:t>/0</w:t>
            </w:r>
            <w:r>
              <w:rPr>
                <w:rFonts w:hint="eastAsia"/>
              </w:rPr>
              <w:t>版含2</w:t>
            </w:r>
            <w:r>
              <w:t>8</w:t>
            </w:r>
            <w:r>
              <w:rPr>
                <w:rFonts w:hint="eastAsia"/>
              </w:rPr>
              <w:t>个文件，包括标准要求的形成文件的信息。</w:t>
            </w:r>
          </w:p>
          <w:p>
            <w:pPr>
              <w:pStyle w:val="9"/>
            </w:pPr>
            <w:r>
              <w:rPr>
                <w:rFonts w:hint="eastAsia"/>
              </w:rPr>
              <w:t>3.管理制度汇编：包括财务管理制度、安全消防制度、环境管理制度等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综合部提供了外来文件清单，包括法律法规、国家标准等1</w:t>
            </w:r>
            <w:r>
              <w:rPr>
                <w:rFonts w:ascii="Arial" w:hAnsi="Arial" w:cs="Arial"/>
              </w:rPr>
              <w:t>9</w:t>
            </w:r>
            <w:r>
              <w:rPr>
                <w:rFonts w:hint="eastAsia" w:ascii="Arial" w:hAnsi="Arial" w:cs="Arial"/>
              </w:rPr>
              <w:t>个，其中包括生产产品的国家标准。</w:t>
            </w:r>
          </w:p>
          <w:p>
            <w:pPr>
              <w:pStyle w:val="9"/>
            </w:pPr>
            <w:r>
              <w:rPr>
                <w:rFonts w:hint="eastAsia"/>
              </w:rPr>
              <w:t>综合部提供了受控文件清单，包括体系文件、管理制度等。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  <w:r>
              <w:rPr>
                <w:rFonts w:hint="eastAsia"/>
              </w:rPr>
              <w:t>综合部提供了公司的环境因素识别与评价清单，共识别出环境因素</w:t>
            </w:r>
            <w:r>
              <w:t>31</w:t>
            </w:r>
            <w:r>
              <w:rPr>
                <w:rFonts w:hint="eastAsia"/>
              </w:rPr>
              <w:t>条，包括电消耗、电磁辐射等，其中3条环境因素被评为重要环境因素。其余评价结果均为一般环境因素。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  <w:sz w:val="21"/>
                <w:szCs w:val="20"/>
              </w:rPr>
              <w:t>综合部提供了“重要环境因素清单”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1、意外发生火灾</w:t>
            </w:r>
          </w:p>
          <w:p>
            <w:pPr>
              <w:rPr>
                <w:bCs/>
                <w:spacing w:val="10"/>
              </w:rPr>
            </w:pPr>
            <w:r>
              <w:rPr>
                <w:bCs/>
                <w:spacing w:val="10"/>
              </w:rPr>
              <w:t>2</w:t>
            </w:r>
            <w:r>
              <w:rPr>
                <w:rFonts w:hint="eastAsia"/>
                <w:bCs/>
                <w:spacing w:val="10"/>
              </w:rPr>
              <w:t>、固体废弃物</w:t>
            </w:r>
          </w:p>
          <w:p>
            <w:pPr>
              <w:rPr>
                <w:bCs/>
                <w:spacing w:val="10"/>
              </w:rPr>
            </w:pPr>
            <w:r>
              <w:rPr>
                <w:bCs/>
                <w:spacing w:val="10"/>
              </w:rPr>
              <w:t>3</w:t>
            </w:r>
            <w:r>
              <w:rPr>
                <w:rFonts w:hint="eastAsia"/>
                <w:bCs/>
                <w:spacing w:val="10"/>
              </w:rPr>
              <w:t>、噪声污染</w:t>
            </w:r>
          </w:p>
          <w:p>
            <w:pPr>
              <w:pStyle w:val="9"/>
            </w:pPr>
          </w:p>
          <w:p>
            <w:pPr>
              <w:pStyle w:val="9"/>
            </w:pPr>
            <w:r>
              <w:rPr>
                <w:rFonts w:hint="eastAsia"/>
              </w:rPr>
              <w:t>综合部提供了公司的危险源辨识与评价表，共识别出危险源</w:t>
            </w:r>
            <w:r>
              <w:t>20</w:t>
            </w:r>
            <w:r>
              <w:rPr>
                <w:rFonts w:hint="eastAsia"/>
              </w:rPr>
              <w:t>条，包括电源开关、插座等有漏电现象、加班加点超时工作等。评价出2条为不可接受风险。其余为一般危险源。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综合部提供了“不可接受风险清单”</w:t>
            </w:r>
          </w:p>
          <w:p>
            <w:pPr>
              <w:numPr>
                <w:ilvl w:val="0"/>
                <w:numId w:val="2"/>
              </w:num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触电</w:t>
            </w:r>
          </w:p>
          <w:p>
            <w:pPr>
              <w:rPr>
                <w:bCs/>
                <w:spacing w:val="10"/>
              </w:rPr>
            </w:pPr>
            <w:r>
              <w:rPr>
                <w:bCs/>
                <w:spacing w:val="10"/>
              </w:rPr>
              <w:t>2</w:t>
            </w:r>
            <w:r>
              <w:rPr>
                <w:rFonts w:hint="eastAsia"/>
                <w:bCs/>
                <w:spacing w:val="10"/>
              </w:rPr>
              <w:t>、火灾事故发生</w:t>
            </w:r>
          </w:p>
          <w:p>
            <w:pPr>
              <w:rPr>
                <w:bCs/>
                <w:spacing w:val="10"/>
              </w:rPr>
            </w:pPr>
            <w:r>
              <w:rPr>
                <w:bCs/>
                <w:spacing w:val="10"/>
              </w:rPr>
              <w:t>3</w:t>
            </w:r>
            <w:r>
              <w:rPr>
                <w:rFonts w:hint="eastAsia"/>
                <w:bCs/>
                <w:spacing w:val="10"/>
              </w:rPr>
              <w:t>、机械伤害</w:t>
            </w:r>
          </w:p>
          <w:p>
            <w:r>
              <w:rPr>
                <w:bCs/>
                <w:spacing w:val="10"/>
              </w:rPr>
              <w:t>4</w:t>
            </w:r>
            <w:r>
              <w:rPr>
                <w:rFonts w:hint="eastAsia"/>
                <w:bCs/>
                <w:spacing w:val="10"/>
              </w:rPr>
              <w:t>、物体打击</w:t>
            </w:r>
          </w:p>
          <w:p>
            <w:pPr>
              <w:pStyle w:val="9"/>
              <w:rPr>
                <w:bCs w:val="0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综合部提供了环境适用法律、法规及其它要求清单，清单中包括30条法律法规，提供了职业健康安全适用法律、法规及其它要求清单，清单中包括3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条法律法规。</w:t>
            </w:r>
          </w:p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2020年04月10日针对OHS和EMS对适用的法律法规符合性进行了评价，提供了2020年合规性评价记录。</w:t>
            </w:r>
          </w:p>
          <w:p>
            <w:pPr>
              <w:pStyle w:val="9"/>
            </w:pPr>
          </w:p>
          <w:p>
            <w:pPr>
              <w:pStyle w:val="9"/>
            </w:pPr>
            <w:r>
              <w:rPr>
                <w:rFonts w:hint="eastAsia"/>
              </w:rPr>
              <w:t>综合部提供了质量目标分解与实施表，涉及到质量环境安全目标</w:t>
            </w:r>
            <w:r>
              <w:t>5</w:t>
            </w:r>
            <w:r>
              <w:rPr>
                <w:rFonts w:hint="eastAsia"/>
              </w:rPr>
              <w:t>个，规定了分解部门，分解值与采取的措施，考核频次为每季度。</w:t>
            </w:r>
          </w:p>
          <w:p>
            <w:pPr>
              <w:pStyle w:val="9"/>
            </w:pPr>
            <w:r>
              <w:rPr>
                <w:rFonts w:hint="eastAsia"/>
              </w:rPr>
              <w:t>目标均完成。</w:t>
            </w:r>
          </w:p>
          <w:p>
            <w:pPr>
              <w:pStyle w:val="9"/>
            </w:pPr>
            <w:r>
              <w:rPr>
                <w:rFonts w:hint="eastAsia"/>
              </w:rPr>
              <w:t>综合部提供了环境管理方案，方案为各部门区域防火和固体废弃物，包括指标分解、负责人、实施时间和实施措施。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综合部提供了职业健康安全目标和管理方案一览表，包括目标、预计完成时间、具体措施、负责人等。</w:t>
            </w:r>
          </w:p>
          <w:p>
            <w:pPr>
              <w:pStyle w:val="9"/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综合部提供了企业的应急准备和响应计划，详细规定了事故处理的流程等内容。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综合部提供了应急响应计划，编制部门为综合部，编制日期为20</w:t>
            </w:r>
            <w:r>
              <w:rPr>
                <w:rFonts w:ascii="Arial" w:hAnsi="Arial" w:cs="Arial"/>
              </w:rPr>
              <w:t>20</w:t>
            </w:r>
            <w:r>
              <w:rPr>
                <w:rFonts w:hint="eastAsia" w:ascii="Arial" w:hAnsi="Arial" w:cs="Arial"/>
              </w:rPr>
              <w:t>年</w:t>
            </w:r>
            <w:r>
              <w:rPr>
                <w:rFonts w:ascii="Arial" w:hAnsi="Arial" w:cs="Arial"/>
              </w:rPr>
              <w:t>3</w:t>
            </w:r>
            <w:r>
              <w:rPr>
                <w:rFonts w:hint="eastAsia" w:ascii="Arial" w:hAnsi="Arial" w:cs="Arial"/>
              </w:rPr>
              <w:t>月10日。提供了火灾演练记录，演练时间为20</w:t>
            </w:r>
            <w:r>
              <w:rPr>
                <w:rFonts w:ascii="Arial" w:hAnsi="Arial" w:cs="Arial"/>
              </w:rPr>
              <w:t>20.7.10</w:t>
            </w:r>
            <w:r>
              <w:rPr>
                <w:rFonts w:hint="eastAsia" w:ascii="Arial" w:hAnsi="Arial" w:cs="Arial"/>
              </w:rPr>
              <w:t>，演练人员为公司所有人员。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rPr>
                <w:rStyle w:val="14"/>
                <w:rFonts w:ascii="Arial" w:hAnsi="Arial" w:cs="Arial"/>
              </w:rPr>
            </w:pP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85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N</w:t>
            </w:r>
          </w:p>
        </w:tc>
      </w:tr>
    </w:tbl>
    <w:p>
      <w:pPr>
        <w:pStyle w:val="9"/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991"/>
        <w:gridCol w:w="11164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6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1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164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生产部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王艳艳      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唐晴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26" w:type="dxa"/>
            <w:vMerge w:val="continue"/>
            <w:noWrap w:val="0"/>
            <w:vAlign w:val="center"/>
          </w:tcPr>
          <w:p/>
        </w:tc>
        <w:tc>
          <w:tcPr>
            <w:tcW w:w="991" w:type="dxa"/>
            <w:vMerge w:val="continue"/>
            <w:noWrap w:val="0"/>
            <w:vAlign w:val="center"/>
          </w:tcPr>
          <w:p/>
        </w:tc>
        <w:tc>
          <w:tcPr>
            <w:tcW w:w="11164" w:type="dxa"/>
            <w:noWrap w:val="0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吉洁、李君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2020.10.25</w:t>
            </w:r>
          </w:p>
        </w:tc>
        <w:tc>
          <w:tcPr>
            <w:tcW w:w="928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6" w:type="dxa"/>
            <w:vMerge w:val="continue"/>
            <w:noWrap w:val="0"/>
            <w:vAlign w:val="center"/>
          </w:tcPr>
          <w:p/>
        </w:tc>
        <w:tc>
          <w:tcPr>
            <w:tcW w:w="991" w:type="dxa"/>
            <w:vMerge w:val="continue"/>
            <w:noWrap w:val="0"/>
            <w:vAlign w:val="center"/>
          </w:tcPr>
          <w:p/>
        </w:tc>
        <w:tc>
          <w:tcPr>
            <w:tcW w:w="11164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Q7.1.3/7.1.4/7.1.5/8.1/8.5.1；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</w:tc>
        <w:tc>
          <w:tcPr>
            <w:tcW w:w="928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26" w:type="dxa"/>
            <w:noWrap w:val="0"/>
            <w:vAlign w:val="top"/>
          </w:tcPr>
          <w:p>
            <w:r>
              <w:rPr>
                <w:rFonts w:hint="eastAsia"/>
              </w:rPr>
              <w:t>基础设施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工作环境</w:t>
            </w:r>
          </w:p>
          <w:p>
            <w:pPr>
              <w:rPr>
                <w:rFonts w:hint="default" w:ascii="Times New Roman" w:hAnsi="Times New Roman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监视设备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7.1.3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7.1.4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7.1.5</w:t>
            </w:r>
          </w:p>
        </w:tc>
        <w:tc>
          <w:tcPr>
            <w:tcW w:w="1116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配备有</w:t>
            </w:r>
            <w:r>
              <w:rPr>
                <w:rFonts w:hint="eastAsia"/>
                <w:sz w:val="21"/>
                <w:szCs w:val="21"/>
                <w:lang w:eastAsia="zh-CN"/>
              </w:rPr>
              <w:t>办公室、生产车间、</w:t>
            </w:r>
            <w:r>
              <w:rPr>
                <w:rFonts w:hint="eastAsia"/>
                <w:sz w:val="21"/>
                <w:szCs w:val="21"/>
              </w:rPr>
              <w:t>库房等基础设施，主要设备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Style w:val="14"/>
                <w:rFonts w:hint="eastAsia" w:ascii="Arial" w:hAnsi="Arial" w:cs="Arial"/>
                <w:bCs w:val="0"/>
                <w:spacing w:val="0"/>
                <w:shd w:val="clear" w:color="auto" w:fill="FFFFFF"/>
              </w:rPr>
              <w:t>熔炼铸锌炉、</w:t>
            </w:r>
            <w:r>
              <w:rPr>
                <w:rStyle w:val="14"/>
                <w:rFonts w:hint="eastAsia" w:ascii="Arial" w:hAnsi="Arial" w:cs="Arial"/>
                <w:bCs w:val="0"/>
                <w:spacing w:val="0"/>
                <w:shd w:val="clear" w:color="auto" w:fill="FFFFFF"/>
                <w:lang w:val="en-US" w:eastAsia="zh-CN"/>
              </w:rPr>
              <w:t>退火炉、</w:t>
            </w:r>
            <w:r>
              <w:rPr>
                <w:rStyle w:val="14"/>
                <w:rFonts w:hint="eastAsia" w:ascii="Arial" w:hAnsi="Arial" w:cs="Arial"/>
                <w:bCs w:val="0"/>
                <w:spacing w:val="0"/>
                <w:shd w:val="clear" w:color="auto" w:fill="FFFFFF"/>
              </w:rPr>
              <w:t>锌锡合金线小拉机、大盘收线机、数字式精密绕线机组、辊轧机</w:t>
            </w:r>
            <w:r>
              <w:rPr>
                <w:rFonts w:hint="eastAsia"/>
                <w:sz w:val="21"/>
                <w:szCs w:val="21"/>
              </w:rPr>
              <w:t>，满足</w:t>
            </w:r>
            <w:r>
              <w:rPr>
                <w:rFonts w:hint="eastAsia"/>
                <w:sz w:val="21"/>
                <w:szCs w:val="21"/>
                <w:lang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需求。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生产车间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面积1000平米，</w:t>
            </w:r>
            <w:r>
              <w:rPr>
                <w:rFonts w:hint="eastAsia"/>
                <w:sz w:val="21"/>
                <w:szCs w:val="21"/>
                <w:lang w:eastAsia="zh-CN"/>
              </w:rPr>
              <w:t>工序布局合理，场所卫生干净整洁，配有通风设施，工作环境良好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主要检测设备包括：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钢直尺、游标卡尺、千分尺</w:t>
            </w:r>
          </w:p>
        </w:tc>
        <w:tc>
          <w:tcPr>
            <w:tcW w:w="928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26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产品和服务的运行策划和控制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需确认过程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8.1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8.5.1</w:t>
            </w:r>
          </w:p>
        </w:tc>
        <w:tc>
          <w:tcPr>
            <w:tcW w:w="1116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建立了</w:t>
            </w:r>
            <w:r>
              <w:rPr>
                <w:rFonts w:hint="eastAsia"/>
              </w:rPr>
              <w:t>质量目标</w:t>
            </w:r>
          </w:p>
          <w:p>
            <w:pPr>
              <w:rPr>
                <w:rFonts w:hint="default"/>
                <w:lang w:eastAsia="zh-CN"/>
              </w:rPr>
            </w:pPr>
            <w:r>
              <w:rPr>
                <w:rFonts w:hint="eastAsia"/>
              </w:rPr>
              <w:t>收集的相关法律法规、技术标准：</w:t>
            </w:r>
            <w:r>
              <w:rPr>
                <w:rFonts w:hint="eastAsia"/>
                <w:sz w:val="21"/>
                <w:szCs w:val="21"/>
              </w:rPr>
              <w:t>产品质量法、合同法、标准化法、招标投标法及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GB T470-2008《锌锭》</w:t>
            </w:r>
            <w:r>
              <w:rPr>
                <w:rFonts w:hint="default"/>
              </w:rPr>
              <w:t>等</w:t>
            </w:r>
            <w:r>
              <w:rPr>
                <w:rFonts w:hint="default"/>
                <w:lang w:eastAsia="zh-CN"/>
              </w:rPr>
              <w:t>，</w:t>
            </w:r>
            <w:r>
              <w:rPr>
                <w:rFonts w:hint="default"/>
              </w:rPr>
              <w:t>经常网上查阅、及时与顾客沟通确保最新版</w:t>
            </w:r>
          </w:p>
          <w:p>
            <w:pPr>
              <w:rPr>
                <w:rFonts w:hint="eastAsia" w:ascii="Times New Roman" w:hAnsi="Times New Roman" w:cs="Times New Roman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了解的产品和服务实现流程为：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锌线材放料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粗拔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中拔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细拔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制丝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成品打包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规定了产品</w:t>
            </w:r>
            <w:r>
              <w:rPr>
                <w:rFonts w:hint="eastAsia"/>
                <w:sz w:val="21"/>
                <w:szCs w:val="21"/>
                <w:lang w:eastAsia="zh-CN"/>
              </w:rPr>
              <w:t>和服务</w:t>
            </w:r>
            <w:r>
              <w:rPr>
                <w:rFonts w:hint="eastAsia"/>
                <w:sz w:val="21"/>
                <w:szCs w:val="21"/>
              </w:rPr>
              <w:t>实现所需的设备设施、人员、检测设备等资源要求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编制了《设备操作规程》、《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退火作业指导书</w:t>
            </w:r>
            <w:r>
              <w:rPr>
                <w:rFonts w:hint="eastAsia"/>
                <w:sz w:val="21"/>
                <w:szCs w:val="21"/>
                <w:lang w:eastAsia="zh-CN"/>
              </w:rPr>
              <w:t>》等作业文件。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u w:val="none"/>
              </w:rPr>
              <w:t>需确</w:t>
            </w:r>
            <w:r>
              <w:rPr>
                <w:rFonts w:hint="eastAsia"/>
                <w:u w:val="none"/>
                <w:lang w:eastAsia="zh-CN"/>
              </w:rPr>
              <w:t>认</w:t>
            </w:r>
            <w:r>
              <w:rPr>
                <w:rFonts w:hint="eastAsia"/>
                <w:u w:val="none"/>
              </w:rPr>
              <w:t>过程</w:t>
            </w:r>
            <w:r>
              <w:rPr>
                <w:rFonts w:hint="eastAsia"/>
                <w:u w:val="none"/>
                <w:lang w:eastAsia="zh-CN"/>
              </w:rPr>
              <w:t>：</w:t>
            </w:r>
            <w:r>
              <w:rPr>
                <w:rFonts w:hint="eastAsia"/>
                <w:u w:val="none"/>
                <w:lang w:val="en-US" w:eastAsia="zh-CN"/>
              </w:rPr>
              <w:t>退火</w:t>
            </w:r>
          </w:p>
        </w:tc>
        <w:tc>
          <w:tcPr>
            <w:tcW w:w="928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626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环境因素识别评价程序的充分性、适宜性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EO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6.1.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2</w:t>
            </w:r>
          </w:p>
        </w:tc>
        <w:tc>
          <w:tcPr>
            <w:tcW w:w="1116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策划、编制了《环境因素识别与评价控制程序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，经文审符合标准要求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提供《环境因素识别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一览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表》，其中包括办公区、生产区等，包括固废排放、火灾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的发生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、原材料损耗、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能源的消耗、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噪声排放等。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可以提供《重要环境因素清单》，其中重要环境因素：固体废弃物排放、噪声排放、火灾的发生，评价准确</w:t>
            </w:r>
          </w:p>
        </w:tc>
        <w:tc>
          <w:tcPr>
            <w:tcW w:w="928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62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危险源识别评价程序的充分性、适宜性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O6.1.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2</w:t>
            </w:r>
          </w:p>
        </w:tc>
        <w:tc>
          <w:tcPr>
            <w:tcW w:w="1116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策划、编制了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《危险源辨识、风险评价控制程序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》，经文审符合标准要求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提供《危险源识别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一览表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》，按照活动、区域进行了识别，其中包括：线路老化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违规吸烟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消防设施失效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人走未断电、电线乱拉乱扯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未配置触电保护装置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各种电器漏电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各种电器防护装置失灵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人员未佩戴防护用具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bookmarkStart w:id="2" w:name="_GoBack"/>
            <w:bookmarkEnd w:id="2"/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设备无防护装置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设备故障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设备操作噪声排放影响听力等，评价基本全面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提供《重大危险源清单》，其中重大危险源：</w:t>
            </w:r>
            <w:r>
              <w:rPr>
                <w:rFonts w:hint="eastAsia"/>
                <w:sz w:val="21"/>
                <w:szCs w:val="21"/>
                <w:lang w:eastAsia="zh-CN"/>
              </w:rPr>
              <w:t>潜在火灾、触电、机械伤害、噪声伤害、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意外伤害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评价准确</w:t>
            </w:r>
            <w:r>
              <w:rPr>
                <w:rFonts w:hint="eastAsia"/>
                <w:color w:val="auto"/>
                <w:highlight w:val="none"/>
                <w:u w:val="none" w:color="auto"/>
                <w:lang w:eastAsia="zh-CN"/>
              </w:rPr>
              <w:t>。</w:t>
            </w:r>
          </w:p>
        </w:tc>
        <w:tc>
          <w:tcPr>
            <w:tcW w:w="928" w:type="dxa"/>
            <w:noWrap w:val="0"/>
            <w:vAlign w:val="top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2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ISC-B-I-08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1336"/>
    <w:multiLevelType w:val="multilevel"/>
    <w:tmpl w:val="35D9133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62BD6A"/>
    <w:multiLevelType w:val="singleLevel"/>
    <w:tmpl w:val="7D62BD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3373A"/>
    <w:rsid w:val="00043593"/>
    <w:rsid w:val="000A0AE0"/>
    <w:rsid w:val="000C690C"/>
    <w:rsid w:val="00160CB8"/>
    <w:rsid w:val="001746DD"/>
    <w:rsid w:val="00195F4E"/>
    <w:rsid w:val="001A2D7F"/>
    <w:rsid w:val="00223CCC"/>
    <w:rsid w:val="00231EEC"/>
    <w:rsid w:val="00276220"/>
    <w:rsid w:val="002B1259"/>
    <w:rsid w:val="002C6853"/>
    <w:rsid w:val="002F7F21"/>
    <w:rsid w:val="003009D2"/>
    <w:rsid w:val="00323086"/>
    <w:rsid w:val="00337922"/>
    <w:rsid w:val="00340867"/>
    <w:rsid w:val="00380837"/>
    <w:rsid w:val="00410914"/>
    <w:rsid w:val="00431E71"/>
    <w:rsid w:val="00447A1D"/>
    <w:rsid w:val="005053BA"/>
    <w:rsid w:val="00536930"/>
    <w:rsid w:val="00550B37"/>
    <w:rsid w:val="00564E53"/>
    <w:rsid w:val="00644FE2"/>
    <w:rsid w:val="00647705"/>
    <w:rsid w:val="0066389F"/>
    <w:rsid w:val="0067002F"/>
    <w:rsid w:val="0067640C"/>
    <w:rsid w:val="00684747"/>
    <w:rsid w:val="006A24C0"/>
    <w:rsid w:val="006E678B"/>
    <w:rsid w:val="007161FC"/>
    <w:rsid w:val="00771141"/>
    <w:rsid w:val="007757F3"/>
    <w:rsid w:val="007B4185"/>
    <w:rsid w:val="007E1F32"/>
    <w:rsid w:val="007E63CD"/>
    <w:rsid w:val="007E6AEB"/>
    <w:rsid w:val="007F2191"/>
    <w:rsid w:val="008038DD"/>
    <w:rsid w:val="008973EE"/>
    <w:rsid w:val="008A1880"/>
    <w:rsid w:val="008C2232"/>
    <w:rsid w:val="008C5B7C"/>
    <w:rsid w:val="008F6209"/>
    <w:rsid w:val="009032FA"/>
    <w:rsid w:val="00960D4A"/>
    <w:rsid w:val="00964913"/>
    <w:rsid w:val="00971600"/>
    <w:rsid w:val="009973B4"/>
    <w:rsid w:val="009F7EED"/>
    <w:rsid w:val="00A010DB"/>
    <w:rsid w:val="00A059FF"/>
    <w:rsid w:val="00A160D6"/>
    <w:rsid w:val="00A551B2"/>
    <w:rsid w:val="00AF0AAB"/>
    <w:rsid w:val="00B4675E"/>
    <w:rsid w:val="00BC1010"/>
    <w:rsid w:val="00BD6267"/>
    <w:rsid w:val="00BF04F3"/>
    <w:rsid w:val="00BF597E"/>
    <w:rsid w:val="00C156D1"/>
    <w:rsid w:val="00C37C07"/>
    <w:rsid w:val="00C51A36"/>
    <w:rsid w:val="00C55228"/>
    <w:rsid w:val="00C64216"/>
    <w:rsid w:val="00C73738"/>
    <w:rsid w:val="00CE315A"/>
    <w:rsid w:val="00D06F59"/>
    <w:rsid w:val="00D10F63"/>
    <w:rsid w:val="00D2487A"/>
    <w:rsid w:val="00D8340F"/>
    <w:rsid w:val="00D8388C"/>
    <w:rsid w:val="00DE156F"/>
    <w:rsid w:val="00DE6E2D"/>
    <w:rsid w:val="00DF4D3C"/>
    <w:rsid w:val="00E17B1F"/>
    <w:rsid w:val="00E725E5"/>
    <w:rsid w:val="00E934E2"/>
    <w:rsid w:val="00EB0164"/>
    <w:rsid w:val="00EB6C9F"/>
    <w:rsid w:val="00ED0F62"/>
    <w:rsid w:val="00EE7CEA"/>
    <w:rsid w:val="00F64A84"/>
    <w:rsid w:val="00FD19BA"/>
    <w:rsid w:val="00FE3AB1"/>
    <w:rsid w:val="00FF5CB2"/>
    <w:rsid w:val="01FC5F1A"/>
    <w:rsid w:val="051B43F0"/>
    <w:rsid w:val="0B52157F"/>
    <w:rsid w:val="0D181D64"/>
    <w:rsid w:val="0E7D7958"/>
    <w:rsid w:val="108219C2"/>
    <w:rsid w:val="234453FC"/>
    <w:rsid w:val="31A544FD"/>
    <w:rsid w:val="330A6E3C"/>
    <w:rsid w:val="3CDE21F3"/>
    <w:rsid w:val="52B111DE"/>
    <w:rsid w:val="5DC03935"/>
    <w:rsid w:val="5EA12B9A"/>
    <w:rsid w:val="5F5F2106"/>
    <w:rsid w:val="6CD46965"/>
    <w:rsid w:val="75E90ED2"/>
    <w:rsid w:val="79FB51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FollowedHyperlink"/>
    <w:uiPriority w:val="0"/>
    <w:rPr>
      <w:color w:val="800080"/>
      <w:u w:val="single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info-content-text"/>
    <w:basedOn w:val="6"/>
    <w:uiPriority w:val="0"/>
  </w:style>
  <w:style w:type="character" w:customStyle="1" w:styleId="15">
    <w:name w:val="info-expand-btn"/>
    <w:basedOn w:val="6"/>
    <w:uiPriority w:val="0"/>
  </w:style>
  <w:style w:type="paragraph" w:styleId="1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287</Words>
  <Characters>1640</Characters>
  <Lines>13</Lines>
  <Paragraphs>3</Paragraphs>
  <TotalTime>8</TotalTime>
  <ScaleCrop>false</ScaleCrop>
  <LinksUpToDate>false</LinksUpToDate>
  <CharactersWithSpaces>1924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2020-11-12T10:25:09Z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