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80760" cy="8663940"/>
            <wp:effectExtent l="0" t="0" r="2540" b="10160"/>
            <wp:docPr id="3" name="图片 3" descr="新文档 2020-11-06 16.04.1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1-06 16.04.12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"/>
        <w:gridCol w:w="284"/>
        <w:gridCol w:w="791"/>
        <w:gridCol w:w="619"/>
        <w:gridCol w:w="149"/>
        <w:gridCol w:w="1134"/>
        <w:gridCol w:w="262"/>
        <w:gridCol w:w="1297"/>
        <w:gridCol w:w="567"/>
        <w:gridCol w:w="1134"/>
        <w:gridCol w:w="284"/>
        <w:gridCol w:w="425"/>
        <w:gridCol w:w="425"/>
        <w:gridCol w:w="24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天津市唐盛金属制品有限公司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0541-2020-QEO</w:t>
            </w:r>
            <w:bookmarkEnd w:id="1"/>
          </w:p>
        </w:tc>
        <w:tc>
          <w:tcPr>
            <w:tcW w:w="12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唐国江</w:t>
            </w:r>
            <w:bookmarkEnd w:id="5"/>
          </w:p>
        </w:tc>
        <w:tc>
          <w:tcPr>
            <w:tcW w:w="12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13388025658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Tgtsgszp@163.com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唐国江</w:t>
            </w:r>
          </w:p>
        </w:tc>
        <w:tc>
          <w:tcPr>
            <w:tcW w:w="12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r>
              <w:rPr>
                <w:sz w:val="21"/>
                <w:szCs w:val="21"/>
              </w:rPr>
              <w:t>022-68290806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Q：金属丝绳（喷涂锌丝、合金锌丝、合金锌条）的加工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E：金属丝绳（喷涂锌丝、合金锌丝、合金锌条）的加工所涉及的相关环境管理活动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O：金属丝绳（喷涂锌丝、合金锌丝、合金锌条）的加工所涉及的相关职业健康安全管理活动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O：GB/T45001-2020/ISO45001：2018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2020年10月25日 上午至2020年10月25日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见证人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李君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被见证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13944636632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ISC-1248076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019810" cy="49149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27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2020.10.25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6C6665"/>
    <w:rsid w:val="4070353F"/>
    <w:rsid w:val="48F23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2020-11-06T08:23:18Z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