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0451-2019-Q</w:t>
      </w:r>
      <w:bookmarkEnd w:id="0"/>
    </w:p>
    <w:p>
      <w:pPr>
        <w:snapToGrid w:val="0"/>
        <w:spacing w:afterLines="30"/>
        <w:jc w:val="both"/>
        <w:rPr>
          <w:rFonts w:ascii="楷体" w:hAnsi="楷体" w:eastAsia="楷体"/>
          <w:b/>
          <w:color w:val="000000"/>
          <w:sz w:val="84"/>
          <w:szCs w:val="84"/>
        </w:rPr>
      </w:pPr>
    </w:p>
    <w:p>
      <w:pPr>
        <w:snapToGrid w:val="0"/>
        <w:spacing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181860" cy="2181860"/>
            <wp:effectExtent l="19050" t="0" r="889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5"/>
                    <a:srcRect/>
                    <a:stretch>
                      <a:fillRect/>
                    </a:stretch>
                  </pic:blipFill>
                  <pic:spPr>
                    <a:xfrm>
                      <a:off x="0" y="0"/>
                      <a:ext cx="2181860" cy="2181860"/>
                    </a:xfrm>
                    <a:prstGeom prst="rect">
                      <a:avLst/>
                    </a:prstGeom>
                    <a:noFill/>
                    <a:ln w="9525">
                      <a:noFill/>
                      <a:miter lim="800000"/>
                      <a:headEnd/>
                      <a:tailEnd/>
                    </a:ln>
                  </pic:spPr>
                </pic:pic>
              </a:graphicData>
            </a:graphic>
          </wp:inline>
        </w:drawing>
      </w:r>
    </w:p>
    <w:p>
      <w:pPr>
        <w:snapToGrid w:val="0"/>
        <w:spacing w:afterLines="30"/>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Lines="30"/>
        <w:jc w:val="center"/>
        <w:rPr>
          <w:rFonts w:ascii="楷体" w:hAnsi="楷体" w:eastAsia="楷体"/>
          <w:b/>
          <w:color w:val="000000"/>
          <w:sz w:val="36"/>
          <w:szCs w:val="36"/>
        </w:rPr>
      </w:pPr>
    </w:p>
    <w:p>
      <w:pPr>
        <w:snapToGrid w:val="0"/>
        <w:spacing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重庆乐乐环保科技有限公司</w:t>
      </w:r>
      <w:bookmarkEnd w:id="1"/>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1988" w:firstLineChars="1042"/>
        <w:rPr>
          <w:rFonts w:ascii="楷体" w:hAnsi="楷体" w:eastAsia="楷体"/>
          <w:b/>
          <w:color w:val="000000"/>
          <w:sz w:val="32"/>
          <w:szCs w:val="32"/>
        </w:rPr>
      </w:pPr>
      <w:r>
        <w:rPr>
          <w:rFonts w:hint="eastAsia"/>
          <w:b/>
          <w:color w:val="000000"/>
          <w:spacing w:val="-10"/>
          <w:szCs w:val="21"/>
        </w:rPr>
        <w:t xml:space="preserve">☑ </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44"/>
          <w:szCs w:val="44"/>
        </w:rPr>
      </w:pPr>
    </w:p>
    <w:p>
      <w:pPr>
        <w:snapToGrid w:val="0"/>
        <w:spacing w:afterLines="30"/>
        <w:jc w:val="center"/>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北京国标联合认证有限公司</w:t>
      </w:r>
    </w:p>
    <w:p>
      <w:pPr>
        <w:widowControl/>
        <w:ind w:firstLine="3092" w:firstLineChars="1100"/>
        <w:jc w:val="left"/>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网址：www.china-isc.org.cn</w:t>
      </w:r>
    </w:p>
    <w:p>
      <w:pPr>
        <w:widowControl/>
        <w:numPr>
          <w:ilvl w:val="0"/>
          <w:numId w:val="1"/>
        </w:numPr>
        <w:jc w:val="left"/>
        <w:rPr>
          <w:rFonts w:hint="eastAsia" w:ascii="宋体" w:hAnsi="宋体"/>
          <w:b/>
          <w:color w:val="000000"/>
          <w:sz w:val="26"/>
          <w:szCs w:val="26"/>
        </w:rPr>
      </w:pPr>
      <w:r>
        <w:rPr>
          <w:rFonts w:ascii="宋体"/>
          <w:b/>
          <w:color w:val="000000"/>
          <w:sz w:val="26"/>
          <w:szCs w:val="26"/>
        </w:rPr>
        <w:br w:type="page"/>
      </w:r>
      <w:r>
        <w:rPr>
          <w:rFonts w:hint="eastAsia" w:ascii="宋体" w:hAnsi="宋体"/>
          <w:b/>
          <w:color w:val="000000"/>
          <w:sz w:val="26"/>
          <w:szCs w:val="26"/>
        </w:rPr>
        <w:t>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张加松</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39.02.01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Line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snapToGrid w:val="0"/>
          <w:color w:val="000000"/>
          <w:kern w:val="0"/>
          <w:sz w:val="18"/>
          <w:szCs w:val="21"/>
          <w:lang w:eastAsia="zh-CN"/>
        </w:rPr>
        <w:t>☑</w:t>
      </w:r>
      <w:r>
        <w:rPr>
          <w:rFonts w:ascii="宋体" w:hAnsi="宋体"/>
          <w:b/>
          <w:color w:val="000000"/>
          <w:sz w:val="20"/>
          <w:szCs w:val="20"/>
        </w:rPr>
        <w:t>QMS/</w:t>
      </w:r>
      <w:r>
        <w:rPr>
          <w:rFonts w:hint="eastAsia" w:ascii="宋体" w:hAnsi="宋体"/>
          <w:snapToGrid w:val="0"/>
          <w:color w:val="000000"/>
          <w:kern w:val="0"/>
          <w:sz w:val="18"/>
          <w:szCs w:val="21"/>
          <w:lang w:eastAsia="zh-CN"/>
        </w:rPr>
        <w:t>□</w:t>
      </w:r>
      <w:r>
        <w:rPr>
          <w:rFonts w:hint="eastAsia" w:ascii="宋体" w:hAnsi="宋体"/>
        </w:rPr>
        <w:t xml:space="preserve"> </w:t>
      </w:r>
      <w:r>
        <w:rPr>
          <w:rFonts w:ascii="宋体" w:hAnsi="宋体"/>
          <w:b/>
          <w:color w:val="000000"/>
          <w:sz w:val="20"/>
          <w:szCs w:val="20"/>
        </w:rPr>
        <w:t>EMS/</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b/>
          <w:color w:val="000000"/>
          <w:spacing w:val="-10"/>
          <w:szCs w:val="21"/>
        </w:rPr>
        <w:t>☑</w:t>
      </w:r>
      <w:r>
        <w:rPr>
          <w:rFonts w:ascii="宋体" w:hAnsi="宋体"/>
          <w:b/>
          <w:color w:val="000000"/>
          <w:sz w:val="20"/>
          <w:szCs w:val="20"/>
          <w:lang w:val="de-DE"/>
        </w:rPr>
        <w:t xml:space="preserve">GB/T19001-2016    </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b/>
          <w:color w:val="000000"/>
          <w:spacing w:val="-10"/>
          <w:szCs w:val="21"/>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b/>
          <w:color w:val="000000"/>
          <w:spacing w:val="-10"/>
          <w:szCs w:val="21"/>
        </w:rPr>
        <w:t>☑</w:t>
      </w:r>
      <w:r>
        <w:rPr>
          <w:rFonts w:hint="eastAsia" w:ascii="宋体" w:hAnsi="宋体"/>
          <w:b/>
          <w:color w:val="000000"/>
          <w:spacing w:val="-10"/>
          <w:sz w:val="20"/>
          <w:szCs w:val="20"/>
        </w:rPr>
        <w:t>合同要求</w:t>
      </w:r>
    </w:p>
    <w:p>
      <w:pPr>
        <w:numPr>
          <w:ilvl w:val="0"/>
          <w:numId w:val="2"/>
        </w:numPr>
        <w:rPr>
          <w:rFonts w:hint="eastAsia" w:ascii="宋体" w:hAnsi="宋体"/>
          <w:b/>
          <w:color w:val="000000"/>
          <w:spacing w:val="-8"/>
          <w:sz w:val="26"/>
          <w:szCs w:val="26"/>
        </w:rPr>
      </w:pPr>
      <w:r>
        <w:rPr>
          <w:rFonts w:hint="eastAsia" w:ascii="宋体" w:hAnsi="宋体"/>
          <w:b/>
          <w:color w:val="000000"/>
          <w:spacing w:val="-8"/>
          <w:sz w:val="26"/>
          <w:szCs w:val="26"/>
        </w:rPr>
        <w:t>受审核方基本信息</w:t>
      </w:r>
    </w:p>
    <w:tbl>
      <w:tblPr>
        <w:tblStyle w:val="6"/>
        <w:tblW w:w="93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2" w:name="组织名称Add2"/>
            <w:r>
              <w:rPr>
                <w:rFonts w:ascii="宋体"/>
                <w:b/>
                <w:color w:val="000000"/>
                <w:sz w:val="20"/>
                <w:szCs w:val="20"/>
              </w:rPr>
              <w:t>重庆乐乐环保科技有限公司</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3" w:name="注册地址"/>
            <w:r>
              <w:rPr>
                <w:rFonts w:ascii="宋体"/>
                <w:b/>
                <w:color w:val="000000"/>
                <w:sz w:val="20"/>
                <w:szCs w:val="20"/>
              </w:rPr>
              <w:t>重庆市江北区港城东路8号5幢5-1</w:t>
            </w:r>
            <w:bookmarkEnd w:id="3"/>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4" w:name="注册邮编"/>
            <w:r>
              <w:rPr>
                <w:rFonts w:ascii="宋体"/>
                <w:b/>
                <w:color w:val="000000"/>
                <w:sz w:val="20"/>
                <w:szCs w:val="20"/>
              </w:rPr>
              <w:t>400000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5" w:name="经营地址"/>
            <w:bookmarkEnd w:id="5"/>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6" w:name="经营邮编"/>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7" w:name="生产地址Add1"/>
            <w:r>
              <w:rPr>
                <w:rFonts w:ascii="宋体"/>
                <w:b/>
                <w:color w:val="000000"/>
                <w:sz w:val="20"/>
                <w:szCs w:val="20"/>
              </w:rPr>
              <w:t>重庆市江北区港城东路8号5幢5-1</w:t>
            </w:r>
            <w:bookmarkEnd w:id="7"/>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8" w:name="生产邮编Add1"/>
            <w:r>
              <w:rPr>
                <w:rFonts w:ascii="宋体"/>
                <w:b/>
                <w:color w:val="000000"/>
                <w:sz w:val="20"/>
                <w:szCs w:val="20"/>
              </w:rPr>
              <w:t>400000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9" w:name="联系人Add1"/>
            <w:r>
              <w:rPr>
                <w:rFonts w:ascii="宋体"/>
                <w:b/>
                <w:color w:val="000000"/>
                <w:sz w:val="20"/>
                <w:szCs w:val="20"/>
              </w:rPr>
              <w:t>刘敏</w:t>
            </w:r>
            <w:bookmarkEnd w:id="9"/>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0" w:name="联系人电话Add1"/>
            <w:r>
              <w:rPr>
                <w:rFonts w:ascii="宋体"/>
                <w:b/>
                <w:color w:val="000000"/>
                <w:sz w:val="20"/>
                <w:szCs w:val="20"/>
              </w:rPr>
              <w:t>13368128461</w:t>
            </w:r>
            <w:bookmarkEnd w:id="10"/>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1" w:name="联系人传真Add1"/>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2" w:name="法人"/>
            <w:r>
              <w:rPr>
                <w:rFonts w:ascii="宋体"/>
                <w:b/>
                <w:color w:val="000000"/>
                <w:sz w:val="20"/>
                <w:szCs w:val="20"/>
              </w:rPr>
              <w:t>谢勇</w:t>
            </w:r>
            <w:bookmarkEnd w:id="12"/>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3" w:name="管理者代表"/>
            <w:r>
              <w:rPr>
                <w:rFonts w:ascii="宋体"/>
                <w:b/>
                <w:color w:val="000000"/>
                <w:sz w:val="20"/>
                <w:szCs w:val="20"/>
              </w:rPr>
              <w:t>邓久俊</w:t>
            </w:r>
            <w:bookmarkEnd w:id="13"/>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4" w:name="联系人邮箱Add1"/>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15" w:name="审核范围"/>
            <w:r>
              <w:rPr>
                <w:rFonts w:ascii="宋体" w:hAnsi="宋体"/>
                <w:b/>
                <w:color w:val="000000"/>
                <w:sz w:val="20"/>
                <w:szCs w:val="20"/>
              </w:rPr>
              <w:t>许可范围内的生活垃圾分类收集</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6" w:name="专业代码"/>
            <w:r>
              <w:rPr>
                <w:rFonts w:ascii="宋体"/>
                <w:b/>
                <w:color w:val="000000"/>
                <w:sz w:val="20"/>
                <w:szCs w:val="20"/>
              </w:rPr>
              <w:t>39.02.01</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Lines="50"/>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ascii="宋体" w:hAnsi="宋体" w:cs="宋体"/>
          <w:color w:val="000000"/>
          <w:szCs w:val="24"/>
          <w:lang w:eastAsia="zh-CN"/>
        </w:rPr>
      </w:pPr>
      <w:r>
        <w:rPr>
          <w:rFonts w:hint="eastAsia" w:ascii="宋体" w:hAnsi="宋体"/>
          <w:b/>
          <w:color w:val="000000"/>
          <w:sz w:val="20"/>
          <w:szCs w:val="20"/>
        </w:rPr>
        <w:t>部门：</w:t>
      </w:r>
      <w:r>
        <w:rPr>
          <w:rFonts w:hint="eastAsia" w:ascii="宋体" w:hAnsi="宋体" w:cs="宋体"/>
          <w:color w:val="000000"/>
          <w:szCs w:val="24"/>
          <w:lang w:eastAsia="zh-CN"/>
        </w:rPr>
        <w:t>综合部、运营部、技术部、采购部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t>重庆市江北区港城东路8号5幢5-1</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b/>
                <w:color w:val="000000"/>
                <w:spacing w:val="-10"/>
                <w:szCs w:val="21"/>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b/>
                <w:color w:val="000000"/>
                <w:spacing w:val="-10"/>
                <w:szCs w:val="21"/>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b/>
                <w:color w:val="000000"/>
                <w:spacing w:val="-10"/>
                <w:szCs w:val="21"/>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5</w:t>
            </w:r>
            <w:r>
              <w:rPr>
                <w:rFonts w:hint="eastAsia" w:ascii="宋体" w:hAnsi="宋体"/>
                <w:color w:val="000000" w:themeColor="text1"/>
                <w:sz w:val="20"/>
                <w:szCs w:val="20"/>
              </w:rPr>
              <w:t>）是否有特殊过程</w:t>
            </w:r>
          </w:p>
        </w:tc>
        <w:tc>
          <w:tcPr>
            <w:tcW w:w="970" w:type="dxa"/>
            <w:gridSpan w:val="2"/>
          </w:tcPr>
          <w:p>
            <w:pPr>
              <w:rPr>
                <w:rFonts w:ascii="宋体"/>
                <w:color w:val="000000" w:themeColor="text1"/>
                <w:spacing w:val="-10"/>
                <w:sz w:val="20"/>
                <w:szCs w:val="20"/>
              </w:rPr>
            </w:pPr>
            <w:r>
              <w:rPr>
                <w:rFonts w:hint="eastAsia" w:ascii="宋体" w:hAnsi="宋体"/>
                <w:color w:val="000000" w:themeColor="text1"/>
                <w:sz w:val="20"/>
                <w:szCs w:val="20"/>
              </w:rPr>
              <w:t>□是</w:t>
            </w:r>
          </w:p>
        </w:tc>
        <w:tc>
          <w:tcPr>
            <w:tcW w:w="1308" w:type="dxa"/>
            <w:gridSpan w:val="2"/>
          </w:tcPr>
          <w:p>
            <w:pPr>
              <w:rPr>
                <w:rFonts w:ascii="宋体"/>
                <w:color w:val="000000"/>
                <w:spacing w:val="-10"/>
                <w:sz w:val="20"/>
                <w:szCs w:val="20"/>
              </w:rPr>
            </w:pPr>
            <w:r>
              <w:rPr>
                <w:rFonts w:hint="eastAsia" w:ascii="MS Mincho" w:hAnsi="MS Mincho" w:eastAsia="MS Mincho" w:cs="MS Mincho"/>
                <w:b/>
                <w:color w:val="000000"/>
                <w:spacing w:val="-10"/>
                <w:szCs w:val="21"/>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hAnsi="宋体"/>
                <w:color w:val="000000" w:themeColor="text1"/>
                <w:sz w:val="20"/>
                <w:szCs w:val="20"/>
              </w:rPr>
            </w:pPr>
            <w:r>
              <w:rPr>
                <w:rFonts w:hint="eastAsia" w:ascii="宋体" w:hAnsi="宋体"/>
                <w:color w:val="000000" w:themeColor="text1"/>
                <w:sz w:val="20"/>
                <w:szCs w:val="20"/>
              </w:rPr>
              <w:t>（6）是否有外包过程</w:t>
            </w:r>
          </w:p>
        </w:tc>
        <w:tc>
          <w:tcPr>
            <w:tcW w:w="970" w:type="dxa"/>
            <w:gridSpan w:val="2"/>
          </w:tcPr>
          <w:p>
            <w:pPr>
              <w:rPr>
                <w:rFonts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是</w:t>
            </w:r>
          </w:p>
        </w:tc>
        <w:tc>
          <w:tcPr>
            <w:tcW w:w="1308" w:type="dxa"/>
            <w:gridSpan w:val="2"/>
          </w:tcPr>
          <w:p>
            <w:pPr>
              <w:rPr>
                <w:rFonts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9"/>
          </w:tcPr>
          <w:p>
            <w:pPr>
              <w:rPr>
                <w:rFonts w:ascii="宋体" w:hAnsi="宋体"/>
                <w:color w:val="000000"/>
                <w:sz w:val="20"/>
                <w:szCs w:val="20"/>
              </w:rPr>
            </w:pPr>
            <w:r>
              <w:rPr>
                <w:rFonts w:hint="eastAsia" w:ascii="宋体" w:hAnsi="宋体"/>
                <w:b/>
                <w:bCs/>
                <w:color w:val="000000"/>
                <w:sz w:val="20"/>
                <w:szCs w:val="20"/>
              </w:rPr>
              <w:t>6、环境因素识别与评价（EMS）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hAnsi="宋体"/>
                <w:color w:val="000000"/>
                <w:sz w:val="20"/>
                <w:szCs w:val="20"/>
              </w:rPr>
            </w:pPr>
            <w:r>
              <w:rPr>
                <w:rFonts w:hint="eastAsia" w:ascii="宋体" w:hAnsi="宋体"/>
                <w:color w:val="000000"/>
                <w:sz w:val="20"/>
                <w:szCs w:val="20"/>
              </w:rPr>
              <w:t>（1）是否明确了环境管理体系的覆盖范围</w:t>
            </w:r>
          </w:p>
        </w:tc>
        <w:tc>
          <w:tcPr>
            <w:tcW w:w="970" w:type="dxa"/>
            <w:gridSpan w:val="2"/>
          </w:tcPr>
          <w:p>
            <w:pPr>
              <w:rPr>
                <w:rFonts w:ascii="宋体" w:hAnsi="宋体"/>
                <w:color w:val="000000"/>
                <w:sz w:val="20"/>
                <w:szCs w:val="20"/>
              </w:rPr>
            </w:pPr>
            <w:r>
              <w:rPr>
                <w:rFonts w:hint="eastAsia" w:ascii="宋体" w:hAnsi="宋体"/>
                <w:color w:val="000000"/>
                <w:sz w:val="20"/>
                <w:szCs w:val="20"/>
              </w:rPr>
              <w:t>□是</w:t>
            </w:r>
          </w:p>
        </w:tc>
        <w:tc>
          <w:tcPr>
            <w:tcW w:w="1308" w:type="dxa"/>
            <w:gridSpan w:val="2"/>
          </w:tcPr>
          <w:p>
            <w:pPr>
              <w:rPr>
                <w:rFonts w:ascii="宋体" w:hAns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firstLine="514" w:firstLineChars="2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rPr>
                <w:rFonts w:ascii="宋体"/>
                <w:b/>
                <w:szCs w:val="21"/>
              </w:rPr>
            </w:pPr>
            <w:r>
              <w:rPr>
                <w:rFonts w:hint="eastAsia" w:ascii="宋体" w:hAnsi="宋体"/>
                <w:b/>
                <w:color w:val="000000"/>
                <w:sz w:val="20"/>
                <w:szCs w:val="20"/>
              </w:rPr>
              <w:t>产品：</w:t>
            </w:r>
            <w:r>
              <w:rPr>
                <w:rFonts w:hint="eastAsia" w:ascii="宋体" w:hAnsi="宋体"/>
                <w:szCs w:val="21"/>
              </w:rPr>
              <w:t xml:space="preserve">许可范围内的生活垃圾分类收集 </w:t>
            </w:r>
          </w:p>
          <w:p>
            <w:pPr>
              <w:tabs>
                <w:tab w:val="left" w:pos="360"/>
              </w:tabs>
              <w:ind w:left="360" w:hanging="360"/>
              <w:rPr>
                <w:rFonts w:ascii="宋体" w:hAnsi="宋体"/>
                <w:b/>
                <w:color w:val="000000"/>
                <w:sz w:val="20"/>
                <w:szCs w:val="20"/>
              </w:rPr>
            </w:pPr>
          </w:p>
          <w:p>
            <w:pPr>
              <w:tabs>
                <w:tab w:val="left" w:pos="360"/>
              </w:tabs>
              <w:ind w:left="360" w:hanging="360"/>
              <w:rPr>
                <w:rFonts w:ascii="宋体"/>
                <w:b/>
                <w:color w:val="000000"/>
                <w:sz w:val="20"/>
                <w:szCs w:val="20"/>
              </w:rPr>
            </w:pP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hint="eastAsia" w:ascii="宋体" w:hAnsi="宋体"/>
                <w:b/>
                <w:color w:val="000000"/>
                <w:sz w:val="20"/>
                <w:szCs w:val="20"/>
                <w:lang w:eastAsia="zh-CN"/>
              </w:rPr>
            </w:pPr>
            <w:r>
              <w:rPr>
                <w:rFonts w:hint="eastAsia" w:ascii="宋体" w:hAnsi="宋体"/>
                <w:b/>
                <w:color w:val="000000"/>
                <w:sz w:val="20"/>
                <w:szCs w:val="20"/>
              </w:rPr>
              <w:t>公司部门设置：</w:t>
            </w:r>
            <w:r>
              <w:rPr>
                <w:rFonts w:hint="eastAsia" w:ascii="宋体" w:hAnsi="宋体" w:cs="宋体"/>
                <w:color w:val="000000"/>
                <w:szCs w:val="24"/>
                <w:lang w:eastAsia="zh-CN"/>
              </w:rPr>
              <w:t>综合部、运营部、技术部、采购部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cs="宋体"/>
                <w:color w:val="000000"/>
                <w:szCs w:val="24"/>
                <w:lang w:eastAsia="zh-CN"/>
              </w:rPr>
              <w:t>综合部</w:t>
            </w:r>
          </w:p>
          <w:p>
            <w:pPr>
              <w:tabs>
                <w:tab w:val="left" w:pos="360"/>
              </w:tabs>
              <w:spacing w:beforeLines="50"/>
              <w:ind w:left="357" w:hanging="357"/>
              <w:rPr>
                <w:rFonts w:hint="eastAsia" w:ascii="宋体" w:hAnsi="宋体"/>
                <w:b/>
                <w:color w:val="000000"/>
                <w:sz w:val="20"/>
                <w:szCs w:val="20"/>
                <w:lang w:eastAsia="zh-CN"/>
              </w:rPr>
            </w:pPr>
            <w:r>
              <w:rPr>
                <w:rFonts w:hint="eastAsia" w:ascii="宋体" w:hAnsi="宋体"/>
                <w:b/>
                <w:color w:val="000000"/>
                <w:sz w:val="20"/>
                <w:szCs w:val="20"/>
              </w:rPr>
              <w:t>质量管理部门：</w:t>
            </w:r>
            <w:r>
              <w:rPr>
                <w:rFonts w:hint="eastAsia" w:ascii="宋体" w:hAnsi="宋体" w:cs="宋体"/>
                <w:color w:val="000000"/>
                <w:szCs w:val="24"/>
                <w:lang w:eastAsia="zh-CN"/>
              </w:rPr>
              <w:t>运营部、技术部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hAnsi="宋体"/>
                <w:color w:val="000000"/>
                <w:sz w:val="20"/>
                <w:szCs w:val="20"/>
              </w:rPr>
            </w:pPr>
            <w:r>
              <w:rPr>
                <w:rFonts w:hint="eastAsia" w:ascii="宋体" w:hAnsi="宋体"/>
                <w:color w:val="000000"/>
                <w:sz w:val="20"/>
                <w:szCs w:val="20"/>
              </w:rPr>
              <w:t>不在同一地址的部门(车间、仓库、销售部)有几个;</w:t>
            </w:r>
          </w:p>
          <w:p>
            <w:pPr>
              <w:tabs>
                <w:tab w:val="left" w:pos="360"/>
              </w:tabs>
              <w:ind w:left="360" w:hanging="360"/>
              <w:rPr>
                <w:rFonts w:ascii="宋体" w:hAns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420" w:leftChars="200" w:firstLine="1052" w:firstLineChars="526"/>
            </w:pPr>
            <w:r>
              <w:rPr>
                <w:rFonts w:hint="eastAsia" w:ascii="宋体" w:hAnsi="宋体"/>
                <w:color w:val="000000"/>
                <w:sz w:val="20"/>
                <w:szCs w:val="20"/>
              </w:rPr>
              <w:t>受审核方位于：</w:t>
            </w:r>
            <w:r>
              <w:rPr>
                <w:rFonts w:ascii="宋体" w:hAnsi="宋体"/>
                <w:color w:val="000000"/>
                <w:sz w:val="20"/>
                <w:szCs w:val="20"/>
                <w:u w:val="single"/>
              </w:rPr>
              <w:t xml:space="preserve"> </w:t>
            </w:r>
            <w:r>
              <w:rPr>
                <w:rFonts w:hint="eastAsia"/>
                <w:b/>
                <w:szCs w:val="21"/>
                <w:u w:val="single"/>
              </w:rPr>
              <w:t>经营地址1:</w:t>
            </w:r>
            <w:r>
              <w:rPr>
                <w:rFonts w:hint="eastAsia" w:ascii="宋体" w:hAnsi="宋体"/>
                <w:color w:val="131313"/>
                <w:szCs w:val="21"/>
                <w:shd w:val="clear" w:color="auto" w:fill="FFFFFF"/>
              </w:rPr>
              <w:t xml:space="preserve"> </w:t>
            </w:r>
            <w:bookmarkStart w:id="17" w:name="生产地址"/>
            <w:r>
              <w:t>重庆市江北区港城东路8号5幢5-1</w:t>
            </w:r>
            <w:bookmarkEnd w:id="17"/>
          </w:p>
          <w:p>
            <w:pPr>
              <w:tabs>
                <w:tab w:val="left" w:pos="360"/>
              </w:tabs>
              <w:ind w:left="420" w:leftChars="200" w:firstLine="1109" w:firstLineChars="526"/>
              <w:rPr>
                <w:rFonts w:ascii="宋体"/>
                <w:color w:val="000000"/>
                <w:sz w:val="20"/>
                <w:szCs w:val="20"/>
              </w:rPr>
            </w:pPr>
            <w:r>
              <w:rPr>
                <w:rFonts w:hint="eastAsia"/>
                <w:b/>
                <w:szCs w:val="21"/>
                <w:u w:val="single"/>
              </w:rPr>
              <w:t>经营地址2:</w:t>
            </w:r>
            <w:r>
              <w:rPr>
                <w:rFonts w:hint="eastAsia" w:ascii="宋体" w:hAnsi="宋体"/>
                <w:szCs w:val="21"/>
                <w:u w:val="single"/>
              </w:rPr>
              <w:t xml:space="preserve">      </w:t>
            </w:r>
            <w:r>
              <w:rPr>
                <w:rFonts w:ascii="宋体" w:hAnsi="宋体"/>
                <w:color w:val="000000"/>
                <w:sz w:val="20"/>
                <w:szCs w:val="20"/>
                <w:u w:val="single"/>
              </w:rPr>
              <w:t xml:space="preserve">         </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其使用的建筑设施是：</w:t>
            </w:r>
            <w:r>
              <w:rPr>
                <w:rFonts w:hint="eastAsia" w:ascii="宋体" w:hAnsi="宋体"/>
                <w:color w:val="000000"/>
                <w:sz w:val="20"/>
                <w:szCs w:val="20"/>
                <w:lang w:eastAsia="zh-CN"/>
              </w:rPr>
              <w:t>□</w:t>
            </w:r>
            <w:r>
              <w:rPr>
                <w:rFonts w:hint="eastAsia" w:ascii="宋体" w:hAnsi="宋体"/>
                <w:color w:val="000000"/>
                <w:sz w:val="20"/>
                <w:szCs w:val="20"/>
              </w:rPr>
              <w:t>自</w:t>
            </w:r>
            <w:r>
              <w:rPr>
                <w:rFonts w:hint="eastAsia" w:ascii="宋体" w:hAnsi="宋体"/>
                <w:color w:val="000000"/>
                <w:sz w:val="20"/>
                <w:szCs w:val="20"/>
                <w:lang w:eastAsia="zh-CN"/>
              </w:rPr>
              <w:t>有</w:t>
            </w:r>
            <w:r>
              <w:rPr>
                <w:rFonts w:hint="eastAsia" w:ascii="宋体" w:hAnsi="宋体"/>
                <w:color w:val="000000"/>
                <w:sz w:val="20"/>
                <w:szCs w:val="20"/>
              </w:rPr>
              <w:t xml:space="preserve">办公用房    □自建厂房   </w:t>
            </w:r>
            <w:r>
              <w:rPr>
                <w:rFonts w:hint="eastAsia" w:ascii="宋体" w:hAnsi="宋体"/>
                <w:color w:val="000000"/>
                <w:sz w:val="20"/>
                <w:szCs w:val="20"/>
                <w:lang w:eastAsia="zh-CN"/>
              </w:rPr>
              <w:t>☑</w:t>
            </w:r>
            <w:r>
              <w:rPr>
                <w:rFonts w:hint="eastAsia" w:ascii="宋体" w:hAnsi="宋体"/>
                <w:color w:val="000000"/>
                <w:sz w:val="20"/>
                <w:szCs w:val="20"/>
              </w:rPr>
              <w:t xml:space="preserve">租用办公用房   </w:t>
            </w:r>
            <w:r>
              <w:rPr>
                <w:rFonts w:hint="eastAsia" w:ascii="宋体" w:hAnsi="宋体"/>
                <w:color w:val="000000"/>
                <w:sz w:val="20"/>
                <w:szCs w:val="20"/>
                <w:lang w:eastAsia="zh-CN"/>
              </w:rPr>
              <w:t>□</w:t>
            </w:r>
            <w:r>
              <w:rPr>
                <w:rFonts w:hint="eastAsia" w:ascii="宋体" w:hAnsi="宋体"/>
                <w:color w:val="000000"/>
                <w:sz w:val="20"/>
                <w:szCs w:val="20"/>
              </w:rPr>
              <w:t>租用厂房</w:t>
            </w:r>
          </w:p>
          <w:p>
            <w:pPr>
              <w:tabs>
                <w:tab w:val="left" w:pos="360"/>
              </w:tabs>
              <w:ind w:left="357" w:hanging="357"/>
              <w:rPr>
                <w:rFonts w:ascii="宋体" w:hAnsi="宋体"/>
                <w:color w:val="000000"/>
                <w:spacing w:val="-10"/>
                <w:sz w:val="20"/>
                <w:szCs w:val="20"/>
              </w:rPr>
            </w:pPr>
            <w:r>
              <w:rPr>
                <w:rFonts w:hint="eastAsia" w:ascii="宋体" w:hAnsi="宋体"/>
                <w:color w:val="000000"/>
                <w:sz w:val="20"/>
                <w:szCs w:val="20"/>
              </w:rPr>
              <w:t>受审核方现场是否属于高风险地区</w:t>
            </w:r>
            <w:r>
              <w:rPr>
                <w:rFonts w:ascii="宋体" w:hAnsi="宋体"/>
                <w:color w:val="000000"/>
                <w:sz w:val="20"/>
                <w:szCs w:val="20"/>
              </w:rPr>
              <w:t xml:space="preserve">  </w:t>
            </w:r>
            <w:r>
              <w:rPr>
                <w:rFonts w:hint="eastAsia" w:ascii="宋体" w:hAnsi="宋体"/>
                <w:color w:val="000000"/>
                <w:spacing w:val="-10"/>
                <w:sz w:val="20"/>
                <w:szCs w:val="20"/>
              </w:rPr>
              <w:t xml:space="preserve"> □是  ☑否</w:t>
            </w:r>
          </w:p>
          <w:p>
            <w:pPr>
              <w:tabs>
                <w:tab w:val="left" w:pos="360"/>
              </w:tabs>
              <w:ind w:left="357" w:hanging="357"/>
              <w:rPr>
                <w:rFonts w:ascii="宋体" w:hAnsi="宋体"/>
                <w:color w:val="000000"/>
                <w:sz w:val="20"/>
                <w:szCs w:val="20"/>
              </w:rPr>
            </w:pPr>
            <w:r>
              <w:rPr>
                <w:rFonts w:hint="eastAsia" w:ascii="宋体" w:hAnsi="宋体"/>
                <w:color w:val="000000"/>
                <w:sz w:val="20"/>
                <w:szCs w:val="20"/>
              </w:rPr>
              <w:t>受审核方现场周边是否具有危险性场所，如化工厂、加油站等  □有  ☑无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有种产品，规格型号种    有条生产线，</w:t>
            </w:r>
          </w:p>
          <w:p>
            <w:pPr>
              <w:rPr>
                <w:rFonts w:ascii="宋体"/>
                <w:color w:val="000000"/>
                <w:spacing w:val="-10"/>
                <w:sz w:val="20"/>
                <w:szCs w:val="20"/>
              </w:rPr>
            </w:pPr>
            <w:r>
              <w:rPr>
                <w:rFonts w:hint="eastAsia" w:ascii="宋体"/>
                <w:color w:val="000000" w:themeColor="text1"/>
                <w:sz w:val="20"/>
                <w:szCs w:val="20"/>
              </w:rPr>
              <w:t>运作方式：</w:t>
            </w:r>
            <w:r>
              <w:rPr>
                <w:rFonts w:hint="eastAsia" w:ascii="宋体"/>
                <w:color w:val="000000"/>
                <w:sz w:val="20"/>
                <w:szCs w:val="20"/>
              </w:rPr>
              <w:t>☑白班生产      □倒班生产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b/>
                <w:color w:val="000000"/>
                <w:spacing w:val="-10"/>
                <w:szCs w:val="21"/>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b/>
                <w:color w:val="000000"/>
                <w:spacing w:val="-10"/>
                <w:szCs w:val="21"/>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生产许可证是否有效：</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3C证书是否有效：□是□否☑不适用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ind w:firstLine="1000" w:firstLineChars="500"/>
              <w:rPr>
                <w:rFonts w:ascii="宋体"/>
                <w:color w:val="000000"/>
                <w:sz w:val="20"/>
                <w:szCs w:val="20"/>
              </w:rPr>
            </w:pPr>
            <w:r>
              <w:rPr>
                <w:rFonts w:hint="eastAsia" w:ascii="宋体"/>
                <w:color w:val="000000"/>
                <w:sz w:val="20"/>
                <w:szCs w:val="20"/>
              </w:rPr>
              <w:t>其他资质：</w:t>
            </w:r>
            <w:r>
              <w:rPr>
                <w:rFonts w:hint="eastAsia" w:ascii="宋体"/>
                <w:color w:val="000000"/>
                <w:sz w:val="20"/>
                <w:szCs w:val="20"/>
                <w:lang w:eastAsia="zh-CN"/>
              </w:rPr>
              <w:t>城市生活垃圾经营性清扫、收集服务许可证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widowControl/>
              <w:spacing w:line="400" w:lineRule="exact"/>
              <w:rPr>
                <w:rFonts w:hint="eastAsia" w:ascii="宋体"/>
                <w:color w:val="000000"/>
                <w:sz w:val="20"/>
                <w:szCs w:val="20"/>
              </w:rPr>
            </w:pPr>
            <w:r>
              <w:rPr>
                <w:rFonts w:hint="eastAsia" w:ascii="宋体"/>
                <w:color w:val="000000"/>
                <w:sz w:val="20"/>
                <w:szCs w:val="20"/>
              </w:rPr>
              <w:t>□产品技术标准号：城市生活垃圾经营性清扫、收集、运输服务规范T/CASME 002-2018</w:t>
            </w:r>
            <w:r>
              <w:rPr>
                <w:rFonts w:hint="eastAsia" w:ascii="宋体"/>
                <w:color w:val="000000"/>
                <w:sz w:val="20"/>
                <w:szCs w:val="20"/>
                <w:lang w:eastAsia="zh-CN"/>
              </w:rPr>
              <w:t>、</w:t>
            </w:r>
            <w:r>
              <w:rPr>
                <w:rFonts w:hint="eastAsia" w:ascii="宋体"/>
                <w:color w:val="000000"/>
                <w:sz w:val="20"/>
                <w:szCs w:val="20"/>
              </w:rPr>
              <w:t>城市生活垃圾分类及其评价标准CJJ/T 102-2004等和客户要求及协议。</w:t>
            </w:r>
          </w:p>
          <w:p>
            <w:pPr>
              <w:rPr>
                <w:rFonts w:ascii="宋体"/>
                <w:color w:val="000000"/>
                <w:spacing w:val="-10"/>
                <w:sz w:val="20"/>
                <w:szCs w:val="20"/>
              </w:rPr>
            </w:pPr>
            <w:r>
              <w:rPr>
                <w:rFonts w:hint="eastAsia" w:ascii="宋体"/>
                <w:color w:val="00000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themeColor="text1"/>
                <w:spacing w:val="-10"/>
                <w:sz w:val="20"/>
                <w:szCs w:val="20"/>
              </w:rPr>
              <w:t>现场是否有产品检验报告</w:t>
            </w:r>
            <w:r>
              <w:rPr>
                <w:rFonts w:ascii="宋体" w:hAnsi="宋体"/>
                <w:color w:val="000000" w:themeColor="text1"/>
                <w:spacing w:val="-10"/>
                <w:sz w:val="20"/>
                <w:szCs w:val="20"/>
              </w:rPr>
              <w:t xml:space="preserve">  </w:t>
            </w:r>
            <w:r>
              <w:rPr>
                <w:rFonts w:hint="eastAsia" w:ascii="宋体" w:hAnsi="宋体"/>
                <w:color w:val="000000" w:themeColor="text1"/>
                <w:spacing w:val="-10"/>
                <w:sz w:val="20"/>
                <w:szCs w:val="20"/>
                <w:lang w:eastAsia="zh-CN"/>
              </w:rPr>
              <w:t>□</w:t>
            </w:r>
            <w:r>
              <w:rPr>
                <w:rFonts w:hint="eastAsia" w:ascii="宋体" w:hAnsi="宋体"/>
                <w:color w:val="000000" w:themeColor="text1"/>
                <w:sz w:val="20"/>
                <w:szCs w:val="20"/>
              </w:rPr>
              <w:t>是</w:t>
            </w:r>
            <w:r>
              <w:rPr>
                <w:rFonts w:hint="eastAsia" w:ascii="宋体" w:hAnsi="宋体"/>
                <w:color w:val="000000" w:themeColor="text1"/>
                <w:spacing w:val="-10"/>
                <w:sz w:val="20"/>
                <w:szCs w:val="20"/>
                <w:lang w:eastAsia="zh-CN"/>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themeColor="text1"/>
                <w:sz w:val="20"/>
                <w:szCs w:val="20"/>
              </w:rPr>
              <w:t>是否需要型式</w:t>
            </w:r>
            <w:r>
              <w:rPr>
                <w:rFonts w:hint="eastAsia" w:ascii="宋体" w:hAnsi="宋体"/>
                <w:color w:val="000000" w:themeColor="text1"/>
                <w:spacing w:val="-10"/>
                <w:sz w:val="20"/>
                <w:szCs w:val="20"/>
              </w:rPr>
              <w:t>试验□是</w:t>
            </w:r>
            <w:r>
              <w:rPr>
                <w:rFonts w:hint="eastAsia" w:ascii="MS Mincho" w:hAnsi="MS Mincho" w:eastAsia="MS Mincho" w:cs="MS Mincho"/>
                <w:color w:val="000000" w:themeColor="text1"/>
                <w:spacing w:val="-10"/>
                <w:sz w:val="20"/>
                <w:szCs w:val="20"/>
              </w:rPr>
              <w:t>☑</w:t>
            </w:r>
            <w:r>
              <w:rPr>
                <w:rFonts w:hint="eastAsia" w:ascii="宋体" w:hAnsi="宋体"/>
                <w:color w:val="000000" w:themeColor="text1"/>
                <w:spacing w:val="-10"/>
                <w:sz w:val="20"/>
                <w:szCs w:val="20"/>
              </w:rPr>
              <w:t>否，是否有型式试验报告□是</w:t>
            </w:r>
            <w:r>
              <w:rPr>
                <w:rFonts w:hint="eastAsia" w:ascii="MS Mincho" w:hAnsi="MS Mincho" w:eastAsia="MS Mincho" w:cs="MS Mincho"/>
                <w:color w:val="000000" w:themeColor="text1"/>
                <w:spacing w:val="-10"/>
                <w:sz w:val="20"/>
                <w:szCs w:val="20"/>
              </w:rPr>
              <w:t>☑</w:t>
            </w:r>
            <w:r>
              <w:rPr>
                <w:rFonts w:hint="eastAsia" w:ascii="宋体" w:hAnsi="宋体"/>
                <w:color w:val="000000" w:themeColor="text1"/>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是否接受了行政主管部门的检查□是□否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widowControl/>
              <w:jc w:val="left"/>
              <w:rPr>
                <w:rFonts w:ascii="宋体"/>
                <w:color w:val="000000"/>
                <w:sz w:val="20"/>
                <w:szCs w:val="20"/>
              </w:rPr>
            </w:pPr>
            <w:r>
              <w:rPr>
                <w:rFonts w:hint="eastAsia" w:ascii="宋体" w:hAnsi="宋体"/>
                <w:szCs w:val="21"/>
              </w:rPr>
              <w:t>许可范围内的生活垃圾分类收集</w:t>
            </w:r>
            <w:r>
              <w:rPr>
                <w:rFonts w:hint="eastAsia" w:ascii="宋体" w:hAnsi="宋体"/>
                <w:sz w:val="21"/>
                <w:szCs w:val="21"/>
                <w:lang w:val="en-US" w:eastAsia="zh-CN"/>
              </w:rPr>
              <w:t>流程</w:t>
            </w:r>
            <w:r>
              <w:rPr>
                <w:rFonts w:hint="eastAsia" w:ascii="宋体" w:hAnsi="宋体" w:cs="宋体"/>
                <w:b/>
                <w:bCs/>
                <w:kern w:val="0"/>
                <w:sz w:val="21"/>
                <w:szCs w:val="21"/>
              </w:rPr>
              <w:t xml:space="preserve"> ：</w:t>
            </w:r>
            <w:r>
              <w:rPr>
                <w:rFonts w:hint="eastAsia" w:ascii="宋体" w:hAnsi="宋体"/>
                <w:sz w:val="21"/>
                <w:szCs w:val="21"/>
                <w:lang w:val="en-US" w:eastAsia="zh-CN"/>
              </w:rPr>
              <w:t>合同或协议签订—垃圾分类智能回收设备的铺设--向居民宣传推广使用如何垃圾分类—居民分类投放垃圾—清运--垃圾分类复核分拣</w:t>
            </w:r>
            <w:r>
              <w:rPr>
                <w:rFonts w:hint="eastAsia" w:ascii="宋体" w:hAnsi="宋体" w:cs="宋体"/>
                <w:b/>
                <w:bCs/>
                <w:kern w:val="0"/>
                <w:sz w:val="21"/>
                <w:szCs w:val="21"/>
              </w:rPr>
              <w:t>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eastAsia="宋体"/>
                <w:color w:val="000000" w:themeColor="text1"/>
                <w:spacing w:val="-10"/>
                <w:sz w:val="20"/>
                <w:szCs w:val="20"/>
                <w:lang w:eastAsia="zh-CN"/>
              </w:rPr>
            </w:pPr>
            <w:r>
              <w:rPr>
                <w:rFonts w:hint="eastAsia" w:ascii="宋体" w:hAnsi="宋体"/>
                <w:color w:val="000000" w:themeColor="text1"/>
                <w:spacing w:val="-10"/>
                <w:sz w:val="20"/>
                <w:szCs w:val="20"/>
              </w:rPr>
              <w:t>关键过程有：</w:t>
            </w:r>
            <w:r>
              <w:rPr>
                <w:rFonts w:hint="eastAsia" w:ascii="宋体" w:hAnsi="宋体"/>
                <w:color w:val="000000" w:themeColor="text1"/>
                <w:szCs w:val="21"/>
                <w:lang w:eastAsia="zh-CN"/>
              </w:rPr>
              <w:t>垃圾分类过程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eastAsia="宋体"/>
                <w:color w:val="000000" w:themeColor="text1"/>
                <w:spacing w:val="-10"/>
                <w:sz w:val="20"/>
                <w:szCs w:val="20"/>
                <w:lang w:eastAsia="zh-CN"/>
              </w:rPr>
            </w:pPr>
            <w:r>
              <w:rPr>
                <w:rFonts w:hint="eastAsia" w:ascii="宋体" w:hAnsi="宋体"/>
                <w:color w:val="000000" w:themeColor="text1"/>
                <w:spacing w:val="-10"/>
                <w:sz w:val="20"/>
                <w:szCs w:val="20"/>
              </w:rPr>
              <w:t>针对关键过程建立的控制文件有：</w:t>
            </w:r>
            <w:r>
              <w:rPr>
                <w:rFonts w:hint="eastAsia" w:ascii="宋体" w:hAnsi="宋体"/>
                <w:color w:val="000000" w:themeColor="text1"/>
                <w:spacing w:val="-1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hAnsi="宋体" w:eastAsia="宋体"/>
                <w:color w:val="000000" w:themeColor="text1"/>
                <w:spacing w:val="-10"/>
                <w:sz w:val="20"/>
                <w:szCs w:val="20"/>
                <w:lang w:eastAsia="zh-CN"/>
              </w:rPr>
            </w:pPr>
            <w:r>
              <w:rPr>
                <w:rFonts w:hint="eastAsia" w:ascii="宋体" w:hAnsi="宋体"/>
                <w:color w:val="000000" w:themeColor="text1"/>
                <w:spacing w:val="-10"/>
                <w:sz w:val="20"/>
                <w:szCs w:val="20"/>
              </w:rPr>
              <w:t>需要确认过程：</w:t>
            </w:r>
            <w:r>
              <w:rPr>
                <w:rFonts w:hint="eastAsia" w:ascii="宋体" w:hAnsi="宋体"/>
                <w:color w:val="000000" w:themeColor="text1"/>
                <w:spacing w:val="-1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hAnsi="宋体"/>
                <w:color w:val="000000" w:themeColor="text1"/>
                <w:spacing w:val="-10"/>
                <w:sz w:val="20"/>
                <w:szCs w:val="20"/>
              </w:rPr>
            </w:pPr>
            <w:r>
              <w:rPr>
                <w:rFonts w:hint="eastAsia" w:ascii="宋体" w:hAnsi="宋体"/>
                <w:color w:val="000000" w:themeColor="text1"/>
                <w:spacing w:val="-10"/>
                <w:sz w:val="20"/>
                <w:szCs w:val="20"/>
              </w:rPr>
              <w:t>是否明确了过程的确认方法□是☑否是否明确了过程的确认准则□是☑否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hAnsi="宋体"/>
                <w:color w:val="000000" w:themeColor="text1"/>
                <w:spacing w:val="-10"/>
                <w:sz w:val="20"/>
                <w:szCs w:val="20"/>
              </w:rPr>
            </w:pPr>
            <w:r>
              <w:rPr>
                <w:rFonts w:hint="eastAsia" w:ascii="宋体" w:hAnsi="宋体"/>
                <w:color w:val="000000" w:themeColor="text1"/>
                <w:spacing w:val="-10"/>
                <w:sz w:val="20"/>
                <w:szCs w:val="20"/>
              </w:rPr>
              <w:t>外包过程有：</w:t>
            </w:r>
            <w:r>
              <w:rPr>
                <w:rFonts w:hint="eastAsia" w:ascii="宋体" w:hAnsi="宋体"/>
                <w:color w:val="000000" w:themeColor="text1"/>
                <w:spacing w:val="-1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eastAsia="宋体"/>
                <w:color w:val="000000" w:themeColor="text1"/>
                <w:spacing w:val="-10"/>
                <w:sz w:val="20"/>
                <w:szCs w:val="20"/>
                <w:lang w:eastAsia="zh-CN"/>
              </w:rPr>
            </w:pPr>
            <w:r>
              <w:rPr>
                <w:rFonts w:hint="eastAsia" w:ascii="宋体" w:hAnsi="宋体"/>
                <w:color w:val="000000" w:themeColor="text1"/>
                <w:spacing w:val="-10"/>
                <w:sz w:val="20"/>
                <w:szCs w:val="20"/>
              </w:rPr>
              <w:t>是否明确了外包过程的控制方法：</w:t>
            </w:r>
            <w:r>
              <w:rPr>
                <w:rFonts w:hint="eastAsia" w:ascii="宋体" w:hAnsi="宋体"/>
                <w:color w:val="000000" w:themeColor="text1"/>
                <w:spacing w:val="-1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hint="eastAsia" w:ascii="宋体" w:hAnsi="宋体" w:eastAsia="宋体"/>
                <w:color w:val="000000"/>
                <w:spacing w:val="-10"/>
                <w:sz w:val="20"/>
                <w:szCs w:val="20"/>
                <w:lang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eastAsia="zh-CN"/>
              </w:rPr>
              <w:t>智能垃圾分类箱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设备是否满足要求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hAnsi="宋体" w:eastAsia="宋体"/>
                <w:color w:val="000000" w:themeColor="text1"/>
                <w:spacing w:val="-10"/>
                <w:sz w:val="20"/>
                <w:szCs w:val="20"/>
                <w:lang w:val="en-US" w:eastAsia="zh-CN"/>
              </w:rPr>
            </w:pPr>
            <w:r>
              <w:rPr>
                <w:rFonts w:hint="eastAsia" w:ascii="宋体" w:hAnsi="宋体"/>
                <w:color w:val="000000" w:themeColor="text1"/>
                <w:spacing w:val="-10"/>
                <w:sz w:val="20"/>
                <w:szCs w:val="20"/>
              </w:rPr>
              <w:t>特种设备</w:t>
            </w:r>
            <w:r>
              <w:rPr>
                <w:rFonts w:hint="eastAsia" w:ascii="宋体" w:hAnsi="宋体"/>
                <w:color w:val="000000" w:themeColor="text1"/>
                <w:spacing w:val="-1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hAnsi="宋体"/>
                <w:color w:val="000000" w:themeColor="text1"/>
                <w:spacing w:val="-10"/>
                <w:sz w:val="20"/>
                <w:szCs w:val="20"/>
              </w:rPr>
            </w:pPr>
            <w:r>
              <w:rPr>
                <w:rFonts w:hint="eastAsia" w:ascii="宋体" w:hAnsi="宋体"/>
                <w:color w:val="000000" w:themeColor="text1"/>
                <w:spacing w:val="-10"/>
                <w:sz w:val="20"/>
                <w:szCs w:val="20"/>
              </w:rPr>
              <w:t xml:space="preserve">特种设备是否按规定检定            </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rPr>
              <w:t>监视和测量设备（请简述主要监视和测量设备）：</w:t>
            </w:r>
            <w:r>
              <w:rPr>
                <w:rFonts w:hint="eastAsia" w:ascii="宋体" w:hAnsi="宋体"/>
                <w:color w:val="000000"/>
                <w:spacing w:val="-10"/>
                <w:sz w:val="20"/>
                <w:szCs w:val="20"/>
                <w:lang w:eastAsia="zh-CN"/>
              </w:rPr>
              <w:t>电子台秤，</w:t>
            </w:r>
            <w:r>
              <w:rPr>
                <w:rFonts w:hint="eastAsia" w:ascii="宋体" w:hAnsi="宋体"/>
                <w:color w:val="000000"/>
                <w:spacing w:val="-10"/>
                <w:sz w:val="20"/>
                <w:szCs w:val="20"/>
              </w:rPr>
              <w:t>不能提供有效校准证书。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 xml:space="preserve">检测设备是否满足要求     </w:t>
            </w:r>
            <w:r>
              <w:rPr>
                <w:rFonts w:hint="eastAsia" w:ascii="宋体" w:hAnsi="宋体"/>
                <w:color w:val="FF0000"/>
                <w:spacing w:val="-10"/>
                <w:sz w:val="20"/>
                <w:szCs w:val="20"/>
              </w:rPr>
              <w:t xml:space="preserve">      </w:t>
            </w:r>
            <w:r>
              <w:rPr>
                <w:rFonts w:hint="eastAsia" w:ascii="宋体" w:hAnsi="宋体"/>
                <w:color w:val="000000" w:themeColor="text1"/>
                <w:spacing w:val="-10"/>
                <w:sz w:val="20"/>
                <w:szCs w:val="20"/>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ascii="宋体"/>
                <w:color w:val="000000"/>
                <w:sz w:val="20"/>
                <w:szCs w:val="20"/>
                <w:u w:val="single"/>
              </w:rPr>
              <w:t xml:space="preserve"> </w:t>
            </w:r>
            <w:r>
              <w:rPr>
                <w:rFonts w:hint="eastAsia" w:ascii="宋体"/>
                <w:color w:val="000000"/>
                <w:sz w:val="20"/>
                <w:szCs w:val="20"/>
                <w:u w:val="single"/>
                <w:lang w:val="en-US" w:eastAsia="zh-CN"/>
              </w:rPr>
              <w:t>20</w:t>
            </w:r>
            <w:r>
              <w:rPr>
                <w:rFonts w:ascii="宋体"/>
                <w:color w:val="000000"/>
                <w:sz w:val="20"/>
                <w:szCs w:val="20"/>
                <w:u w:val="single"/>
              </w:rPr>
              <w:t xml:space="preserve">  </w:t>
            </w:r>
            <w:r>
              <w:rPr>
                <w:rFonts w:hint="eastAsia" w:ascii="宋体"/>
                <w:color w:val="000000"/>
                <w:sz w:val="20"/>
                <w:szCs w:val="20"/>
              </w:rPr>
              <w:t>人，其中管理人员：    人</w:t>
            </w:r>
          </w:p>
          <w:p>
            <w:pPr>
              <w:spacing w:line="360" w:lineRule="auto"/>
              <w:rPr>
                <w:rFonts w:ascii="宋体"/>
                <w:color w:val="000000"/>
                <w:sz w:val="20"/>
                <w:szCs w:val="20"/>
              </w:rPr>
            </w:pPr>
            <w:r>
              <w:rPr>
                <w:rFonts w:hint="eastAsia" w:ascii="宋体"/>
                <w:color w:val="000000"/>
                <w:sz w:val="20"/>
                <w:szCs w:val="20"/>
              </w:rPr>
              <w:t>有固定多场所时，场所1：     人，场所2：      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hAnsi="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运营部、技术部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垃圾分类收集</w:t>
            </w:r>
            <w:r>
              <w:rPr>
                <w:rFonts w:hint="eastAsia" w:ascii="宋体" w:hAnsi="宋体"/>
                <w:b/>
                <w:color w:val="000000"/>
                <w:sz w:val="20"/>
                <w:szCs w:val="20"/>
                <w:lang w:val="en-US" w:eastAsia="zh-CN"/>
              </w:rPr>
              <w:t>现场</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建立有《内部审核控制程序》，于2019年</w:t>
            </w:r>
            <w:r>
              <w:rPr>
                <w:rFonts w:hint="eastAsia"/>
                <w:szCs w:val="21"/>
                <w:lang w:val="en-US" w:eastAsia="zh-CN"/>
              </w:rPr>
              <w:t>8</w:t>
            </w:r>
            <w:r>
              <w:rPr>
                <w:rFonts w:hint="eastAsia"/>
                <w:szCs w:val="21"/>
              </w:rPr>
              <w:t>月</w:t>
            </w:r>
            <w:r>
              <w:rPr>
                <w:rFonts w:hint="eastAsia"/>
                <w:szCs w:val="21"/>
                <w:lang w:val="en-US" w:eastAsia="zh-CN"/>
              </w:rPr>
              <w:t>30</w:t>
            </w:r>
            <w:r>
              <w:rPr>
                <w:rFonts w:hint="eastAsia"/>
                <w:szCs w:val="21"/>
              </w:rPr>
              <w:t>日进行了内部审核。内部审核组组成：</w:t>
            </w:r>
            <w:r>
              <w:rPr>
                <w:rFonts w:hint="eastAsia" w:ascii="宋体" w:hAnsi="宋体" w:cs="宋体"/>
                <w:color w:val="000000"/>
                <w:szCs w:val="24"/>
                <w:lang w:eastAsia="zh-CN"/>
              </w:rPr>
              <w:t>组长</w:t>
            </w:r>
            <w:r>
              <w:rPr>
                <w:rFonts w:hint="eastAsia" w:ascii="宋体" w:hAnsi="宋体" w:cs="宋体"/>
                <w:color w:val="000000"/>
                <w:lang w:eastAsia="zh-CN"/>
              </w:rPr>
              <w:t>邓久俊</w:t>
            </w:r>
            <w:r>
              <w:rPr>
                <w:rFonts w:hint="eastAsia" w:ascii="宋体" w:hAnsi="宋体" w:cs="宋体"/>
                <w:color w:val="000000"/>
                <w:szCs w:val="24"/>
              </w:rPr>
              <w:t>（</w:t>
            </w:r>
            <w:r>
              <w:rPr>
                <w:rFonts w:hint="eastAsia" w:ascii="宋体" w:hAnsi="宋体" w:cs="宋体"/>
                <w:color w:val="000000"/>
                <w:szCs w:val="24"/>
                <w:lang w:eastAsia="zh-CN"/>
              </w:rPr>
              <w:t>综合部、管代</w:t>
            </w:r>
            <w:r>
              <w:rPr>
                <w:rFonts w:hint="eastAsia" w:ascii="宋体" w:hAnsi="宋体" w:cs="宋体"/>
                <w:color w:val="000000"/>
                <w:szCs w:val="24"/>
              </w:rPr>
              <w:t>）、</w:t>
            </w:r>
            <w:r>
              <w:rPr>
                <w:rFonts w:hint="eastAsia" w:ascii="宋体" w:hAnsi="宋体" w:cs="宋体"/>
                <w:color w:val="000000"/>
                <w:szCs w:val="24"/>
                <w:lang w:eastAsia="zh-CN"/>
              </w:rPr>
              <w:t>组员</w:t>
            </w:r>
            <w:r>
              <w:rPr>
                <w:rFonts w:hint="eastAsia" w:ascii="宋体" w:hAnsi="宋体" w:cs="宋体"/>
                <w:color w:val="000000"/>
                <w:lang w:eastAsia="zh-CN"/>
              </w:rPr>
              <w:t>肖发宁</w:t>
            </w:r>
            <w:r>
              <w:rPr>
                <w:rFonts w:hint="eastAsia" w:ascii="宋体" w:hAnsi="宋体" w:cs="宋体"/>
                <w:color w:val="000000"/>
                <w:szCs w:val="24"/>
              </w:rPr>
              <w:t>（</w:t>
            </w:r>
            <w:r>
              <w:rPr>
                <w:rFonts w:hint="eastAsia" w:ascii="宋体" w:hAnsi="宋体" w:cs="宋体"/>
                <w:color w:val="000000"/>
                <w:szCs w:val="24"/>
                <w:lang w:eastAsia="zh-CN"/>
              </w:rPr>
              <w:t>技术部</w:t>
            </w:r>
            <w:r>
              <w:rPr>
                <w:rFonts w:hint="eastAsia"/>
                <w:sz w:val="21"/>
                <w:szCs w:val="21"/>
              </w:rPr>
              <w:t>）</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rFonts w:hint="eastAsia"/>
                <w:szCs w:val="21"/>
              </w:rPr>
            </w:pPr>
            <w:r>
              <w:rPr>
                <w:rFonts w:hint="eastAsia"/>
                <w:szCs w:val="21"/>
              </w:rPr>
              <w:t>审核范围:管理体系涉及的公司所有部门及活动场所。</w:t>
            </w:r>
          </w:p>
          <w:p>
            <w:pPr>
              <w:spacing w:line="400" w:lineRule="exact"/>
              <w:rPr>
                <w:rFonts w:ascii="宋体"/>
                <w:b/>
                <w:color w:val="000000"/>
                <w:sz w:val="20"/>
                <w:szCs w:val="20"/>
              </w:rPr>
            </w:pPr>
            <w:r>
              <w:rPr>
                <w:rFonts w:hint="eastAsia"/>
                <w:szCs w:val="21"/>
              </w:rPr>
              <w:t>审核准则：a.GB/T 19001:2016、标准；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ind w:firstLine="210" w:firstLineChars="100"/>
              <w:rPr>
                <w:rFonts w:hint="eastAsia"/>
                <w:szCs w:val="21"/>
              </w:rPr>
            </w:pPr>
            <w:r>
              <w:rPr>
                <w:rFonts w:hint="eastAsia"/>
                <w:szCs w:val="21"/>
              </w:rPr>
              <w:t>本次内审对2015版标准体系文件管理手册、体系文件进行了全面检查，通过审核可以看出管理体系已基本进入了正常状态，但仍存在一些问题，需要完善现场作业及加强各类人员的</w:t>
            </w:r>
            <w:r>
              <w:rPr>
                <w:rFonts w:hint="eastAsia"/>
                <w:szCs w:val="21"/>
                <w:lang w:eastAsia="zh-CN"/>
              </w:rPr>
              <w:t>体系</w:t>
            </w:r>
            <w:r>
              <w:rPr>
                <w:rFonts w:hint="eastAsia"/>
                <w:szCs w:val="21"/>
              </w:rPr>
              <w:t>培训。</w:t>
            </w:r>
          </w:p>
          <w:p>
            <w:pPr>
              <w:spacing w:line="260" w:lineRule="exact"/>
              <w:rPr>
                <w:rFonts w:hint="eastAsia"/>
                <w:szCs w:val="21"/>
              </w:rPr>
            </w:pPr>
            <w:r>
              <w:rPr>
                <w:rFonts w:hint="eastAsia"/>
                <w:szCs w:val="21"/>
              </w:rPr>
              <w:t>各部门需要对内审开出的不符合项报告认真整改，并做到举一反三，以点带面，通过纠正预防措施的执行，使管理体系正常而有效运行。</w:t>
            </w:r>
          </w:p>
          <w:p>
            <w:pPr>
              <w:spacing w:line="260" w:lineRule="exact"/>
              <w:rPr>
                <w:rFonts w:hint="eastAsia"/>
                <w:szCs w:val="21"/>
              </w:rPr>
            </w:pPr>
            <w:r>
              <w:rPr>
                <w:rFonts w:hint="eastAsia"/>
                <w:szCs w:val="21"/>
              </w:rPr>
              <w:t>管理体系运行符合标准要求，实施基本有效，可以如期申请认证机构的正式审核。</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Cs w:val="21"/>
              </w:rPr>
              <w:t>2019年</w:t>
            </w:r>
            <w:r>
              <w:rPr>
                <w:rFonts w:hint="eastAsia" w:ascii="宋体" w:hAnsi="宋体"/>
                <w:kern w:val="0"/>
                <w:szCs w:val="21"/>
                <w:lang w:val="en-US" w:eastAsia="zh-CN"/>
              </w:rPr>
              <w:t>9</w:t>
            </w:r>
            <w:r>
              <w:rPr>
                <w:rFonts w:hint="eastAsia" w:ascii="宋体" w:hAnsi="宋体"/>
                <w:kern w:val="0"/>
                <w:szCs w:val="21"/>
              </w:rPr>
              <w:t>月</w:t>
            </w:r>
            <w:r>
              <w:rPr>
                <w:rFonts w:hint="eastAsia" w:ascii="宋体" w:hAnsi="宋体"/>
                <w:kern w:val="0"/>
                <w:szCs w:val="21"/>
                <w:lang w:val="en-US" w:eastAsia="zh-CN"/>
              </w:rPr>
              <w:t>10</w:t>
            </w:r>
            <w:r>
              <w:rPr>
                <w:rFonts w:hint="eastAsia" w:ascii="宋体" w:hAnsi="宋体"/>
                <w:kern w:val="0"/>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Lines="50" w:line="360" w:lineRule="exact"/>
        <w:rPr>
          <w:rFonts w:ascii="宋体"/>
          <w:b/>
          <w:color w:val="000000" w:themeColor="text1"/>
          <w:sz w:val="26"/>
          <w:szCs w:val="26"/>
        </w:rPr>
      </w:pPr>
      <w:r>
        <w:rPr>
          <w:rFonts w:hint="eastAsia" w:ascii="宋体" w:hAnsi="宋体"/>
          <w:b/>
          <w:color w:val="000000"/>
          <w:sz w:val="26"/>
          <w:szCs w:val="26"/>
        </w:rPr>
        <w:t>十</w:t>
      </w:r>
      <w:r>
        <w:rPr>
          <w:rFonts w:hint="eastAsia" w:ascii="宋体" w:hAnsi="宋体"/>
          <w:b/>
          <w:color w:val="000000" w:themeColor="text1"/>
          <w:sz w:val="26"/>
          <w:szCs w:val="26"/>
        </w:rPr>
        <w:t>四、一阶段审核结论</w:t>
      </w:r>
    </w:p>
    <w:tbl>
      <w:tblPr>
        <w:tblStyle w:val="6"/>
        <w:tblW w:w="9615" w:type="dxa"/>
        <w:jc w:val="center"/>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themeColor="text1"/>
                <w:sz w:val="20"/>
                <w:szCs w:val="20"/>
              </w:rPr>
            </w:pPr>
            <w:r>
              <w:rPr>
                <w:rFonts w:ascii="宋体" w:hAnsi="宋体"/>
                <w:b/>
                <w:color w:val="000000" w:themeColor="text1"/>
                <w:sz w:val="20"/>
                <w:szCs w:val="20"/>
              </w:rPr>
              <w:t xml:space="preserve">1. </w:t>
            </w:r>
            <w:r>
              <w:rPr>
                <w:rFonts w:hint="eastAsia" w:ascii="宋体" w:hAnsi="宋体"/>
                <w:b/>
                <w:color w:val="000000" w:themeColor="text1"/>
                <w:sz w:val="20"/>
                <w:szCs w:val="20"/>
              </w:rPr>
              <w:t>组织是否具备二阶段审核条件</w:t>
            </w:r>
            <w:r>
              <w:rPr>
                <w:rFonts w:ascii="宋体" w:hAnsi="宋体"/>
                <w:b/>
                <w:color w:val="000000" w:themeColor="text1"/>
                <w:sz w:val="20"/>
                <w:szCs w:val="20"/>
              </w:rPr>
              <w:t>(</w:t>
            </w:r>
            <w:r>
              <w:rPr>
                <w:rFonts w:hint="eastAsia" w:ascii="宋体" w:hAnsi="宋体"/>
                <w:b/>
                <w:color w:val="000000" w:themeColor="text1"/>
                <w:spacing w:val="-10"/>
                <w:sz w:val="20"/>
                <w:szCs w:val="20"/>
                <w:lang w:val="de-DE"/>
              </w:rPr>
              <w:t>□</w:t>
            </w:r>
            <w:r>
              <w:rPr>
                <w:rFonts w:ascii="宋体" w:hAnsi="宋体"/>
                <w:b/>
                <w:color w:val="000000" w:themeColor="text1"/>
                <w:sz w:val="20"/>
                <w:szCs w:val="20"/>
              </w:rPr>
              <w:t>QMS /</w:t>
            </w:r>
            <w:r>
              <w:rPr>
                <w:rFonts w:hint="eastAsia" w:ascii="宋体" w:hAnsi="宋体"/>
                <w:b/>
                <w:color w:val="000000" w:themeColor="text1"/>
                <w:spacing w:val="-10"/>
                <w:sz w:val="20"/>
                <w:szCs w:val="20"/>
                <w:lang w:val="de-DE"/>
              </w:rPr>
              <w:t>□</w:t>
            </w:r>
            <w:r>
              <w:rPr>
                <w:rFonts w:ascii="宋体" w:hAnsi="宋体"/>
                <w:b/>
                <w:color w:val="000000" w:themeColor="text1"/>
                <w:sz w:val="20"/>
                <w:szCs w:val="20"/>
              </w:rPr>
              <w:t>EMS/</w:t>
            </w:r>
            <w:r>
              <w:rPr>
                <w:rFonts w:hint="eastAsia" w:ascii="宋体" w:hAnsi="宋体"/>
                <w:b/>
                <w:color w:val="000000" w:themeColor="text1"/>
                <w:spacing w:val="-10"/>
                <w:sz w:val="20"/>
                <w:szCs w:val="20"/>
                <w:lang w:val="de-DE"/>
              </w:rPr>
              <w:t>□</w:t>
            </w:r>
            <w:r>
              <w:rPr>
                <w:rFonts w:ascii="宋体" w:hAnsi="宋体"/>
                <w:b/>
                <w:color w:val="000000" w:themeColor="text1"/>
                <w:sz w:val="20"/>
                <w:szCs w:val="20"/>
              </w:rPr>
              <w:t>OHSMS)</w:t>
            </w:r>
          </w:p>
          <w:p>
            <w:pPr>
              <w:spacing w:line="280" w:lineRule="exact"/>
              <w:rPr>
                <w:rFonts w:ascii="宋体"/>
                <w:b/>
                <w:color w:val="000000" w:themeColor="text1"/>
                <w:sz w:val="20"/>
                <w:szCs w:val="20"/>
              </w:rPr>
            </w:pPr>
            <w:r>
              <w:rPr>
                <w:rFonts w:hint="eastAsia" w:ascii="宋体" w:hAnsi="宋体"/>
                <w:color w:val="000000" w:themeColor="text1"/>
                <w:sz w:val="20"/>
                <w:szCs w:val="20"/>
              </w:rPr>
              <w:t>☑</w:t>
            </w:r>
            <w:r>
              <w:rPr>
                <w:rFonts w:hint="eastAsia" w:ascii="宋体" w:hAnsi="宋体"/>
                <w:b/>
                <w:color w:val="000000" w:themeColor="text1"/>
                <w:sz w:val="20"/>
                <w:szCs w:val="20"/>
              </w:rPr>
              <w:t>具备</w:t>
            </w:r>
          </w:p>
          <w:p>
            <w:pPr>
              <w:tabs>
                <w:tab w:val="left" w:pos="5770"/>
              </w:tabs>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二阶段审核现场验证</w:t>
            </w:r>
            <w:r>
              <w:rPr>
                <w:rFonts w:ascii="宋体"/>
                <w:b/>
                <w:color w:val="000000" w:themeColor="text1"/>
                <w:sz w:val="20"/>
                <w:szCs w:val="20"/>
              </w:rPr>
              <w:tab/>
            </w:r>
          </w:p>
          <w:p>
            <w:pPr>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二阶段审核前需完成“问题清单”的整改</w:t>
            </w:r>
            <w:r>
              <w:rPr>
                <w:rFonts w:ascii="宋体" w:hAnsi="宋体"/>
                <w:b/>
                <w:color w:val="000000" w:themeColor="text1"/>
                <w:sz w:val="20"/>
                <w:szCs w:val="20"/>
              </w:rPr>
              <w:t>(</w:t>
            </w:r>
            <w:r>
              <w:rPr>
                <w:rFonts w:hint="eastAsia" w:ascii="宋体" w:hAnsi="宋体"/>
                <w:b/>
                <w:color w:val="000000" w:themeColor="text1"/>
                <w:sz w:val="20"/>
                <w:szCs w:val="20"/>
              </w:rPr>
              <w:t>附件二</w:t>
            </w:r>
            <w:r>
              <w:rPr>
                <w:rFonts w:ascii="宋体" w:hAnsi="宋体"/>
                <w:b/>
                <w:color w:val="000000" w:themeColor="text1"/>
                <w:sz w:val="20"/>
                <w:szCs w:val="20"/>
              </w:rPr>
              <w:t xml:space="preserve">)   </w:t>
            </w:r>
          </w:p>
          <w:p>
            <w:pPr>
              <w:spacing w:line="280" w:lineRule="exact"/>
              <w:rPr>
                <w:rFonts w:ascii="宋体"/>
                <w:b/>
                <w:color w:val="000000" w:themeColor="text1"/>
                <w:sz w:val="16"/>
                <w:szCs w:val="16"/>
              </w:rPr>
            </w:pPr>
            <w:r>
              <w:rPr>
                <w:rFonts w:hint="eastAsia" w:ascii="宋体" w:hAnsi="宋体"/>
                <w:b/>
                <w:color w:val="000000" w:themeColor="text1"/>
                <w:spacing w:val="-10"/>
                <w:sz w:val="20"/>
                <w:szCs w:val="20"/>
              </w:rPr>
              <w:t>□</w:t>
            </w:r>
            <w:r>
              <w:rPr>
                <w:rFonts w:hint="eastAsia" w:ascii="宋体" w:hAnsi="宋体"/>
                <w:b/>
                <w:color w:val="000000" w:themeColor="text1"/>
                <w:sz w:val="20"/>
                <w:szCs w:val="20"/>
              </w:rPr>
              <w:t>不具备</w:t>
            </w:r>
            <w:r>
              <w:rPr>
                <w:rFonts w:ascii="宋体" w:hAnsi="宋体"/>
                <w:b/>
                <w:color w:val="000000" w:themeColor="text1"/>
                <w:sz w:val="20"/>
                <w:szCs w:val="20"/>
              </w:rPr>
              <w:t xml:space="preserve">, </w:t>
            </w:r>
            <w:r>
              <w:rPr>
                <w:rFonts w:hint="eastAsia" w:ascii="宋体" w:hAnsi="宋体"/>
                <w:b/>
                <w:color w:val="000000" w:themeColor="text1"/>
                <w:sz w:val="20"/>
                <w:szCs w:val="20"/>
              </w:rPr>
              <w:t>三个月后重新进行一阶段审核</w:t>
            </w:r>
          </w:p>
        </w:tc>
      </w:tr>
    </w:tbl>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0" w:firstLineChars="100"/>
        <w:rPr>
          <w:rFonts w:ascii="宋体"/>
          <w:b/>
          <w:color w:val="000000"/>
          <w:sz w:val="20"/>
          <w:szCs w:val="20"/>
        </w:rPr>
      </w:pPr>
      <w:r>
        <w:rPr>
          <w:rFonts w:hint="eastAsia" w:ascii="宋体" w:hAnsi="宋体"/>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ind w:firstLine="201" w:firstLineChars="100"/>
        <w:rPr>
          <w:rFonts w:ascii="宋体" w:hAnsi="宋体"/>
          <w:szCs w:val="21"/>
        </w:rPr>
      </w:pPr>
      <w:r>
        <w:rPr>
          <w:rFonts w:ascii="宋体" w:hAnsi="宋体"/>
          <w:b/>
          <w:color w:val="000000"/>
          <w:sz w:val="20"/>
          <w:szCs w:val="20"/>
        </w:rPr>
        <w:t>QMS:</w:t>
      </w:r>
      <w:r>
        <w:rPr>
          <w:rFonts w:hint="eastAsia" w:ascii="宋体" w:hAnsi="宋体"/>
          <w:color w:val="000000"/>
          <w:szCs w:val="21"/>
        </w:rPr>
        <w:t xml:space="preserve"> </w:t>
      </w:r>
      <w:r>
        <w:rPr>
          <w:rFonts w:hint="eastAsia" w:ascii="宋体" w:hAnsi="宋体"/>
          <w:szCs w:val="21"/>
        </w:rPr>
        <w:t>许可范围内的生活垃圾分类收集</w:t>
      </w:r>
    </w:p>
    <w:p>
      <w:pPr>
        <w:spacing w:line="300" w:lineRule="auto"/>
        <w:ind w:firstLine="201" w:firstLineChars="100"/>
        <w:rPr>
          <w:rFonts w:ascii="宋体" w:hAns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p>
    <w:p>
      <w:pPr>
        <w:spacing w:line="300" w:lineRule="auto"/>
        <w:ind w:firstLine="201" w:firstLineChars="100"/>
        <w:rPr>
          <w:rFonts w:ascii="宋体" w:hAnsi="宋体"/>
          <w:b/>
          <w:color w:val="000000"/>
          <w:sz w:val="20"/>
          <w:szCs w:val="20"/>
          <w:lang w:val="en-GB"/>
        </w:rPr>
      </w:pPr>
      <w:r>
        <w:rPr>
          <w:rFonts w:ascii="宋体" w:hAnsi="宋体"/>
          <w:b/>
          <w:color w:val="000000"/>
          <w:sz w:val="20"/>
          <w:szCs w:val="20"/>
        </w:rPr>
        <w:t>OHSMS</w:t>
      </w:r>
      <w:r>
        <w:rPr>
          <w:rFonts w:ascii="宋体" w:hAnsi="宋体"/>
          <w:b/>
          <w:color w:val="000000"/>
          <w:sz w:val="20"/>
          <w:szCs w:val="20"/>
          <w:lang w:val="en-GB"/>
        </w:rPr>
        <w:t>:</w:t>
      </w:r>
    </w:p>
    <w:p>
      <w:pPr>
        <w:spacing w:line="300" w:lineRule="auto"/>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hAns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ind w:firstLine="5644" w:firstLineChars="2677"/>
        <w:rPr>
          <w:rFonts w:ascii="宋体" w:hAnsi="宋体"/>
          <w:b/>
          <w:color w:val="000000"/>
        </w:rPr>
      </w:pPr>
    </w:p>
    <w:p>
      <w:pPr>
        <w:ind w:firstLine="5644" w:firstLineChars="2677"/>
        <w:rPr>
          <w:rFonts w:ascii="宋体" w:hAnsi="宋体"/>
          <w:b/>
          <w:bCs/>
          <w:color w:val="000000"/>
          <w:sz w:val="26"/>
          <w:szCs w:val="26"/>
        </w:rPr>
      </w:pPr>
      <w:r>
        <w:rPr>
          <w:rFonts w:hint="eastAsia" w:ascii="宋体" w:hAnsi="宋体"/>
          <w:b/>
          <w:color w:val="000000"/>
        </w:rPr>
        <w:t>日期</w:t>
      </w:r>
      <w:r>
        <w:rPr>
          <w:rFonts w:ascii="宋体" w:hAnsi="宋体"/>
          <w:b/>
          <w:color w:val="000000"/>
        </w:rPr>
        <w:t xml:space="preserve">:  </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hint="eastAsia" w:eastAsia="隶书"/>
          <w:color w:val="000000"/>
          <w:sz w:val="28"/>
          <w:szCs w:val="28"/>
        </w:rPr>
      </w:pPr>
      <w:r>
        <w:rPr>
          <w:rFonts w:hint="eastAsia" w:eastAsia="隶书"/>
          <w:color w:val="000000"/>
          <w:sz w:val="28"/>
          <w:szCs w:val="28"/>
        </w:rPr>
        <w:t>受审核方：重庆乐乐环保科技有限公司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1" w:hRule="atLeast"/>
        </w:trPr>
        <w:tc>
          <w:tcPr>
            <w:tcW w:w="948" w:type="dxa"/>
          </w:tcPr>
          <w:p>
            <w:pPr>
              <w:pStyle w:val="4"/>
              <w:pBdr>
                <w:bottom w:val="none" w:color="auto" w:sz="0" w:space="0"/>
              </w:pBdr>
              <w:ind w:right="600"/>
              <w:jc w:val="left"/>
              <w:rPr>
                <w:rFonts w:ascii="宋体"/>
                <w:color w:val="000000"/>
                <w:sz w:val="24"/>
                <w:szCs w:val="24"/>
              </w:rPr>
            </w:pPr>
          </w:p>
          <w:p>
            <w:pPr>
              <w:pStyle w:val="4"/>
              <w:pBdr>
                <w:bottom w:val="none" w:color="auto" w:sz="0" w:space="0"/>
              </w:pBdr>
              <w:ind w:right="600"/>
              <w:jc w:val="left"/>
              <w:rPr>
                <w:rFonts w:hint="eastAsia" w:ascii="宋体" w:eastAsia="宋体"/>
                <w:color w:val="000000"/>
                <w:sz w:val="24"/>
                <w:szCs w:val="24"/>
                <w:lang w:val="en-US" w:eastAsia="zh-CN"/>
              </w:rPr>
            </w:pPr>
            <w:r>
              <w:rPr>
                <w:rFonts w:hint="eastAsia" w:ascii="宋体"/>
                <w:color w:val="000000"/>
                <w:sz w:val="24"/>
                <w:szCs w:val="24"/>
                <w:lang w:val="en-US" w:eastAsia="zh-CN"/>
              </w:rPr>
              <w:t>1</w:t>
            </w:r>
          </w:p>
          <w:p>
            <w:pPr>
              <w:pStyle w:val="4"/>
              <w:pBdr>
                <w:bottom w:val="none" w:color="auto" w:sz="0" w:space="0"/>
              </w:pBdr>
              <w:ind w:right="600"/>
              <w:jc w:val="left"/>
              <w:rPr>
                <w:rFonts w:ascii="宋体"/>
                <w:color w:val="000000"/>
                <w:sz w:val="24"/>
                <w:szCs w:val="24"/>
              </w:rPr>
            </w:pPr>
          </w:p>
          <w:p>
            <w:pPr>
              <w:pStyle w:val="4"/>
              <w:pBdr>
                <w:bottom w:val="none" w:color="auto" w:sz="0" w:space="0"/>
              </w:pBdr>
              <w:ind w:right="600"/>
              <w:jc w:val="left"/>
              <w:rPr>
                <w:rFonts w:ascii="宋体"/>
                <w:color w:val="000000"/>
                <w:sz w:val="24"/>
                <w:szCs w:val="24"/>
              </w:rPr>
            </w:pPr>
          </w:p>
          <w:p>
            <w:pPr>
              <w:pStyle w:val="4"/>
              <w:pBdr>
                <w:bottom w:val="none" w:color="auto" w:sz="0" w:space="0"/>
              </w:pBdr>
              <w:ind w:right="600"/>
              <w:jc w:val="left"/>
              <w:rPr>
                <w:rFonts w:ascii="宋体"/>
                <w:color w:val="000000"/>
                <w:sz w:val="24"/>
                <w:szCs w:val="24"/>
              </w:rPr>
            </w:pPr>
          </w:p>
          <w:p>
            <w:pPr>
              <w:pStyle w:val="4"/>
              <w:pBdr>
                <w:bottom w:val="none" w:color="auto" w:sz="0" w:space="0"/>
              </w:pBdr>
              <w:ind w:right="600"/>
              <w:jc w:val="left"/>
              <w:rPr>
                <w:rFonts w:ascii="宋体"/>
                <w:color w:val="000000"/>
                <w:sz w:val="24"/>
                <w:szCs w:val="24"/>
              </w:rPr>
            </w:pPr>
          </w:p>
          <w:p>
            <w:pPr>
              <w:pStyle w:val="4"/>
              <w:pBdr>
                <w:bottom w:val="none" w:color="auto" w:sz="0" w:space="0"/>
              </w:pBdr>
              <w:ind w:right="600"/>
              <w:jc w:val="left"/>
              <w:rPr>
                <w:rFonts w:ascii="宋体"/>
                <w:color w:val="000000"/>
                <w:sz w:val="24"/>
                <w:szCs w:val="24"/>
              </w:rPr>
            </w:pPr>
          </w:p>
          <w:p>
            <w:pPr>
              <w:pStyle w:val="4"/>
              <w:pBdr>
                <w:bottom w:val="none" w:color="auto" w:sz="0" w:space="0"/>
              </w:pBdr>
              <w:ind w:right="600"/>
              <w:jc w:val="left"/>
              <w:rPr>
                <w:rFonts w:hint="eastAsia" w:ascii="宋体" w:eastAsia="宋体"/>
                <w:color w:val="000000"/>
                <w:sz w:val="24"/>
                <w:szCs w:val="24"/>
                <w:lang w:val="en-US" w:eastAsia="zh-CN"/>
              </w:rPr>
            </w:pPr>
          </w:p>
        </w:tc>
        <w:tc>
          <w:tcPr>
            <w:tcW w:w="5681" w:type="dxa"/>
          </w:tcPr>
          <w:p>
            <w:pPr>
              <w:pStyle w:val="4"/>
              <w:pBdr>
                <w:bottom w:val="none" w:color="auto" w:sz="0" w:space="0"/>
              </w:pBdr>
              <w:tabs>
                <w:tab w:val="center" w:pos="5737"/>
                <w:tab w:val="clear" w:pos="4153"/>
              </w:tabs>
              <w:ind w:firstLine="420" w:firstLineChars="200"/>
              <w:jc w:val="left"/>
              <w:rPr>
                <w:rFonts w:ascii="宋体" w:hAnsi="宋体" w:cs="宋体"/>
                <w:color w:val="FF0000"/>
                <w:sz w:val="21"/>
                <w:szCs w:val="21"/>
              </w:rPr>
            </w:pPr>
          </w:p>
          <w:p>
            <w:pPr>
              <w:spacing w:line="400" w:lineRule="exact"/>
              <w:rPr>
                <w:rFonts w:ascii="宋体" w:hAnsi="宋体"/>
                <w:szCs w:val="21"/>
              </w:rPr>
            </w:pPr>
            <w:r>
              <w:rPr>
                <w:rFonts w:hint="eastAsia" w:asciiTheme="minorEastAsia" w:hAnsiTheme="minorEastAsia" w:eastAsiaTheme="minorEastAsia"/>
                <w:szCs w:val="21"/>
              </w:rPr>
              <w:t>在用检测设备：</w:t>
            </w:r>
            <w:r>
              <w:rPr>
                <w:rFonts w:hint="eastAsia" w:asciiTheme="minorEastAsia" w:hAnsiTheme="minorEastAsia" w:eastAsiaTheme="minorEastAsia"/>
                <w:szCs w:val="21"/>
                <w:lang w:eastAsia="zh-CN"/>
              </w:rPr>
              <w:t>电子台秤</w:t>
            </w:r>
            <w:r>
              <w:rPr>
                <w:rFonts w:hint="eastAsia" w:ascii="宋体" w:hAnsi="宋体"/>
                <w:szCs w:val="21"/>
              </w:rPr>
              <w:t>，不能提供有效的校准证书</w:t>
            </w:r>
          </w:p>
          <w:p>
            <w:pPr>
              <w:pStyle w:val="4"/>
              <w:pBdr>
                <w:bottom w:val="none" w:color="auto" w:sz="0" w:space="0"/>
              </w:pBdr>
              <w:tabs>
                <w:tab w:val="center" w:pos="5737"/>
                <w:tab w:val="clear" w:pos="4153"/>
              </w:tabs>
              <w:ind w:firstLine="420" w:firstLineChars="200"/>
              <w:jc w:val="left"/>
              <w:rPr>
                <w:rFonts w:ascii="宋体" w:hAnsi="宋体" w:cs="宋体"/>
                <w:color w:val="FF0000"/>
                <w:sz w:val="21"/>
                <w:szCs w:val="21"/>
              </w:rPr>
            </w:pPr>
          </w:p>
          <w:p>
            <w:pPr>
              <w:pStyle w:val="4"/>
              <w:pBdr>
                <w:bottom w:val="none" w:color="auto" w:sz="0" w:space="0"/>
              </w:pBdr>
              <w:tabs>
                <w:tab w:val="center" w:pos="5737"/>
                <w:tab w:val="clear" w:pos="4153"/>
              </w:tabs>
              <w:ind w:firstLine="420" w:firstLineChars="200"/>
              <w:jc w:val="left"/>
              <w:rPr>
                <w:rFonts w:ascii="宋体" w:hAnsi="宋体" w:cs="宋体"/>
                <w:color w:val="FF0000"/>
                <w:sz w:val="21"/>
                <w:szCs w:val="21"/>
              </w:rPr>
            </w:pPr>
          </w:p>
          <w:p>
            <w:pPr>
              <w:pStyle w:val="4"/>
              <w:pBdr>
                <w:bottom w:val="none" w:color="auto" w:sz="0" w:space="0"/>
              </w:pBdr>
              <w:tabs>
                <w:tab w:val="center" w:pos="5737"/>
                <w:tab w:val="clear" w:pos="4153"/>
              </w:tabs>
              <w:ind w:firstLine="420" w:firstLineChars="200"/>
              <w:jc w:val="left"/>
              <w:rPr>
                <w:rFonts w:ascii="宋体" w:hAnsi="宋体" w:cs="宋体"/>
                <w:color w:val="FF0000"/>
                <w:sz w:val="21"/>
                <w:szCs w:val="21"/>
              </w:rPr>
            </w:pPr>
          </w:p>
          <w:p>
            <w:pPr>
              <w:pStyle w:val="4"/>
              <w:pBdr>
                <w:bottom w:val="none" w:color="auto" w:sz="0" w:space="0"/>
              </w:pBdr>
              <w:tabs>
                <w:tab w:val="center" w:pos="5737"/>
                <w:tab w:val="clear" w:pos="4153"/>
              </w:tabs>
              <w:ind w:firstLine="420" w:firstLineChars="200"/>
              <w:jc w:val="left"/>
              <w:rPr>
                <w:rFonts w:ascii="宋体" w:hAnsi="宋体" w:cs="宋体"/>
                <w:color w:val="FF0000"/>
                <w:sz w:val="21"/>
                <w:szCs w:val="21"/>
              </w:rPr>
            </w:pPr>
          </w:p>
          <w:p>
            <w:pPr>
              <w:pStyle w:val="4"/>
              <w:pBdr>
                <w:bottom w:val="none" w:color="auto" w:sz="0" w:space="0"/>
              </w:pBdr>
              <w:tabs>
                <w:tab w:val="center" w:pos="5737"/>
                <w:tab w:val="clear" w:pos="4153"/>
              </w:tabs>
              <w:ind w:firstLine="420" w:firstLineChars="200"/>
              <w:jc w:val="left"/>
              <w:rPr>
                <w:rFonts w:ascii="宋体" w:hAnsi="宋体" w:cs="宋体"/>
                <w:color w:val="FF0000"/>
                <w:sz w:val="21"/>
                <w:szCs w:val="21"/>
              </w:rPr>
            </w:pPr>
          </w:p>
        </w:tc>
        <w:tc>
          <w:tcPr>
            <w:tcW w:w="1688" w:type="dxa"/>
          </w:tcPr>
          <w:p>
            <w:pPr>
              <w:pStyle w:val="4"/>
              <w:pBdr>
                <w:bottom w:val="none" w:color="auto" w:sz="0" w:space="0"/>
              </w:pBdr>
              <w:ind w:right="600"/>
              <w:jc w:val="left"/>
              <w:rPr>
                <w:color w:val="000000"/>
                <w:sz w:val="21"/>
                <w:szCs w:val="21"/>
              </w:rPr>
            </w:pPr>
          </w:p>
          <w:p>
            <w:pPr>
              <w:pStyle w:val="4"/>
              <w:pBdr>
                <w:bottom w:val="none" w:color="auto" w:sz="0" w:space="0"/>
              </w:pBdr>
              <w:ind w:right="600"/>
              <w:jc w:val="left"/>
              <w:rPr>
                <w:color w:val="000000"/>
                <w:sz w:val="21"/>
                <w:szCs w:val="21"/>
              </w:rPr>
            </w:pPr>
            <w:r>
              <w:rPr>
                <w:rFonts w:hint="eastAsia"/>
                <w:color w:val="000000"/>
                <w:sz w:val="21"/>
                <w:szCs w:val="21"/>
              </w:rPr>
              <w:t>GB/T19001-2016</w:t>
            </w:r>
          </w:p>
          <w:p>
            <w:pPr>
              <w:pStyle w:val="4"/>
              <w:pBdr>
                <w:bottom w:val="none" w:color="auto" w:sz="0" w:space="0"/>
              </w:pBdr>
              <w:ind w:right="600"/>
              <w:jc w:val="left"/>
              <w:rPr>
                <w:color w:val="000000"/>
                <w:sz w:val="21"/>
                <w:szCs w:val="21"/>
              </w:rPr>
            </w:pPr>
          </w:p>
          <w:p>
            <w:pPr>
              <w:pStyle w:val="4"/>
              <w:pBdr>
                <w:bottom w:val="none" w:color="auto" w:sz="0" w:space="0"/>
              </w:pBdr>
              <w:ind w:right="600"/>
              <w:jc w:val="left"/>
              <w:rPr>
                <w:color w:val="000000"/>
                <w:sz w:val="21"/>
                <w:szCs w:val="21"/>
              </w:rPr>
            </w:pPr>
          </w:p>
          <w:p>
            <w:pPr>
              <w:pStyle w:val="4"/>
              <w:pBdr>
                <w:bottom w:val="none" w:color="auto" w:sz="0" w:space="0"/>
              </w:pBdr>
              <w:ind w:right="600"/>
              <w:jc w:val="left"/>
              <w:rPr>
                <w:color w:val="000000"/>
                <w:sz w:val="21"/>
                <w:szCs w:val="21"/>
              </w:rPr>
            </w:pPr>
          </w:p>
          <w:p>
            <w:pPr>
              <w:pStyle w:val="4"/>
              <w:pBdr>
                <w:bottom w:val="none" w:color="auto" w:sz="0" w:space="0"/>
              </w:pBdr>
              <w:ind w:right="600"/>
              <w:jc w:val="left"/>
              <w:rPr>
                <w:color w:val="000000"/>
                <w:sz w:val="21"/>
                <w:szCs w:val="21"/>
              </w:rPr>
            </w:pPr>
          </w:p>
          <w:p>
            <w:pPr>
              <w:pStyle w:val="4"/>
              <w:pBdr>
                <w:bottom w:val="none" w:color="auto" w:sz="0" w:space="0"/>
              </w:pBdr>
              <w:ind w:right="600"/>
              <w:jc w:val="left"/>
              <w:rPr>
                <w:color w:val="000000"/>
                <w:sz w:val="21"/>
                <w:szCs w:val="21"/>
              </w:rPr>
            </w:pPr>
          </w:p>
          <w:p>
            <w:pPr>
              <w:pStyle w:val="4"/>
              <w:pBdr>
                <w:bottom w:val="none" w:color="auto" w:sz="0" w:space="0"/>
              </w:pBdr>
              <w:ind w:right="600"/>
              <w:jc w:val="left"/>
              <w:rPr>
                <w:rFonts w:hint="default" w:eastAsia="宋体"/>
                <w:color w:val="000000"/>
                <w:sz w:val="21"/>
                <w:szCs w:val="21"/>
                <w:lang w:val="en-US" w:eastAsia="zh-CN"/>
              </w:rPr>
            </w:pPr>
          </w:p>
        </w:tc>
        <w:tc>
          <w:tcPr>
            <w:tcW w:w="1811" w:type="dxa"/>
          </w:tcPr>
          <w:p>
            <w:pPr>
              <w:pStyle w:val="4"/>
              <w:pBdr>
                <w:bottom w:val="none" w:color="auto" w:sz="0" w:space="0"/>
              </w:pBdr>
              <w:ind w:right="600"/>
              <w:jc w:val="left"/>
              <w:rPr>
                <w:rFonts w:hint="default" w:eastAsia="宋体"/>
                <w:color w:val="000000"/>
                <w:sz w:val="21"/>
                <w:szCs w:val="21"/>
                <w:lang w:val="en-US" w:eastAsia="zh-CN"/>
              </w:rPr>
            </w:pPr>
            <w:r>
              <w:rPr>
                <w:rFonts w:hint="eastAsia"/>
                <w:color w:val="000000"/>
                <w:sz w:val="21"/>
                <w:szCs w:val="21"/>
                <w:lang w:val="en-US" w:eastAsia="zh-CN"/>
              </w:rPr>
              <w:t>7.1.5.2</w:t>
            </w:r>
          </w:p>
          <w:p>
            <w:pPr>
              <w:pStyle w:val="4"/>
              <w:pBdr>
                <w:bottom w:val="none" w:color="auto" w:sz="0" w:space="0"/>
              </w:pBdr>
              <w:ind w:right="600"/>
              <w:jc w:val="left"/>
              <w:rPr>
                <w:color w:val="000000"/>
                <w:sz w:val="32"/>
                <w:szCs w:val="32"/>
              </w:rPr>
            </w:pPr>
          </w:p>
          <w:p>
            <w:pPr>
              <w:pStyle w:val="4"/>
              <w:pBdr>
                <w:bottom w:val="none" w:color="auto" w:sz="0" w:space="0"/>
              </w:pBdr>
              <w:ind w:right="600"/>
              <w:jc w:val="left"/>
              <w:rPr>
                <w:color w:val="000000"/>
                <w:sz w:val="32"/>
                <w:szCs w:val="32"/>
              </w:rPr>
            </w:pPr>
          </w:p>
          <w:p>
            <w:pPr>
              <w:pStyle w:val="4"/>
              <w:pBdr>
                <w:bottom w:val="none" w:color="auto" w:sz="0" w:space="0"/>
              </w:pBdr>
              <w:ind w:right="600"/>
              <w:jc w:val="left"/>
              <w:rPr>
                <w:color w:val="000000"/>
                <w:sz w:val="32"/>
                <w:szCs w:val="32"/>
              </w:rPr>
            </w:pPr>
          </w:p>
          <w:p>
            <w:pPr>
              <w:pStyle w:val="4"/>
              <w:pBdr>
                <w:bottom w:val="none" w:color="auto" w:sz="0" w:space="0"/>
              </w:pBdr>
              <w:ind w:right="600"/>
              <w:jc w:val="left"/>
              <w:rPr>
                <w:color w:val="000000"/>
                <w:sz w:val="32"/>
                <w:szCs w:val="32"/>
              </w:rPr>
            </w:pPr>
          </w:p>
          <w:p>
            <w:pPr>
              <w:pStyle w:val="4"/>
              <w:pBdr>
                <w:bottom w:val="none" w:color="auto" w:sz="0" w:space="0"/>
              </w:pBdr>
              <w:ind w:right="600"/>
              <w:jc w:val="left"/>
              <w:rPr>
                <w:rFonts w:hint="default" w:eastAsia="宋体"/>
                <w:color w:val="00000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w:t>
            </w:r>
            <w:r>
              <w:rPr>
                <w:rFonts w:hint="eastAsia"/>
                <w:b/>
                <w:color w:val="000000"/>
                <w:spacing w:val="-10"/>
                <w:szCs w:val="21"/>
                <w:lang w:val="en-US" w:eastAsia="zh-CN"/>
              </w:rPr>
              <w:t xml:space="preserve">   </w:t>
            </w:r>
            <w:r>
              <w:rPr>
                <w:rFonts w:hint="eastAsia"/>
                <w:b/>
                <w:color w:val="000000"/>
                <w:spacing w:val="-10"/>
                <w:szCs w:val="21"/>
              </w:rPr>
              <w:t>项，共</w:t>
            </w:r>
            <w:r>
              <w:rPr>
                <w:rFonts w:hint="eastAsia"/>
                <w:b/>
                <w:color w:val="000000"/>
                <w:spacing w:val="-10"/>
                <w:szCs w:val="21"/>
                <w:lang w:val="en-US" w:eastAsia="zh-CN"/>
              </w:rPr>
              <w:t xml:space="preserve">  </w:t>
            </w:r>
            <w:r>
              <w:rPr>
                <w:rFonts w:hint="eastAsia"/>
                <w:b/>
                <w:color w:val="000000"/>
                <w:spacing w:val="-10"/>
                <w:szCs w:val="21"/>
              </w:rPr>
              <w:t>项）</w:t>
            </w:r>
          </w:p>
          <w:p>
            <w:pPr>
              <w:spacing w:line="280" w:lineRule="exact"/>
              <w:rPr>
                <w:b/>
                <w:color w:val="000000"/>
                <w:sz w:val="22"/>
                <w:szCs w:val="22"/>
              </w:rPr>
            </w:pPr>
            <w:r>
              <w:rPr>
                <w:rFonts w:hint="eastAsia"/>
                <w:b/>
                <w:color w:val="000000"/>
                <w:sz w:val="22"/>
                <w:szCs w:val="22"/>
              </w:rPr>
              <w:t>审核员：</w:t>
            </w:r>
          </w:p>
          <w:p>
            <w:pPr>
              <w:spacing w:line="280" w:lineRule="exact"/>
              <w:ind w:firstLine="3755" w:firstLineChars="1700"/>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lang w:val="en-US" w:eastAsia="zh-CN"/>
              </w:rPr>
              <w:t>2019</w:t>
            </w:r>
            <w:r>
              <w:rPr>
                <w:rFonts w:hint="eastAsia"/>
                <w:b/>
                <w:color w:val="000000"/>
                <w:sz w:val="22"/>
                <w:szCs w:val="22"/>
              </w:rPr>
              <w:t xml:space="preserve">  年</w:t>
            </w:r>
            <w:r>
              <w:rPr>
                <w:b/>
                <w:color w:val="000000"/>
                <w:sz w:val="22"/>
                <w:szCs w:val="22"/>
              </w:rPr>
              <w:t xml:space="preserve"> </w:t>
            </w:r>
            <w:r>
              <w:rPr>
                <w:rFonts w:hint="eastAsia"/>
                <w:b/>
                <w:color w:val="000000"/>
                <w:sz w:val="22"/>
                <w:szCs w:val="22"/>
              </w:rPr>
              <w:t xml:space="preserve"> </w:t>
            </w:r>
            <w:r>
              <w:rPr>
                <w:rFonts w:hint="eastAsia"/>
                <w:b/>
                <w:color w:val="000000"/>
                <w:sz w:val="22"/>
                <w:szCs w:val="22"/>
                <w:lang w:val="en-US" w:eastAsia="zh-CN"/>
              </w:rPr>
              <w:t>9</w:t>
            </w:r>
            <w:r>
              <w:rPr>
                <w:rFonts w:hint="eastAsia"/>
                <w:b/>
                <w:color w:val="000000"/>
                <w:sz w:val="22"/>
                <w:szCs w:val="22"/>
              </w:rPr>
              <w:t xml:space="preserve">月 </w:t>
            </w:r>
            <w:r>
              <w:rPr>
                <w:rFonts w:hint="eastAsia"/>
                <w:b/>
                <w:color w:val="000000"/>
                <w:sz w:val="22"/>
                <w:szCs w:val="22"/>
                <w:lang w:val="en-US" w:eastAsia="zh-CN"/>
              </w:rPr>
              <w:t>20</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 xml:space="preserve">日期：  </w:t>
            </w:r>
            <w:r>
              <w:rPr>
                <w:rFonts w:hint="eastAsia"/>
                <w:b/>
                <w:color w:val="000000"/>
                <w:sz w:val="22"/>
                <w:szCs w:val="22"/>
                <w:lang w:val="en-US" w:eastAsia="zh-CN"/>
              </w:rPr>
              <w:t>2019</w:t>
            </w:r>
            <w:r>
              <w:rPr>
                <w:rFonts w:hint="eastAsia"/>
                <w:b/>
                <w:color w:val="000000"/>
                <w:sz w:val="22"/>
                <w:szCs w:val="22"/>
              </w:rPr>
              <w:t xml:space="preserve">  年</w:t>
            </w:r>
            <w:r>
              <w:rPr>
                <w:b/>
                <w:color w:val="000000"/>
                <w:sz w:val="22"/>
                <w:szCs w:val="22"/>
              </w:rPr>
              <w:t xml:space="preserve"> </w:t>
            </w:r>
            <w:r>
              <w:rPr>
                <w:rFonts w:hint="eastAsia"/>
                <w:b/>
                <w:color w:val="000000"/>
                <w:sz w:val="22"/>
                <w:szCs w:val="22"/>
              </w:rPr>
              <w:t xml:space="preserve"> </w:t>
            </w:r>
            <w:r>
              <w:rPr>
                <w:rFonts w:hint="eastAsia"/>
                <w:b/>
                <w:color w:val="000000"/>
                <w:sz w:val="22"/>
                <w:szCs w:val="22"/>
                <w:lang w:val="en-US" w:eastAsia="zh-CN"/>
              </w:rPr>
              <w:t>9</w:t>
            </w:r>
            <w:r>
              <w:rPr>
                <w:rFonts w:hint="eastAsia"/>
                <w:b/>
                <w:color w:val="000000"/>
                <w:sz w:val="22"/>
                <w:szCs w:val="22"/>
              </w:rPr>
              <w:t xml:space="preserve">月 </w:t>
            </w:r>
            <w:r>
              <w:rPr>
                <w:rFonts w:hint="eastAsia"/>
                <w:b/>
                <w:color w:val="000000"/>
                <w:sz w:val="22"/>
                <w:szCs w:val="22"/>
                <w:lang w:val="en-US" w:eastAsia="zh-CN"/>
              </w:rPr>
              <w:t>20</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bookmarkStart w:id="18" w:name="_GoBack"/>
            <w:bookmarkEnd w:id="18"/>
            <w:r>
              <w:rPr>
                <w:rFonts w:hint="eastAsia"/>
                <w:b/>
                <w:color w:val="000000"/>
                <w:spacing w:val="-10"/>
                <w:szCs w:val="21"/>
                <w:lang w:eastAsia="zh-CN"/>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 xml:space="preserve">日期： </w:t>
            </w:r>
            <w:r>
              <w:rPr>
                <w:rFonts w:hint="eastAsia"/>
                <w:b/>
                <w:color w:val="000000"/>
                <w:sz w:val="22"/>
                <w:szCs w:val="22"/>
                <w:lang w:val="en-US" w:eastAsia="zh-CN"/>
              </w:rPr>
              <w:t>2019</w:t>
            </w:r>
            <w:r>
              <w:rPr>
                <w:rFonts w:hint="eastAsia"/>
                <w:b/>
                <w:color w:val="000000"/>
                <w:sz w:val="22"/>
                <w:szCs w:val="22"/>
              </w:rPr>
              <w:t xml:space="preserve">  年</w:t>
            </w:r>
            <w:r>
              <w:rPr>
                <w:b/>
                <w:color w:val="000000"/>
                <w:sz w:val="22"/>
                <w:szCs w:val="22"/>
              </w:rPr>
              <w:t xml:space="preserve"> </w:t>
            </w:r>
            <w:r>
              <w:rPr>
                <w:rFonts w:hint="eastAsia"/>
                <w:b/>
                <w:color w:val="000000"/>
                <w:sz w:val="22"/>
                <w:szCs w:val="22"/>
              </w:rPr>
              <w:t xml:space="preserve"> </w:t>
            </w:r>
            <w:r>
              <w:rPr>
                <w:rFonts w:hint="eastAsia"/>
                <w:b/>
                <w:color w:val="000000"/>
                <w:sz w:val="22"/>
                <w:szCs w:val="22"/>
                <w:lang w:val="en-US" w:eastAsia="zh-CN"/>
              </w:rPr>
              <w:t>9</w:t>
            </w:r>
            <w:r>
              <w:rPr>
                <w:rFonts w:hint="eastAsia"/>
                <w:b/>
                <w:color w:val="000000"/>
                <w:sz w:val="22"/>
                <w:szCs w:val="22"/>
              </w:rPr>
              <w:t xml:space="preserve">月 </w:t>
            </w:r>
            <w:r>
              <w:rPr>
                <w:rFonts w:hint="eastAsia"/>
                <w:b/>
                <w:color w:val="000000"/>
                <w:sz w:val="22"/>
                <w:szCs w:val="22"/>
                <w:lang w:val="en-US" w:eastAsia="zh-CN"/>
              </w:rPr>
              <w:t>20</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4"/>
      <w:pBdr>
        <w:bottom w:val="none" w:color="auto" w:sz="0" w:space="1"/>
      </w:pBdr>
      <w:spacing w:line="320" w:lineRule="exact"/>
      <w:jc w:val="left"/>
    </w:pPr>
    <w:r>
      <w:pict>
        <v:shape id="文本框 1" o:spid="_x0000_s11266" o:spt="202" type="#_x0000_t202" style="position:absolute;left:0pt;margin-left:345.5pt;margin-top:2.2pt;height:20.2pt;width:156.25pt;z-index:251658240;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ISC-B-I-14 一阶段审核报告(03版)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r>
      <w:pict>
        <v:shape id="_x0000_s11267" o:spid="_x0000_s11267"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1766A3"/>
    <w:multiLevelType w:val="singleLevel"/>
    <w:tmpl w:val="861766A3"/>
    <w:lvl w:ilvl="0" w:tentative="0">
      <w:start w:val="1"/>
      <w:numFmt w:val="chineseCounting"/>
      <w:suff w:val="nothing"/>
      <w:lvlText w:val="%1、"/>
      <w:lvlJc w:val="left"/>
      <w:rPr>
        <w:rFonts w:hint="eastAsia"/>
      </w:rPr>
    </w:lvl>
  </w:abstractNum>
  <w:abstractNum w:abstractNumId="1">
    <w:nsid w:val="63935EF9"/>
    <w:multiLevelType w:val="singleLevel"/>
    <w:tmpl w:val="63935EF9"/>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1"/>
      <o:rules v:ext="edit">
        <o:r id="V:Rule1" type="connector" idref="#_x0000_s11267"/>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338AA"/>
    <w:rsid w:val="0001791B"/>
    <w:rsid w:val="00035289"/>
    <w:rsid w:val="00065B15"/>
    <w:rsid w:val="00084370"/>
    <w:rsid w:val="000A3715"/>
    <w:rsid w:val="000B1456"/>
    <w:rsid w:val="000C5A14"/>
    <w:rsid w:val="000D203D"/>
    <w:rsid w:val="000D4736"/>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C292D"/>
    <w:rsid w:val="003D335B"/>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4770A"/>
    <w:rsid w:val="00574811"/>
    <w:rsid w:val="005756E5"/>
    <w:rsid w:val="00577AF9"/>
    <w:rsid w:val="00577E0D"/>
    <w:rsid w:val="005942AD"/>
    <w:rsid w:val="00603A10"/>
    <w:rsid w:val="00622C43"/>
    <w:rsid w:val="00623AC0"/>
    <w:rsid w:val="006251C4"/>
    <w:rsid w:val="006423A3"/>
    <w:rsid w:val="00664BE5"/>
    <w:rsid w:val="006657D1"/>
    <w:rsid w:val="00674673"/>
    <w:rsid w:val="00677DC8"/>
    <w:rsid w:val="006A4E6D"/>
    <w:rsid w:val="006A7B46"/>
    <w:rsid w:val="006B5A3A"/>
    <w:rsid w:val="00747F8A"/>
    <w:rsid w:val="00767600"/>
    <w:rsid w:val="0078148C"/>
    <w:rsid w:val="0078765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67E31"/>
    <w:rsid w:val="00A86665"/>
    <w:rsid w:val="00AA0934"/>
    <w:rsid w:val="00AB23A7"/>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A0B06"/>
    <w:rsid w:val="00CA33E3"/>
    <w:rsid w:val="00CC5C6F"/>
    <w:rsid w:val="00CC7F51"/>
    <w:rsid w:val="00CF7756"/>
    <w:rsid w:val="00D1718E"/>
    <w:rsid w:val="00DA615B"/>
    <w:rsid w:val="00DD092B"/>
    <w:rsid w:val="00DD6639"/>
    <w:rsid w:val="00DD69B1"/>
    <w:rsid w:val="00DF55BF"/>
    <w:rsid w:val="00E063C3"/>
    <w:rsid w:val="00E837C5"/>
    <w:rsid w:val="00E8551A"/>
    <w:rsid w:val="00EA5E27"/>
    <w:rsid w:val="00EC5AF6"/>
    <w:rsid w:val="00EE5187"/>
    <w:rsid w:val="00EF1786"/>
    <w:rsid w:val="00EF7D0C"/>
    <w:rsid w:val="00F07780"/>
    <w:rsid w:val="00F57EB8"/>
    <w:rsid w:val="00F651EB"/>
    <w:rsid w:val="00F769D3"/>
    <w:rsid w:val="00F9713E"/>
    <w:rsid w:val="00FA7152"/>
    <w:rsid w:val="00FB3EF0"/>
    <w:rsid w:val="00FE639C"/>
    <w:rsid w:val="03A83FA1"/>
    <w:rsid w:val="0B1F24B2"/>
    <w:rsid w:val="0C8275B4"/>
    <w:rsid w:val="0D26506B"/>
    <w:rsid w:val="0F256DF2"/>
    <w:rsid w:val="0F6755B5"/>
    <w:rsid w:val="107D19A6"/>
    <w:rsid w:val="11FF7655"/>
    <w:rsid w:val="13905027"/>
    <w:rsid w:val="1B7C5D4F"/>
    <w:rsid w:val="1CB91E8D"/>
    <w:rsid w:val="1E9E0F00"/>
    <w:rsid w:val="21912F89"/>
    <w:rsid w:val="24CE6858"/>
    <w:rsid w:val="2AF40DDA"/>
    <w:rsid w:val="2AF555A2"/>
    <w:rsid w:val="37AF4BEA"/>
    <w:rsid w:val="3C335731"/>
    <w:rsid w:val="3D333694"/>
    <w:rsid w:val="3F2266C8"/>
    <w:rsid w:val="40737706"/>
    <w:rsid w:val="41CA360A"/>
    <w:rsid w:val="42317FF1"/>
    <w:rsid w:val="44153258"/>
    <w:rsid w:val="46F219BF"/>
    <w:rsid w:val="49916B26"/>
    <w:rsid w:val="4AC10456"/>
    <w:rsid w:val="4DC951D7"/>
    <w:rsid w:val="4E7F1263"/>
    <w:rsid w:val="4F163653"/>
    <w:rsid w:val="533A3EED"/>
    <w:rsid w:val="53535CF4"/>
    <w:rsid w:val="5C1C5C3E"/>
    <w:rsid w:val="5CC237FA"/>
    <w:rsid w:val="5D7A00A7"/>
    <w:rsid w:val="5DEE6D1B"/>
    <w:rsid w:val="5F8D3C9B"/>
    <w:rsid w:val="5FE6444C"/>
    <w:rsid w:val="62D57D8A"/>
    <w:rsid w:val="62D838CB"/>
    <w:rsid w:val="640B1E0C"/>
    <w:rsid w:val="647F5BA5"/>
    <w:rsid w:val="656206D1"/>
    <w:rsid w:val="667978D5"/>
    <w:rsid w:val="6AF45348"/>
    <w:rsid w:val="6BBB1423"/>
    <w:rsid w:val="6BF216D2"/>
    <w:rsid w:val="6C3949E6"/>
    <w:rsid w:val="6C4E4063"/>
    <w:rsid w:val="6C8B60DE"/>
    <w:rsid w:val="6CB121D3"/>
    <w:rsid w:val="701F7C21"/>
    <w:rsid w:val="7165663F"/>
    <w:rsid w:val="74E06A6A"/>
    <w:rsid w:val="76530D66"/>
    <w:rsid w:val="768934B1"/>
    <w:rsid w:val="79DA1997"/>
    <w:rsid w:val="7B48571D"/>
    <w:rsid w:val="7B756E70"/>
    <w:rsid w:val="7DB60024"/>
    <w:rsid w:val="7EDF56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批注框文本 Char"/>
    <w:basedOn w:val="8"/>
    <w:link w:val="2"/>
    <w:semiHidden/>
    <w:qFormat/>
    <w:locked/>
    <w:uiPriority w:val="99"/>
    <w:rPr>
      <w:rFonts w:ascii="Times New Roman" w:hAnsi="Times New Roman" w:eastAsia="宋体" w:cs="Times New Roman"/>
      <w:sz w:val="18"/>
      <w:szCs w:val="18"/>
    </w:rPr>
  </w:style>
  <w:style w:type="character" w:customStyle="1" w:styleId="11">
    <w:name w:val="页脚 Char"/>
    <w:basedOn w:val="8"/>
    <w:link w:val="3"/>
    <w:qFormat/>
    <w:locked/>
    <w:uiPriority w:val="99"/>
    <w:rPr>
      <w:rFonts w:ascii="Times New Roman" w:hAnsi="Times New Roman" w:eastAsia="宋体" w:cs="Times New Roman"/>
      <w:sz w:val="18"/>
      <w:szCs w:val="18"/>
    </w:rPr>
  </w:style>
  <w:style w:type="character" w:customStyle="1" w:styleId="12">
    <w:name w:val="页眉 Char"/>
    <w:basedOn w:val="8"/>
    <w:link w:val="4"/>
    <w:qFormat/>
    <w:locked/>
    <w:uiPriority w:val="99"/>
    <w:rPr>
      <w:rFonts w:ascii="Calibri" w:hAnsi="Calibri" w:eastAsia="宋体" w:cs="Times New Roman"/>
      <w:sz w:val="18"/>
      <w:szCs w:val="18"/>
    </w:rPr>
  </w:style>
  <w:style w:type="character" w:customStyle="1" w:styleId="13">
    <w:name w:val="副标题 Char"/>
    <w:basedOn w:val="8"/>
    <w:link w:val="5"/>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1222</Words>
  <Characters>6969</Characters>
  <Lines>58</Lines>
  <Paragraphs>16</Paragraphs>
  <TotalTime>2</TotalTime>
  <ScaleCrop>false</ScaleCrop>
  <LinksUpToDate>false</LinksUpToDate>
  <CharactersWithSpaces>8175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2019-05-28T12:34:00Z</dcterms:created>
  <dc:creator>微软用户</dc:creator>
  <cp:lastModifiedBy>张</cp:lastModifiedBy>
  <dcterms:modified xsi:type="dcterms:W3CDTF">2019-09-26T04:30:11Z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