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集曼(江苏)特种门业有限公司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vAlign w:val="top"/>
          </w:tcPr>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spacing w:line="240" w:lineRule="exact"/>
              <w:rPr>
                <w:rFonts w:hint="eastAsia"/>
                <w:b/>
                <w:szCs w:val="21"/>
              </w:rPr>
            </w:pPr>
            <w:r>
              <w:rPr>
                <w:rFonts w:hint="eastAsia"/>
                <w:b/>
                <w:szCs w:val="21"/>
              </w:rPr>
              <w:t>E:17.06.02,29.12.00</w:t>
            </w:r>
          </w:p>
          <w:p>
            <w:pPr>
              <w:spacing w:line="240" w:lineRule="exact"/>
              <w:rPr>
                <w:b/>
                <w:color w:val="000000" w:themeColor="text1"/>
                <w:sz w:val="20"/>
                <w:szCs w:val="20"/>
              </w:rPr>
            </w:pPr>
            <w:r>
              <w:rPr>
                <w:rFonts w:hint="eastAsia"/>
                <w:b/>
                <w:szCs w:val="21"/>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rPr>
                <w:b/>
                <w:color w:val="000000" w:themeColor="text1"/>
                <w:sz w:val="20"/>
                <w:szCs w:val="20"/>
              </w:rPr>
            </w:pPr>
          </w:p>
        </w:tc>
        <w:tc>
          <w:tcPr>
            <w:tcW w:w="3478" w:type="dxa"/>
            <w:gridSpan w:val="3"/>
            <w:vAlign w:val="top"/>
          </w:tcPr>
          <w:p>
            <w:pPr>
              <w:spacing w:line="240" w:lineRule="exact"/>
              <w:rPr>
                <w:b/>
                <w:color w:val="000000" w:themeColor="text1"/>
                <w:sz w:val="20"/>
                <w:szCs w:val="20"/>
              </w:rPr>
            </w:pP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sym w:font="Wingdings 2" w:char="00A3"/>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lang w:val="en-US" w:eastAsia="zh-CN"/>
        </w:rPr>
        <w:t>ISC45001:2018</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集曼(江苏)特种门业有限公司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35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r>
              <w:rPr>
                <w:rFonts w:hint="eastAsia" w:ascii="宋体" w:hAnsi="宋体" w:cs="宋体"/>
                <w:kern w:val="0"/>
                <w:szCs w:val="21"/>
              </w:rPr>
              <w:t>江西省南昌市新建区乐化</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 w:name="注册地址"/>
            <w:r>
              <w:t>东台市金属材料产业园南沈灶镇明星园区18号</w:t>
            </w:r>
            <w:bookmarkEnd w:id="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2" w:name="联系人"/>
            <w:r>
              <w:t>方勇</w:t>
            </w:r>
            <w:bookmarkEnd w:id="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rPr>
              <w:t xml:space="preserve"> </w:t>
            </w:r>
            <w:bookmarkStart w:id="3" w:name="联系人手机"/>
            <w:r>
              <w:t>18052926868</w:t>
            </w:r>
            <w:bookmarkEnd w:id="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4" w:name="法人"/>
            <w:r>
              <w:t>高向明</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高向明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t>方勇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5" w:name="审核范围"/>
            <w:r>
              <w:rPr>
                <w:rFonts w:hint="eastAsia" w:ascii="宋体" w:hAnsi="宋体"/>
                <w:szCs w:val="21"/>
              </w:rPr>
              <w:t>E：资质范围内钢质防火门窗、防火卷帘门、挡烟垂壁的制造及销售；卷帘门的制造及销售；铝塑门窗、木制品及五金产品的销售及其所涉及场所的相关环境管理活动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O：资质范围内钢质防火门窗、防火卷帘门、挡烟垂壁的制造及销售；卷帘门的制造及销售；铝塑门窗、木制品及五金产品的销售及其所涉及场所的相关职业健康安全管理活动</w:t>
            </w:r>
            <w:bookmarkEnd w:id="5"/>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6" w:name="专业代码"/>
            <w:r>
              <w:rPr>
                <w:rFonts w:hint="eastAsia"/>
                <w:b/>
                <w:szCs w:val="21"/>
              </w:rPr>
              <w:t>E：17.06.02;29.12.00</w:t>
            </w:r>
          </w:p>
          <w:p>
            <w:pPr>
              <w:rPr>
                <w:rFonts w:ascii="宋体" w:hAnsi="宋体"/>
                <w:b/>
                <w:color w:val="000000" w:themeColor="text1"/>
                <w:sz w:val="20"/>
                <w:szCs w:val="20"/>
              </w:rPr>
            </w:pPr>
            <w:r>
              <w:rPr>
                <w:rFonts w:hint="eastAsia"/>
                <w:b/>
                <w:szCs w:val="21"/>
              </w:rPr>
              <w:t>O：17.06.02</w:t>
            </w:r>
            <w:bookmarkEnd w:id="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2019.8.15</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sz w:val="18"/>
                <w:szCs w:val="22"/>
                <w:lang w:val="en-US" w:eastAsia="zh-CN"/>
              </w:rPr>
              <w:t>综合部</w:t>
            </w:r>
          </w:p>
        </w:tc>
        <w:tc>
          <w:tcPr>
            <w:tcW w:w="6804" w:type="dxa"/>
            <w:vAlign w:val="top"/>
          </w:tcPr>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文件发放、回收的管理；</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负责人员的选择，并根据各部门的需求进行安排，编制相应的岗位工作入职要求；</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组织对各类人员进行有针对性的培训、考核及评价工作，不断提高质量、环境、职业安全健康意识素质和技能；</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负责法律、法规及其他要求的获取及识别其适用性，并负责法律、法规及其他要求的发放；</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负责组织公司环境因素、危险源的识别和评价，并确定重要环境因素、危险源，报管理者代表审批。</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负责监督检查工作场所的工作环境情况；</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负责公司范围内的应急准备和相应计划的制定及可行性的应急演练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119" w:type="dxa"/>
          </w:tcPr>
          <w:p>
            <w:pPr>
              <w:jc w:val="center"/>
              <w:rPr>
                <w:rFonts w:hint="eastAsia" w:ascii="宋体" w:hAnsi="宋体" w:eastAsia="宋体"/>
                <w:b/>
                <w:color w:val="000000" w:themeColor="text1"/>
                <w:sz w:val="20"/>
                <w:szCs w:val="20"/>
                <w:lang w:eastAsia="zh-CN"/>
              </w:rPr>
            </w:pPr>
            <w:r>
              <w:rPr>
                <w:rFonts w:hint="eastAsia" w:ascii="宋体" w:hAnsi="宋体"/>
                <w:sz w:val="18"/>
                <w:szCs w:val="22"/>
                <w:lang w:val="en-US" w:eastAsia="zh-CN"/>
              </w:rPr>
              <w:t>销售部</w:t>
            </w:r>
          </w:p>
        </w:tc>
        <w:tc>
          <w:tcPr>
            <w:tcW w:w="68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pStyle w:val="2"/>
              <w:rPr>
                <w:rFonts w:hint="eastAsia"/>
                <w:lang w:eastAsia="zh-CN"/>
              </w:rPr>
            </w:pPr>
            <w:r>
              <w:rPr>
                <w:rFonts w:hint="eastAsia" w:ascii="宋体" w:hAnsi="宋体" w:cs="宋体"/>
                <w:color w:val="auto"/>
                <w:sz w:val="21"/>
                <w:szCs w:val="21"/>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w:t>
            </w:r>
            <w:r>
              <w:rPr>
                <w:rFonts w:hint="eastAsia" w:ascii="宋体" w:hAnsi="宋体"/>
                <w:b/>
                <w:color w:val="000000" w:themeColor="text1"/>
                <w:sz w:val="20"/>
                <w:szCs w:val="20"/>
                <w:lang w:val="en-US" w:eastAsia="zh-CN"/>
              </w:rPr>
              <w:t>部</w:t>
            </w:r>
          </w:p>
        </w:tc>
        <w:tc>
          <w:tcPr>
            <w:tcW w:w="6804" w:type="dxa"/>
          </w:tcPr>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负责控制生产过程的环境及危险源的监测工作；</w:t>
            </w:r>
          </w:p>
          <w:p>
            <w:pPr>
              <w:pStyle w:val="2"/>
              <w:rPr>
                <w:rFonts w:hint="eastAsia"/>
                <w:lang w:eastAsia="zh-CN"/>
              </w:rPr>
            </w:pPr>
            <w:r>
              <w:rPr>
                <w:rFonts w:hint="eastAsia" w:ascii="宋体" w:hAnsi="宋体" w:cs="宋体"/>
                <w:color w:val="auto"/>
                <w:sz w:val="21"/>
                <w:szCs w:val="21"/>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rPr>
                <w:rFonts w:hint="eastAsia"/>
                <w:lang w:eastAsia="zh-CN"/>
              </w:rPr>
            </w:pPr>
            <w:r>
              <w:rPr>
                <w:rFonts w:hint="eastAsia"/>
                <w:lang w:eastAsia="zh-CN"/>
              </w:rPr>
              <w:t>负责本部门相关方的识别及管理工作</w:t>
            </w:r>
          </w:p>
          <w:p>
            <w:pPr>
              <w:jc w:val="both"/>
            </w:pPr>
            <w:r>
              <w:rPr>
                <w:rFonts w:hint="eastAsia"/>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质检</w:t>
            </w:r>
            <w:r>
              <w:rPr>
                <w:rFonts w:hint="eastAsia" w:ascii="宋体" w:hAnsi="宋体"/>
                <w:b/>
                <w:color w:val="000000" w:themeColor="text1"/>
                <w:sz w:val="20"/>
                <w:szCs w:val="20"/>
                <w:lang w:val="en-US" w:eastAsia="zh-CN"/>
              </w:rPr>
              <w:t>部</w:t>
            </w:r>
          </w:p>
        </w:tc>
        <w:tc>
          <w:tcPr>
            <w:tcW w:w="68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jc w:val="both"/>
              <w:rPr>
                <w:rFonts w:hint="eastAsia" w:ascii="宋体" w:hAnsi="宋体" w:eastAsia="宋体"/>
                <w:b/>
                <w:color w:val="000000" w:themeColor="text1"/>
                <w:spacing w:val="-20"/>
                <w:sz w:val="20"/>
                <w:szCs w:val="20"/>
                <w:u w:val="single"/>
                <w:lang w:eastAsia="zh-CN"/>
              </w:rPr>
            </w:pPr>
            <w:r>
              <w:rPr>
                <w:rFonts w:hint="eastAsia" w:ascii="宋体" w:hAnsi="宋体" w:cs="宋体"/>
                <w:color w:val="auto"/>
                <w:sz w:val="21"/>
                <w:szCs w:val="21"/>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2019</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u w:val="single"/>
          <w:lang w:val="en-US" w:eastAsia="zh-CN"/>
        </w:rPr>
        <w:t>8</w:t>
      </w:r>
      <w:r>
        <w:rPr>
          <w:rFonts w:hint="eastAsia"/>
          <w:b/>
          <w:color w:val="auto"/>
          <w:spacing w:val="-10"/>
          <w:szCs w:val="21"/>
          <w:u w:val="single"/>
        </w:rPr>
        <w:t xml:space="preserve">  </w:t>
      </w:r>
      <w:r>
        <w:rPr>
          <w:rFonts w:hint="eastAsia"/>
          <w:b/>
          <w:color w:val="auto"/>
          <w:spacing w:val="-10"/>
          <w:szCs w:val="21"/>
        </w:rPr>
        <w:t>月</w:t>
      </w:r>
      <w:bookmarkStart w:id="7" w:name="OLE_LINK1"/>
      <w:r>
        <w:rPr>
          <w:rFonts w:hint="eastAsia"/>
          <w:b/>
          <w:color w:val="auto"/>
          <w:spacing w:val="-10"/>
          <w:szCs w:val="21"/>
          <w:u w:val="single"/>
        </w:rPr>
        <w:t xml:space="preserve"> </w:t>
      </w:r>
      <w:r>
        <w:rPr>
          <w:rFonts w:hint="eastAsia"/>
          <w:b/>
          <w:color w:val="auto"/>
          <w:spacing w:val="-10"/>
          <w:szCs w:val="21"/>
          <w:u w:val="single"/>
          <w:lang w:val="en-US" w:eastAsia="zh-CN"/>
        </w:rPr>
        <w:t>1</w:t>
      </w:r>
      <w:r>
        <w:rPr>
          <w:rFonts w:hint="eastAsia"/>
          <w:b/>
          <w:color w:val="auto"/>
          <w:spacing w:val="-10"/>
          <w:szCs w:val="21"/>
          <w:u w:val="single"/>
        </w:rPr>
        <w:t xml:space="preserve"> </w:t>
      </w:r>
      <w:r>
        <w:rPr>
          <w:rFonts w:hint="eastAsia"/>
          <w:b/>
          <w:color w:val="auto"/>
          <w:spacing w:val="-10"/>
          <w:szCs w:val="21"/>
          <w:u w:val="single"/>
          <w:lang w:val="en-US" w:eastAsia="zh-CN"/>
        </w:rPr>
        <w:t>5</w:t>
      </w:r>
      <w:r>
        <w:rPr>
          <w:rFonts w:hint="eastAsia"/>
          <w:b/>
          <w:color w:val="auto"/>
          <w:spacing w:val="-10"/>
          <w:szCs w:val="21"/>
          <w:u w:val="single"/>
        </w:rPr>
        <w:t xml:space="preserve">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31</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ascii="宋体" w:hAnsi="宋体"/>
                <w:color w:val="000000" w:themeColor="text1"/>
                <w:szCs w:val="21"/>
                <w:lang w:eastAsia="zh-CN"/>
              </w:rPr>
            </w:pPr>
            <w:r>
              <w:rPr>
                <w:color w:val="000000"/>
                <w:szCs w:val="21"/>
              </w:rPr>
              <w:t>集曼(江苏)特种门业有限公司</w:t>
            </w:r>
            <w:r>
              <w:rPr>
                <w:rFonts w:hint="eastAsia" w:ascii="宋体" w:hAnsi="宋体"/>
                <w:szCs w:val="21"/>
                <w:lang w:eastAsia="zh-CN"/>
              </w:rPr>
              <w:t xml:space="preserve"> ，成</w:t>
            </w:r>
            <w:r>
              <w:rPr>
                <w:rFonts w:hint="eastAsia" w:ascii="宋体" w:hAnsi="宋体"/>
                <w:color w:val="000000" w:themeColor="text1"/>
                <w:szCs w:val="21"/>
                <w:lang w:eastAsia="zh-CN"/>
              </w:rPr>
              <w:t>立于2017-06-20 - 无限期，注册资本为</w:t>
            </w:r>
            <w:r>
              <w:rPr>
                <w:rFonts w:hint="eastAsia" w:ascii="宋体" w:hAnsi="宋体"/>
                <w:color w:val="000000" w:themeColor="text1"/>
                <w:szCs w:val="21"/>
                <w:lang w:val="en-US" w:eastAsia="zh-CN"/>
              </w:rPr>
              <w:t>20</w:t>
            </w:r>
            <w:r>
              <w:rPr>
                <w:rFonts w:hint="eastAsia" w:ascii="宋体" w:hAnsi="宋体"/>
                <w:color w:val="000000" w:themeColor="text1"/>
                <w:szCs w:val="21"/>
                <w:lang w:eastAsia="zh-CN"/>
              </w:rPr>
              <w:t>00万元的股份合作企业。公司主要业务为钢质防火门窗、卷帘门、挡烟垂壁、铝塑门窗、木制品、五金产品、金属构件制造、安装、保养、销售，金属门窗技术服务、技术咨询。（依法须经批准的项目，经相关部门批准后方可开展经营活动），公司的主要客户群为全国各地的企业、机关、</w:t>
            </w:r>
            <w:r>
              <w:rPr>
                <w:rFonts w:hint="eastAsia" w:ascii="宋体" w:hAnsi="宋体"/>
                <w:color w:val="000000" w:themeColor="text1"/>
                <w:szCs w:val="21"/>
                <w:lang w:val="en-US" w:eastAsia="zh-CN"/>
              </w:rPr>
              <w:t>城市及村镇居民</w:t>
            </w:r>
            <w:r>
              <w:rPr>
                <w:rFonts w:hint="eastAsia" w:ascii="宋体" w:hAnsi="宋体"/>
                <w:color w:val="000000" w:themeColor="text1"/>
                <w:szCs w:val="21"/>
                <w:lang w:eastAsia="zh-CN"/>
              </w:rPr>
              <w:t>等；公司采用总经理负责制，层层把关，让用户真正放心</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提供组织内外部环境识别表</w:t>
            </w:r>
          </w:p>
          <w:p>
            <w:pPr>
              <w:rPr>
                <w:szCs w:val="21"/>
              </w:rPr>
            </w:pPr>
            <w:r>
              <w:rPr>
                <w:rFonts w:hint="eastAsia"/>
                <w:szCs w:val="21"/>
              </w:rPr>
              <w:t>外部环境：国际环境、.社会环境、</w:t>
            </w:r>
            <w:r>
              <w:rPr>
                <w:rFonts w:hint="eastAsia"/>
              </w:rPr>
              <w:t>政治环境</w:t>
            </w:r>
            <w:r>
              <w:rPr>
                <w:rFonts w:hint="eastAsia"/>
                <w:szCs w:val="21"/>
              </w:rPr>
              <w:t>、</w:t>
            </w:r>
            <w:r>
              <w:rPr>
                <w:rFonts w:hint="eastAsia"/>
              </w:rPr>
              <w:t>经济环境</w:t>
            </w:r>
            <w:r>
              <w:rPr>
                <w:rFonts w:hint="eastAsia"/>
                <w:szCs w:val="21"/>
              </w:rPr>
              <w:t>、</w:t>
            </w:r>
            <w:r>
              <w:rPr>
                <w:rFonts w:hint="eastAsia"/>
              </w:rPr>
              <w:t>空气质量环境</w:t>
            </w:r>
            <w:r>
              <w:rPr>
                <w:rFonts w:hint="eastAsia"/>
                <w:szCs w:val="21"/>
              </w:rPr>
              <w:t>等</w:t>
            </w:r>
          </w:p>
          <w:p>
            <w:pPr>
              <w:rPr>
                <w:szCs w:val="21"/>
              </w:rPr>
            </w:pPr>
            <w:r>
              <w:rPr>
                <w:rFonts w:hint="eastAsia"/>
                <w:szCs w:val="21"/>
              </w:rPr>
              <w:t>内部环境；</w:t>
            </w:r>
            <w:r>
              <w:rPr>
                <w:rFonts w:hint="eastAsia"/>
              </w:rPr>
              <w:t>企业文化</w:t>
            </w:r>
            <w:r>
              <w:rPr>
                <w:rFonts w:hint="eastAsia"/>
                <w:szCs w:val="21"/>
              </w:rPr>
              <w:t>、</w:t>
            </w:r>
            <w:r>
              <w:rPr>
                <w:rFonts w:hint="eastAsia"/>
              </w:rPr>
              <w:t>公司价值观</w:t>
            </w:r>
            <w:r>
              <w:rPr>
                <w:rFonts w:hint="eastAsia"/>
                <w:szCs w:val="21"/>
              </w:rPr>
              <w:t>、</w:t>
            </w:r>
            <w:r>
              <w:rPr>
                <w:rFonts w:hint="eastAsia"/>
              </w:rPr>
              <w:t>知识积累</w:t>
            </w:r>
            <w:r>
              <w:rPr>
                <w:rFonts w:hint="eastAsia"/>
                <w:szCs w:val="21"/>
              </w:rPr>
              <w:t>、</w:t>
            </w:r>
            <w:r>
              <w:rPr>
                <w:rFonts w:hint="eastAsia"/>
              </w:rPr>
              <w:t>绩效</w:t>
            </w:r>
            <w:r>
              <w:rPr>
                <w:rFonts w:hint="eastAsia"/>
                <w:szCs w:val="21"/>
              </w:rPr>
              <w:t>等</w:t>
            </w:r>
          </w:p>
          <w:p>
            <w:pPr>
              <w:rPr>
                <w:szCs w:val="21"/>
              </w:rPr>
            </w:pPr>
            <w:r>
              <w:rPr>
                <w:rFonts w:hint="eastAsia"/>
                <w:szCs w:val="21"/>
              </w:rPr>
              <w:t>抽：</w:t>
            </w:r>
            <w:r>
              <w:rPr>
                <w:rFonts w:hint="eastAsia"/>
              </w:rPr>
              <w:t>绩效</w:t>
            </w:r>
            <w:r>
              <w:rPr>
                <w:rFonts w:hint="eastAsia"/>
                <w:szCs w:val="21"/>
              </w:rPr>
              <w:t>：</w:t>
            </w:r>
            <w:r>
              <w:rPr>
                <w:rFonts w:hint="eastAsia"/>
              </w:rPr>
              <w:t xml:space="preserve"> KPI绩效考核与本公司环境管理体系紧密结合，确保了环境管理体系</w:t>
            </w:r>
            <w:r>
              <w:rPr>
                <w:rFonts w:hint="eastAsia"/>
                <w:lang w:eastAsia="zh-CN"/>
              </w:rPr>
              <w:t>、</w:t>
            </w:r>
            <w:r>
              <w:rPr>
                <w:rFonts w:hint="eastAsia"/>
                <w:lang w:val="en-US" w:eastAsia="zh-CN"/>
              </w:rPr>
              <w:t>职业健康安全管理体现</w:t>
            </w:r>
            <w:r>
              <w:rPr>
                <w:rFonts w:hint="eastAsia"/>
              </w:rPr>
              <w:t>的有效运行和持续改进</w:t>
            </w:r>
          </w:p>
          <w:p>
            <w:pPr>
              <w:rPr>
                <w:szCs w:val="21"/>
              </w:rPr>
            </w:pPr>
            <w:r>
              <w:rPr>
                <w:rFonts w:hint="eastAsia"/>
              </w:rPr>
              <w:t>.政治环境：国家今年不断的完善环境</w:t>
            </w:r>
            <w:r>
              <w:rPr>
                <w:rFonts w:hint="eastAsia"/>
                <w:lang w:eastAsia="zh-CN"/>
              </w:rPr>
              <w:t>、</w:t>
            </w:r>
            <w:r>
              <w:rPr>
                <w:rFonts w:hint="eastAsia"/>
                <w:lang w:val="en-US" w:eastAsia="zh-CN"/>
              </w:rPr>
              <w:t>职业健康安全</w:t>
            </w:r>
            <w:r>
              <w:rPr>
                <w:rFonts w:hint="eastAsia"/>
              </w:rPr>
              <w:t>管理大法律法规和相关要求，本公司面临的环境法规日趋完善，环境</w:t>
            </w:r>
            <w:r>
              <w:rPr>
                <w:rFonts w:hint="eastAsia"/>
                <w:lang w:eastAsia="zh-CN"/>
              </w:rPr>
              <w:t>、</w:t>
            </w:r>
            <w:r>
              <w:rPr>
                <w:rFonts w:hint="eastAsia"/>
                <w:lang w:val="en-US" w:eastAsia="zh-CN"/>
              </w:rPr>
              <w:t>职业健康安全</w:t>
            </w:r>
            <w:r>
              <w:rPr>
                <w:rFonts w:hint="eastAsia"/>
              </w:rPr>
              <w:t>管理的压力日趋增大。</w:t>
            </w:r>
          </w:p>
          <w:p>
            <w:pPr>
              <w:pStyle w:val="2"/>
            </w:pPr>
            <w:r>
              <w:rPr>
                <w:rFonts w:hint="eastAsia"/>
                <w:szCs w:val="21"/>
              </w:rPr>
              <w:t>内外部环境识别充分，有效。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720"/>
              </w:tabs>
              <w:spacing w:line="480" w:lineRule="exact"/>
              <w:rPr>
                <w:rFonts w:hint="eastAsia" w:ascii="楷体" w:hAnsi="楷体" w:eastAsia="楷体"/>
                <w:color w:val="000000" w:themeColor="text1"/>
                <w:sz w:val="24"/>
                <w:szCs w:val="24"/>
              </w:rPr>
            </w:pPr>
            <w:r>
              <w:rPr>
                <w:rFonts w:hint="eastAsia" w:ascii="楷体" w:hAnsi="楷体" w:eastAsia="楷体"/>
                <w:color w:val="000000" w:themeColor="text1"/>
                <w:sz w:val="24"/>
                <w:szCs w:val="24"/>
              </w:rPr>
              <w:t>公司的环境、职业健康安全方针：</w:t>
            </w:r>
          </w:p>
          <w:p>
            <w:pPr>
              <w:rPr>
                <w:rFonts w:hint="eastAsia"/>
                <w:b/>
                <w:bCs/>
              </w:rPr>
            </w:pPr>
            <w:r>
              <w:rPr>
                <w:rFonts w:hint="eastAsia"/>
                <w:b/>
                <w:bCs/>
              </w:rPr>
              <w:t>顾客至上，质量第一，持续改进；</w:t>
            </w:r>
          </w:p>
          <w:p>
            <w:pPr>
              <w:rPr>
                <w:rFonts w:hint="eastAsia"/>
                <w:b/>
                <w:bCs/>
              </w:rPr>
            </w:pPr>
            <w:r>
              <w:rPr>
                <w:rFonts w:hint="eastAsia"/>
                <w:b/>
                <w:bCs/>
              </w:rPr>
              <w:t>节能降耗，注重环境保护与污染预防；</w:t>
            </w:r>
          </w:p>
          <w:p>
            <w:pPr>
              <w:rPr>
                <w:rFonts w:hint="eastAsia"/>
                <w:b/>
                <w:bCs/>
              </w:rPr>
            </w:pPr>
            <w:r>
              <w:rPr>
                <w:rFonts w:hint="eastAsia"/>
                <w:b/>
                <w:bCs/>
              </w:rPr>
              <w:t>以人为本，确保职业健康与劳动安全；</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提供了“201</w:t>
            </w:r>
            <w:r>
              <w:rPr>
                <w:rFonts w:hint="eastAsia"/>
                <w:lang w:val="en-US" w:eastAsia="zh-CN"/>
              </w:rPr>
              <w:t>9</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jc w:val="left"/>
              <w:rPr>
                <w:bCs/>
                <w:szCs w:val="21"/>
              </w:rPr>
            </w:pPr>
            <w:r>
              <w:rPr>
                <w:rFonts w:hint="eastAsia"/>
                <w:bCs/>
                <w:szCs w:val="21"/>
              </w:rPr>
              <w:t>钢质防火门（窗）生产工艺流程：剪板下料</w:t>
            </w:r>
            <w:r>
              <w:rPr>
                <w:bCs/>
                <w:szCs w:val="21"/>
              </w:rPr>
              <w:t>—</w:t>
            </w:r>
            <w:r>
              <w:rPr>
                <w:rFonts w:hint="eastAsia"/>
                <w:bCs/>
                <w:szCs w:val="21"/>
              </w:rPr>
              <w:t>冲孔</w:t>
            </w:r>
            <w:r>
              <w:rPr>
                <w:bCs/>
                <w:szCs w:val="21"/>
              </w:rPr>
              <w:t>—</w:t>
            </w:r>
            <w:r>
              <w:rPr>
                <w:rFonts w:hint="eastAsia"/>
                <w:bCs/>
                <w:szCs w:val="21"/>
              </w:rPr>
              <w:t>折弯</w:t>
            </w:r>
            <w:r>
              <w:rPr>
                <w:bCs/>
                <w:szCs w:val="21"/>
              </w:rPr>
              <w:t>—</w:t>
            </w:r>
            <w:r>
              <w:rPr>
                <w:rFonts w:hint="eastAsia"/>
                <w:bCs/>
                <w:szCs w:val="21"/>
              </w:rPr>
              <w:t>开玻璃孔</w:t>
            </w:r>
            <w:r>
              <w:rPr>
                <w:bCs/>
                <w:szCs w:val="21"/>
              </w:rPr>
              <w:t>—</w:t>
            </w:r>
            <w:r>
              <w:rPr>
                <w:rFonts w:hint="eastAsia"/>
                <w:bCs/>
                <w:szCs w:val="21"/>
              </w:rPr>
              <w:t>焊配附件</w:t>
            </w:r>
            <w:r>
              <w:rPr>
                <w:bCs/>
                <w:szCs w:val="21"/>
              </w:rPr>
              <w:t>—</w:t>
            </w:r>
            <w:r>
              <w:rPr>
                <w:rFonts w:hint="eastAsia"/>
                <w:bCs/>
                <w:szCs w:val="21"/>
              </w:rPr>
              <w:t>门扇板刷防火胶</w:t>
            </w:r>
            <w:r>
              <w:rPr>
                <w:bCs/>
                <w:szCs w:val="21"/>
              </w:rPr>
              <w:t>—</w:t>
            </w:r>
            <w:r>
              <w:rPr>
                <w:rFonts w:hint="eastAsia"/>
                <w:bCs/>
                <w:szCs w:val="21"/>
              </w:rPr>
              <w:t>填充耐火材料</w:t>
            </w:r>
            <w:r>
              <w:rPr>
                <w:bCs/>
                <w:szCs w:val="21"/>
              </w:rPr>
              <w:t>—</w:t>
            </w:r>
            <w:r>
              <w:rPr>
                <w:rFonts w:hint="eastAsia"/>
                <w:bCs/>
                <w:szCs w:val="21"/>
              </w:rPr>
              <w:t>门扇合成</w:t>
            </w:r>
            <w:r>
              <w:rPr>
                <w:bCs/>
                <w:szCs w:val="21"/>
              </w:rPr>
              <w:t>—</w:t>
            </w:r>
            <w:r>
              <w:rPr>
                <w:rFonts w:hint="eastAsia"/>
                <w:bCs/>
                <w:szCs w:val="21"/>
              </w:rPr>
              <w:t>冷压定型</w:t>
            </w:r>
            <w:r>
              <w:rPr>
                <w:bCs/>
                <w:szCs w:val="21"/>
              </w:rPr>
              <w:t>—</w:t>
            </w:r>
            <w:r>
              <w:rPr>
                <w:rFonts w:hint="eastAsia"/>
                <w:bCs/>
                <w:szCs w:val="21"/>
              </w:rPr>
              <w:t>封焊加固、门框组焊</w:t>
            </w:r>
            <w:r>
              <w:rPr>
                <w:bCs/>
                <w:szCs w:val="21"/>
              </w:rPr>
              <w:t>—</w:t>
            </w:r>
            <w:r>
              <w:rPr>
                <w:rFonts w:hint="eastAsia"/>
                <w:bCs/>
                <w:szCs w:val="21"/>
              </w:rPr>
              <w:t>喷塑</w:t>
            </w:r>
            <w:r>
              <w:rPr>
                <w:bCs/>
                <w:szCs w:val="21"/>
              </w:rPr>
              <w:t>—</w:t>
            </w:r>
            <w:r>
              <w:rPr>
                <w:rFonts w:hint="eastAsia"/>
                <w:bCs/>
                <w:szCs w:val="21"/>
              </w:rPr>
              <w:t>成品检验</w:t>
            </w:r>
          </w:p>
          <w:p>
            <w:pPr>
              <w:rPr>
                <w:rFonts w:ascii="Arial" w:hAnsi="Arial" w:cs="Arial"/>
                <w:color w:val="000000"/>
                <w:kern w:val="0"/>
                <w:szCs w:val="21"/>
              </w:rPr>
            </w:pPr>
          </w:p>
          <w:p>
            <w:pPr>
              <w:rPr>
                <w:rFonts w:ascii="Arial" w:hAnsi="Arial" w:cs="Arial"/>
                <w:color w:val="000000"/>
                <w:kern w:val="0"/>
                <w:szCs w:val="21"/>
              </w:rPr>
            </w:pPr>
            <w:r>
              <w:rPr>
                <w:rFonts w:hint="eastAsia" w:ascii="Arial" w:hAnsi="Arial" w:cs="Arial"/>
                <w:color w:val="000000"/>
                <w:kern w:val="0"/>
                <w:szCs w:val="21"/>
              </w:rPr>
              <w:t>卷帘门生产工艺流程：</w:t>
            </w:r>
          </w:p>
          <w:p>
            <w:pPr>
              <w:rPr>
                <w:bCs/>
                <w:szCs w:val="21"/>
              </w:rPr>
            </w:pPr>
            <w:r>
              <w:rPr>
                <w:rFonts w:hint="eastAsia" w:ascii="Arial" w:hAnsi="Arial" w:cs="Arial"/>
                <w:color w:val="000000"/>
                <w:kern w:val="0"/>
                <w:szCs w:val="21"/>
              </w:rPr>
              <w:t>原材料检验</w:t>
            </w:r>
            <w:r>
              <w:rPr>
                <w:rFonts w:ascii="Arial" w:hAnsi="Arial" w:cs="Arial"/>
                <w:color w:val="000000"/>
                <w:kern w:val="0"/>
                <w:szCs w:val="21"/>
              </w:rPr>
              <w:t>—</w:t>
            </w:r>
            <w:r>
              <w:rPr>
                <w:rFonts w:hint="eastAsia" w:ascii="Arial" w:hAnsi="Arial" w:cs="Arial"/>
                <w:color w:val="000000"/>
                <w:kern w:val="0"/>
                <w:szCs w:val="21"/>
              </w:rPr>
              <w:t>帘板成型（纵剪带料）↘</w:t>
            </w:r>
          </w:p>
          <w:p>
            <w:pPr>
              <w:spacing w:before="240"/>
              <w:ind w:firstLine="1470" w:firstLineChars="700"/>
              <w:rPr>
                <w:rFonts w:ascii="Arial" w:hAnsi="Arial" w:cs="Arial"/>
                <w:color w:val="000000"/>
                <w:kern w:val="0"/>
                <w:szCs w:val="21"/>
              </w:rPr>
            </w:pPr>
            <w:r>
              <w:rPr>
                <w:rFonts w:hint="eastAsia"/>
                <w:bCs/>
                <w:szCs w:val="21"/>
              </w:rPr>
              <w:t>导轨成型（成型机） →</w:t>
            </w:r>
            <w:r>
              <w:rPr>
                <w:rFonts w:ascii="Arial" w:hAnsi="Arial" w:cs="Arial"/>
                <w:color w:val="000000"/>
                <w:kern w:val="0"/>
                <w:szCs w:val="21"/>
              </w:rPr>
              <w:t>部件组装—成品检验</w:t>
            </w:r>
          </w:p>
          <w:p>
            <w:pPr>
              <w:ind w:firstLine="1470" w:firstLineChars="700"/>
              <w:rPr>
                <w:rFonts w:ascii="Arial" w:hAnsi="Arial" w:cs="Arial"/>
                <w:color w:val="000000"/>
                <w:kern w:val="0"/>
                <w:szCs w:val="21"/>
              </w:rPr>
            </w:pPr>
            <w:r>
              <w:rPr>
                <w:rFonts w:hint="eastAsia" w:ascii="Arial" w:hAnsi="Arial" w:cs="Arial"/>
                <w:color w:val="000000"/>
                <w:kern w:val="0"/>
                <w:szCs w:val="21"/>
              </w:rPr>
              <w:t xml:space="preserve">轴管下料、焊接    ↗   </w:t>
            </w:r>
          </w:p>
          <w:p>
            <w:pPr>
              <w:rPr>
                <w:rFonts w:asciiTheme="minorEastAsia" w:hAnsiTheme="minorEastAsia" w:eastAsiaTheme="minorEastAsia" w:cstheme="minorEastAsia"/>
                <w:szCs w:val="21"/>
              </w:rPr>
            </w:pPr>
            <w:r>
              <w:rPr>
                <w:rFonts w:hint="eastAsia" w:ascii="Arial" w:hAnsi="Arial" w:cs="Arial"/>
                <w:color w:val="000000"/>
                <w:kern w:val="0"/>
                <w:szCs w:val="21"/>
              </w:rPr>
              <w:t>挡烟垂壁生产工艺流程：原材料进场检验</w:t>
            </w:r>
            <w:r>
              <w:rPr>
                <w:rFonts w:ascii="Arial" w:hAnsi="Arial" w:cs="Arial"/>
                <w:color w:val="000000"/>
                <w:kern w:val="0"/>
                <w:szCs w:val="21"/>
              </w:rPr>
              <w:t>—</w:t>
            </w:r>
            <w:r>
              <w:rPr>
                <w:rFonts w:hint="eastAsia" w:ascii="Arial" w:hAnsi="Arial" w:cs="Arial"/>
                <w:color w:val="000000"/>
                <w:kern w:val="0"/>
                <w:szCs w:val="21"/>
              </w:rPr>
              <w:t>硅胶布、角钢下料</w:t>
            </w:r>
            <w:r>
              <w:rPr>
                <w:bCs/>
                <w:szCs w:val="21"/>
              </w:rPr>
              <w:t>—座板</w:t>
            </w:r>
            <w:r>
              <w:rPr>
                <w:rFonts w:hint="eastAsia"/>
                <w:bCs/>
                <w:szCs w:val="21"/>
              </w:rPr>
              <w:t>、</w:t>
            </w:r>
            <w:r>
              <w:rPr>
                <w:bCs/>
                <w:szCs w:val="21"/>
              </w:rPr>
              <w:t>导轨</w:t>
            </w:r>
            <w:r>
              <w:rPr>
                <w:rFonts w:hint="eastAsia"/>
                <w:bCs/>
                <w:szCs w:val="21"/>
              </w:rPr>
              <w:t>、</w:t>
            </w:r>
            <w:r>
              <w:rPr>
                <w:bCs/>
                <w:szCs w:val="21"/>
              </w:rPr>
              <w:t>卷轴加工</w:t>
            </w:r>
            <w:r>
              <w:rPr>
                <w:rFonts w:hint="eastAsia"/>
                <w:bCs/>
                <w:szCs w:val="21"/>
              </w:rPr>
              <w:t>（切割、折弯、焊接）</w:t>
            </w:r>
            <w:r>
              <w:rPr>
                <w:rFonts w:ascii="Arial" w:hAnsi="Arial" w:cs="Arial"/>
                <w:color w:val="000000"/>
                <w:kern w:val="0"/>
                <w:szCs w:val="21"/>
              </w:rPr>
              <w:t>—部件组装—成品检验</w:t>
            </w:r>
          </w:p>
          <w:p>
            <w:pPr>
              <w:pStyle w:val="2"/>
            </w:pP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val="en-US" w:eastAsia="zh-CN"/>
              </w:rPr>
              <w:t xml:space="preserve"> 焊接过程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val="en-US" w:eastAsia="zh-CN"/>
              </w:rPr>
              <w:t xml:space="preserve">  焊接过程、销售过程</w:t>
            </w:r>
          </w:p>
          <w:p>
            <w:pPr>
              <w:rPr>
                <w:rFonts w:hint="eastAsia" w:eastAsia="宋体"/>
                <w:szCs w:val="21"/>
                <w:lang w:eastAsia="zh-CN"/>
              </w:rPr>
            </w:pP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szCs w:val="21"/>
              </w:rPr>
              <w:t>不适用条款：8.3</w:t>
            </w:r>
            <w:r>
              <w:rPr>
                <w:rFonts w:hint="eastAsia"/>
                <w:szCs w:val="21"/>
                <w:lang w:eastAsia="zh-CN"/>
              </w:rPr>
              <w:t>，</w:t>
            </w:r>
            <w:r>
              <w:rPr>
                <w:rFonts w:hint="eastAsia" w:asciiTheme="minorEastAsia" w:hAnsiTheme="minorEastAsia" w:cstheme="minorEastAsia"/>
                <w:color w:val="000000" w:themeColor="text1"/>
                <w:kern w:val="2"/>
                <w:sz w:val="21"/>
                <w:szCs w:val="21"/>
                <w:lang w:val="en-US" w:eastAsia="zh-CN"/>
              </w:rPr>
              <w:t>不适用，理由：</w:t>
            </w:r>
            <w:r>
              <w:rPr>
                <w:rFonts w:hint="eastAsia"/>
                <w:color w:val="000000" w:themeColor="text1"/>
                <w:szCs w:val="21"/>
                <w:lang w:val="en-US" w:eastAsia="zh-CN"/>
              </w:rPr>
              <w:t>因该公司的</w:t>
            </w:r>
            <w:r>
              <w:rPr>
                <w:rFonts w:hint="eastAsia" w:ascii="宋体" w:hAnsi="宋体"/>
                <w:szCs w:val="21"/>
                <w:lang w:val="en-US" w:eastAsia="zh-CN"/>
              </w:rPr>
              <w:t>产品加工及销售</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b/>
                <w:color w:val="000000" w:themeColor="text1"/>
                <w:sz w:val="20"/>
                <w:szCs w:val="20"/>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6</w:t>
            </w:r>
            <w:r>
              <w:rPr>
                <w:rFonts w:hint="eastAsia"/>
                <w:sz w:val="21"/>
                <w:szCs w:val="21"/>
              </w:rPr>
              <w:t>项，涉及：火灾和触电</w:t>
            </w:r>
            <w:r>
              <w:rPr>
                <w:rFonts w:hint="eastAsia"/>
                <w:sz w:val="21"/>
                <w:szCs w:val="21"/>
                <w:lang w:eastAsia="zh-CN"/>
              </w:rPr>
              <w:t>、机械伤害、职业病、灼烫、起重伤害。</w:t>
            </w:r>
            <w:r>
              <w:rPr>
                <w:rFonts w:hint="eastAsia"/>
                <w:sz w:val="21"/>
                <w:szCs w:val="21"/>
              </w:rPr>
              <w:t>评价符合程序要求及公司的实际情况。对危险源的控制措施包括制定管理制度、监督检查、应急预案、培训等。</w:t>
            </w:r>
          </w:p>
          <w:p>
            <w:pPr>
              <w:pStyle w:val="2"/>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hint="eastAsia" w:ascii="宋体" w:hAnsi="宋体" w:eastAsia="宋体"/>
                <w:b/>
                <w:color w:val="000000" w:themeColor="text1"/>
                <w:sz w:val="20"/>
                <w:szCs w:val="20"/>
                <w:lang w:eastAsia="zh-CN"/>
              </w:rPr>
            </w:pPr>
            <w:r>
              <w:rPr>
                <w:rFonts w:hint="eastAsia"/>
                <w:bCs/>
                <w:szCs w:val="21"/>
              </w:rPr>
              <w:t>该公司员工共</w:t>
            </w:r>
            <w:r>
              <w:rPr>
                <w:rFonts w:hint="eastAsia"/>
                <w:bCs/>
                <w:szCs w:val="21"/>
                <w:lang w:val="en-US" w:eastAsia="zh-CN"/>
              </w:rPr>
              <w:t>35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sz w:val="21"/>
                <w:szCs w:val="21"/>
              </w:rPr>
            </w:pPr>
            <w:r>
              <w:rPr>
                <w:rFonts w:hint="eastAsia" w:ascii="宋体" w:hAnsi="宋体" w:cs="宋体"/>
                <w:sz w:val="21"/>
                <w:szCs w:val="21"/>
                <w:lang w:eastAsia="zh-CN"/>
              </w:rPr>
              <w:t>生产设施：</w:t>
            </w:r>
            <w:r>
              <w:rPr>
                <w:rFonts w:hint="eastAsia" w:ascii="宋体" w:hAnsi="宋体" w:cs="宋体"/>
                <w:sz w:val="21"/>
                <w:szCs w:val="21"/>
                <w:lang w:val="en-US" w:eastAsia="zh-CN"/>
              </w:rPr>
              <w:t>车床、铣床、、焊机、剪板机、喷涂生产线、叉车、吊车、锅炉等</w:t>
            </w:r>
            <w:r>
              <w:rPr>
                <w:rFonts w:hint="eastAsia" w:ascii="宋体" w:hAnsi="宋体" w:cs="宋体"/>
                <w:sz w:val="21"/>
                <w:szCs w:val="21"/>
                <w:lang w:eastAsia="zh-CN"/>
              </w:rPr>
              <w:t>设施</w:t>
            </w:r>
            <w:r>
              <w:rPr>
                <w:rFonts w:hint="eastAsia" w:ascii="宋体" w:hAnsi="宋体" w:eastAsia="宋体" w:cs="宋体"/>
                <w:sz w:val="21"/>
                <w:szCs w:val="21"/>
              </w:rPr>
              <w:t>等</w:t>
            </w:r>
          </w:p>
          <w:p>
            <w:pPr>
              <w:pStyle w:val="2"/>
              <w:rPr>
                <w:rFonts w:hint="eastAsia" w:eastAsia="宋体"/>
                <w:lang w:eastAsia="zh-CN"/>
              </w:rPr>
            </w:pPr>
            <w:r>
              <w:rPr>
                <w:rFonts w:hint="eastAsia" w:ascii="宋体" w:hAnsi="宋体" w:cs="宋体"/>
                <w:sz w:val="21"/>
                <w:szCs w:val="21"/>
                <w:lang w:eastAsia="zh-CN"/>
              </w:rPr>
              <w:t>办公设施：电脑、打印机、复印机等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提供有压力表、安全阀、精密压力表的检验报告，见附件。</w:t>
            </w:r>
          </w:p>
          <w:p>
            <w:pPr>
              <w:spacing w:line="240" w:lineRule="exact"/>
              <w:rPr>
                <w:rFonts w:ascii="宋体" w:hAnsi="宋体"/>
                <w:b/>
                <w:color w:val="000000" w:themeColor="text1"/>
                <w:sz w:val="20"/>
                <w:szCs w:val="20"/>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配备有移动式烟尘收集装置、有机废气经活性炭吸附装置处理、活性炭吸附装置</w:t>
            </w:r>
            <w:r>
              <w:rPr>
                <w:rFonts w:hint="eastAsia"/>
                <w:lang w:eastAsia="zh-CN"/>
              </w:rPr>
              <w:t>、灭火器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w:t>
            </w:r>
            <w:r>
              <w:rPr>
                <w:rFonts w:hint="eastAsia"/>
                <w:lang w:val="en-US" w:eastAsia="zh-CN"/>
              </w:rPr>
              <w:t>消防</w:t>
            </w:r>
            <w:r>
              <w:rPr>
                <w:rFonts w:hint="eastAsia"/>
              </w:rPr>
              <w:t>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rPr>
              <w:t>提供《特殊过程确认记录表》，确认内容包括：</w:t>
            </w:r>
            <w:r>
              <w:rPr>
                <w:rFonts w:hint="eastAsia" w:ascii="宋体" w:hAnsi="宋体"/>
                <w:szCs w:val="21"/>
              </w:rPr>
              <w:t xml:space="preserve">汽车零部件（电机保护罩、发电机支架）的生产及销售 </w:t>
            </w:r>
            <w:r>
              <w:rPr>
                <w:rFonts w:hint="eastAsia"/>
              </w:rPr>
              <w:t>和程序、设备工具的认可、人员资格的鉴定、记录要求等。评审结论：根据公司实际情况，</w:t>
            </w:r>
            <w:r>
              <w:rPr>
                <w:rFonts w:hint="eastAsia" w:ascii="宋体" w:hAnsi="宋体"/>
                <w:szCs w:val="21"/>
                <w:lang w:val="en-US" w:eastAsia="zh-CN"/>
              </w:rPr>
              <w:t>焊接</w:t>
            </w:r>
            <w:r>
              <w:rPr>
                <w:rFonts w:hint="eastAsia" w:ascii="宋体" w:hAnsi="宋体"/>
                <w:szCs w:val="21"/>
              </w:rPr>
              <w:t>过程、销售过程</w:t>
            </w:r>
            <w:r>
              <w:rPr>
                <w:rFonts w:hint="eastAsia"/>
              </w:rPr>
              <w:t>实现过程按照公司质量控制管理制度进行，过程所用基础设施均处在完好状态，从业人员经过培训，胜任本职工作，可以提供满足顾客要求、法律法规要求的服务。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 w:val="21"/>
                <w:szCs w:val="21"/>
              </w:rPr>
              <w:t>火灾和触电</w:t>
            </w:r>
            <w:r>
              <w:rPr>
                <w:rFonts w:hint="eastAsia"/>
                <w:sz w:val="21"/>
                <w:szCs w:val="21"/>
                <w:lang w:eastAsia="zh-CN"/>
              </w:rPr>
              <w:t>、机械伤害、职业病、灼烫、起重伤害。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锅炉、叉车、天车）见附件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sz w:val="20"/>
                <w:szCs w:val="20"/>
              </w:rPr>
            </w:pPr>
          </w:p>
          <w:p>
            <w:pPr>
              <w:pStyle w:val="2"/>
              <w:numPr>
                <w:ilvl w:val="0"/>
                <w:numId w:val="4"/>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ascii="Times New Roman" w:hAnsi="Times New Roman" w:eastAsia="宋体" w:cs="Times New Roman"/>
                <w:b w:val="0"/>
                <w:bCs/>
                <w:color w:val="000000" w:themeColor="text1"/>
                <w:spacing w:val="0"/>
                <w:kern w:val="2"/>
                <w:sz w:val="20"/>
                <w:szCs w:val="20"/>
                <w:lang w:val="en-US" w:eastAsia="zh-CN" w:bidi="ar-SA"/>
              </w:rPr>
              <w:t>该公司使用</w:t>
            </w:r>
            <w:r>
              <w:rPr>
                <w:rFonts w:hint="eastAsia" w:cs="Times New Roman"/>
                <w:b w:val="0"/>
                <w:bCs/>
                <w:color w:val="000000" w:themeColor="text1"/>
                <w:spacing w:val="0"/>
                <w:kern w:val="2"/>
                <w:sz w:val="20"/>
                <w:szCs w:val="20"/>
                <w:lang w:val="en-US" w:eastAsia="zh-CN" w:bidi="ar-SA"/>
              </w:rPr>
              <w:t>天然气给锅炉提供能源，锅炉有捡定报告，现场有天然气MSDS。</w:t>
            </w:r>
          </w:p>
          <w:p>
            <w:pPr>
              <w:pStyle w:val="2"/>
              <w:numPr>
                <w:ilvl w:val="0"/>
                <w:numId w:val="4"/>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公司有废油桶、废油手套，提供危废处理协议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提供2019年环评报告，环境监测报告。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val="0"/>
                <w:bCs/>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eastAsia="宋体"/>
                <w:bCs/>
                <w:szCs w:val="21"/>
                <w:lang w:val="en-US" w:eastAsia="zh-CN"/>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bookmarkStart w:id="8" w:name="_GoBack"/>
      <w:r>
        <w:rPr>
          <w:rFonts w:hint="eastAsia"/>
          <w:b/>
          <w:color w:val="auto"/>
          <w:lang w:val="en-US" w:eastAsia="zh-CN"/>
        </w:rPr>
        <w:t>4</w:t>
      </w:r>
      <w:r>
        <w:rPr>
          <w:rFonts w:hint="eastAsia"/>
          <w:b/>
          <w:color w:val="auto"/>
        </w:rPr>
        <w:t>项</w:t>
      </w:r>
      <w:bookmarkEnd w:id="8"/>
      <w:r>
        <w:rPr>
          <w:rFonts w:hint="eastAsia"/>
          <w:b/>
          <w:color w:val="000000" w:themeColor="text1"/>
        </w:rPr>
        <w:t>，观察项项分布在部门条款，分布见附件。（Q/J/E/S分开填写）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rPr>
                <w:rFonts w:hint="eastAsia"/>
                <w:b/>
                <w:color w:val="000000" w:themeColor="text1"/>
                <w:sz w:val="22"/>
                <w:szCs w:val="22"/>
              </w:rPr>
            </w:pPr>
          </w:p>
          <w:p>
            <w:pPr>
              <w:pStyle w:val="2"/>
              <w:rPr>
                <w:rFonts w:hint="eastAsia"/>
                <w:b/>
                <w:color w:val="000000" w:themeColor="text1"/>
                <w:sz w:val="22"/>
                <w:szCs w:val="22"/>
              </w:rPr>
            </w:pP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集曼（江苏）特种门业有限公司</w:t>
            </w:r>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spacing w:line="240" w:lineRule="exact"/>
              <w:rPr>
                <w:b/>
                <w:color w:val="000000" w:themeColor="text1"/>
                <w:sz w:val="22"/>
                <w:szCs w:val="22"/>
              </w:rPr>
            </w:pPr>
            <w:r>
              <w:rPr>
                <w:rFonts w:hint="eastAsia" w:ascii="宋体" w:hAnsi="宋体"/>
                <w:b/>
                <w:color w:val="000000" w:themeColor="text1"/>
                <w:spacing w:val="-10"/>
                <w:sz w:val="22"/>
                <w:szCs w:val="21"/>
              </w:rPr>
              <w:sym w:font="Wingdings" w:char="00A8"/>
            </w:r>
            <w:r>
              <w:rPr>
                <w:rFonts w:hint="eastAsia"/>
                <w:b/>
                <w:color w:val="000000" w:themeColor="text1"/>
                <w:sz w:val="22"/>
                <w:szCs w:val="22"/>
              </w:rPr>
              <w:t xml:space="preserve">QMS  </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r>
              <w:rPr>
                <w:rFonts w:hint="eastAsia"/>
                <w:bCs/>
                <w:szCs w:val="21"/>
                <w:lang w:eastAsia="zh-CN"/>
              </w:rPr>
              <w:t>。</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sz w:val="20"/>
              </w:rPr>
            </w:pPr>
            <w:r>
              <w:rPr>
                <w:sz w:val="20"/>
              </w:rPr>
              <w:t>E：资质范围内钢质防火卷闸、防火钢门、隔断、特种门、金属吊顶、金属隔断的制造及销售；卷帘门、铝塑门窗、木制品及五金产品的销售及其所涉及场所的相关环境管理活动</w:t>
            </w:r>
          </w:p>
          <w:p>
            <w:pPr>
              <w:pStyle w:val="2"/>
            </w:pPr>
            <w:r>
              <w:rPr>
                <w:sz w:val="20"/>
              </w:rPr>
              <w:t>O：资质范围内钢质防火卷闸、防火钢门、隔断、特种门、金属吊顶、金属隔断的制造及销售；卷帘门、铝塑门窗、木制品及五金产品的销售及其所涉及场所的相关职业健康安全管理活动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sym w:font="Wingdings" w:char="00FE"/>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 xml:space="preserve">EMS   </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31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10</w:t>
      </w:r>
      <w:r>
        <w:rPr>
          <w:rFonts w:hint="eastAsia"/>
          <w:b/>
          <w:color w:val="000000" w:themeColor="text1"/>
          <w:szCs w:val="21"/>
        </w:rPr>
        <w:t xml:space="preserve"> 月</w:t>
      </w:r>
      <w:r>
        <w:rPr>
          <w:rFonts w:hint="eastAsia"/>
          <w:b/>
          <w:color w:val="000000" w:themeColor="text1"/>
          <w:szCs w:val="21"/>
          <w:lang w:val="en-US" w:eastAsia="zh-CN"/>
        </w:rPr>
        <w:t>31</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C66C2"/>
    <w:multiLevelType w:val="singleLevel"/>
    <w:tmpl w:val="F16C66C2"/>
    <w:lvl w:ilvl="0" w:tentative="0">
      <w:start w:val="1"/>
      <w:numFmt w:val="decimal"/>
      <w:lvlText w:val="%1."/>
      <w:lvlJc w:val="left"/>
      <w:pPr>
        <w:tabs>
          <w:tab w:val="left" w:pos="312"/>
        </w:tabs>
      </w:p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53772C8"/>
    <w:rsid w:val="0E2C0F4C"/>
    <w:rsid w:val="14E11A4F"/>
    <w:rsid w:val="160B20CC"/>
    <w:rsid w:val="1C440198"/>
    <w:rsid w:val="21611269"/>
    <w:rsid w:val="262954FC"/>
    <w:rsid w:val="30235340"/>
    <w:rsid w:val="31E142C5"/>
    <w:rsid w:val="3C6210A8"/>
    <w:rsid w:val="4B4A3A22"/>
    <w:rsid w:val="4B657ED9"/>
    <w:rsid w:val="5CDD1C2D"/>
    <w:rsid w:val="5E343FDE"/>
    <w:rsid w:val="6069486B"/>
    <w:rsid w:val="63355456"/>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11</TotalTime>
  <ScaleCrop>false</ScaleCrop>
  <LinksUpToDate>false</LinksUpToDate>
  <CharactersWithSpaces>5401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86136</cp:lastModifiedBy>
  <dcterms:modified xsi:type="dcterms:W3CDTF">2020-10-30T01:48:16Z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