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集曼（江苏）特种门业有限公司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r>
        <w:rPr>
          <w:rFonts w:hint="eastAsia" w:ascii="宋体" w:hAnsi="宋体" w:eastAsia="宋体" w:cs="宋体"/>
          <w:b/>
          <w:color w:val="000000"/>
          <w:sz w:val="32"/>
          <w:szCs w:val="32"/>
          <w:lang w:eastAsia="zh-CN"/>
        </w:rPr>
        <w:sym w:font="Wingdings" w:char="00A8"/>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r>
        <w:rPr>
          <w:rFonts w:hint="eastAsia" w:ascii="宋体" w:hAnsi="宋体" w:eastAsia="宋体" w:cs="宋体"/>
          <w:b/>
          <w:color w:val="000000"/>
          <w:sz w:val="32"/>
          <w:szCs w:val="32"/>
        </w:rPr>
        <w:sym w:font="Wingdings" w:char="00A8"/>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2018-N1QMS-3014142</w:t>
            </w:r>
          </w:p>
        </w:tc>
        <w:tc>
          <w:tcPr>
            <w:tcW w:w="1728" w:type="dxa"/>
            <w:gridSpan w:val="2"/>
            <w:vAlign w:val="center"/>
          </w:tcPr>
          <w:p>
            <w:pPr>
              <w:jc w:val="center"/>
              <w:rPr>
                <w:b/>
                <w:sz w:val="21"/>
                <w:szCs w:val="21"/>
              </w:rPr>
            </w:pPr>
            <w:r>
              <w:rPr>
                <w:b/>
                <w:sz w:val="21"/>
                <w:szCs w:val="21"/>
              </w:rPr>
              <w:t>17.06.02,29.12.00</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3"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3"/>
    </w:p>
    <w:p>
      <w:pPr>
        <w:tabs>
          <w:tab w:val="left" w:pos="645"/>
        </w:tabs>
        <w:rPr>
          <w:b/>
          <w:sz w:val="16"/>
          <w:szCs w:val="16"/>
        </w:rPr>
      </w:pPr>
      <w:r>
        <w:rPr>
          <w:rFonts w:hint="eastAsia"/>
          <w:b/>
          <w:sz w:val="26"/>
          <w:szCs w:val="26"/>
        </w:rPr>
        <w:t>三、审核准则</w:t>
      </w:r>
    </w:p>
    <w:p>
      <w:pPr>
        <w:tabs>
          <w:tab w:val="left" w:pos="645"/>
        </w:tabs>
        <w:rPr>
          <w:b/>
          <w:sz w:val="21"/>
          <w:szCs w:val="21"/>
        </w:rPr>
      </w:pPr>
      <w:bookmarkStart w:id="4" w:name="Q勾选15Add"/>
      <w:r>
        <w:rPr>
          <w:rFonts w:hint="eastAsia"/>
          <w:b/>
          <w:sz w:val="21"/>
          <w:szCs w:val="21"/>
        </w:rPr>
        <w:t>■</w:t>
      </w:r>
      <w:bookmarkEnd w:id="4"/>
      <w:r>
        <w:rPr>
          <w:rFonts w:hint="eastAsia"/>
          <w:b/>
          <w:sz w:val="21"/>
          <w:szCs w:val="21"/>
        </w:rPr>
        <w:t xml:space="preserve"> GB/T 19001:2016 idt ISO 9001:2015标准不适用条款: </w:t>
      </w:r>
    </w:p>
    <w:p>
      <w:pPr>
        <w:tabs>
          <w:tab w:val="left" w:pos="645"/>
        </w:tabs>
        <w:rPr>
          <w:b/>
          <w:sz w:val="21"/>
          <w:szCs w:val="21"/>
        </w:rPr>
      </w:pPr>
      <w:bookmarkStart w:id="5" w:name="QJ勾选Add"/>
      <w:r>
        <w:rPr>
          <w:rFonts w:hint="eastAsia"/>
          <w:b/>
          <w:sz w:val="21"/>
          <w:szCs w:val="21"/>
        </w:rPr>
        <w:t>□</w:t>
      </w:r>
      <w:bookmarkEnd w:id="5"/>
      <w:r>
        <w:rPr>
          <w:rFonts w:hint="eastAsia"/>
          <w:b/>
          <w:sz w:val="21"/>
          <w:szCs w:val="21"/>
        </w:rPr>
        <w:t xml:space="preserve"> GB/T 50430-2017标准不适用条款: </w:t>
      </w:r>
    </w:p>
    <w:p>
      <w:pPr>
        <w:tabs>
          <w:tab w:val="left" w:pos="645"/>
        </w:tabs>
        <w:rPr>
          <w:b/>
          <w:sz w:val="21"/>
          <w:szCs w:val="21"/>
        </w:rPr>
      </w:pPr>
      <w:bookmarkStart w:id="6" w:name="E勾选Add"/>
      <w:r>
        <w:rPr>
          <w:rFonts w:hint="eastAsia"/>
          <w:b/>
          <w:sz w:val="21"/>
          <w:szCs w:val="21"/>
        </w:rPr>
        <w:t>□</w:t>
      </w:r>
      <w:bookmarkEnd w:id="6"/>
      <w:r>
        <w:rPr>
          <w:rFonts w:hint="eastAsia"/>
          <w:b/>
          <w:sz w:val="21"/>
          <w:szCs w:val="21"/>
        </w:rPr>
        <w:t xml:space="preserve"> GB/T 24001-2016 idt ISO 14001:2015标准</w:t>
      </w:r>
    </w:p>
    <w:p>
      <w:pPr>
        <w:tabs>
          <w:tab w:val="left" w:pos="645"/>
        </w:tabs>
        <w:rPr>
          <w:b/>
          <w:sz w:val="21"/>
          <w:szCs w:val="21"/>
        </w:rPr>
      </w:pPr>
      <w:bookmarkStart w:id="7" w:name="S勾选Add"/>
      <w:r>
        <w:rPr>
          <w:rFonts w:hint="eastAsia"/>
          <w:b/>
          <w:sz w:val="21"/>
          <w:szCs w:val="21"/>
        </w:rPr>
        <w:t>□</w:t>
      </w:r>
      <w:bookmarkEnd w:id="7"/>
      <w:r>
        <w:rPr>
          <w:rFonts w:hint="eastAsia"/>
          <w:b/>
          <w:sz w:val="21"/>
          <w:szCs w:val="21"/>
        </w:rPr>
        <w:t xml:space="preserve"> GB/T 28001-2011 idt OHSMS 18001:2007标准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9" w:name="组织名称Add"/>
            <w:r>
              <w:rPr>
                <w:rFonts w:ascii="宋体"/>
                <w:b/>
                <w:color w:val="FF0000"/>
                <w:sz w:val="21"/>
              </w:rPr>
              <w:t>集曼（江苏）特种门业有限公司</w:t>
            </w:r>
            <w:bookmarkEnd w:id="9"/>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35人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东台市金属材料产业园南沈灶镇明星园区18号</w:t>
            </w:r>
            <w:bookmarkEnd w:id="10"/>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224200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办公地址"/>
            <w:r>
              <w:rPr>
                <w:rFonts w:ascii="宋体"/>
                <w:b/>
                <w:sz w:val="21"/>
              </w:rPr>
              <w:t>东台市金属材料产业园南沈灶镇明星园区18号</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224200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东台市金属材料产业园南沈灶镇明星园区18号</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224200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周伟</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r>
              <w:rPr>
                <w:rFonts w:ascii="宋体"/>
                <w:b/>
                <w:sz w:val="21"/>
              </w:rPr>
              <w:t>010-67817968</w:t>
            </w:r>
            <w:bookmarkEnd w:id="17"/>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高向明</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hint="eastAsia" w:ascii="宋体" w:hAnsi="宋体"/>
                <w:b/>
                <w:kern w:val="0"/>
                <w:sz w:val="24"/>
              </w:rPr>
              <w:t>高向明</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0" w:name="管理者代表"/>
            <w:r>
              <w:rPr>
                <w:rFonts w:ascii="宋体"/>
                <w:b/>
                <w:sz w:val="21"/>
              </w:rPr>
              <w:t>廖成龙</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2020年10月28日 上午至2020年10月28日 下午</w:t>
            </w:r>
            <w:bookmarkEnd w:id="2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w:t>
            </w:r>
            <w:r>
              <w:rPr>
                <w:rFonts w:hint="eastAsia" w:ascii="宋体" w:hAnsi="宋体"/>
              </w:rPr>
              <w:t xml:space="preserve">资质范围内钢质防火门窗、防火卷帘门、挡烟垂壁的制造及销售；卷帘门的制造及销售；铝塑门窗、木制品及相关五金品的销售  </w:t>
            </w:r>
          </w:p>
          <w:p>
            <w:pPr>
              <w:rPr>
                <w:rFonts w:ascii="宋体" w:hAnsi="宋体"/>
                <w:b/>
                <w:sz w:val="21"/>
                <w:szCs w:val="21"/>
              </w:rPr>
            </w:pPr>
            <w:r>
              <w:rPr>
                <w:rFonts w:hint="eastAsia" w:ascii="宋体" w:hAnsi="宋体" w:eastAsia="宋体" w:cs="宋体"/>
                <w:b/>
                <w:sz w:val="21"/>
                <w:szCs w:val="21"/>
              </w:rPr>
              <w:t>▇</w:t>
            </w:r>
            <w:r>
              <w:rPr>
                <w:rFonts w:ascii="宋体" w:hAnsi="宋体"/>
                <w:b/>
                <w:sz w:val="21"/>
                <w:szCs w:val="21"/>
              </w:rPr>
              <w:t>EMS</w:t>
            </w:r>
            <w:r>
              <w:rPr>
                <w:rFonts w:hint="eastAsia" w:ascii="宋体" w:hAnsi="宋体"/>
                <w:b/>
                <w:sz w:val="21"/>
                <w:szCs w:val="21"/>
              </w:rPr>
              <w:t>：</w:t>
            </w:r>
            <w:r>
              <w:rPr>
                <w:rFonts w:hint="eastAsia" w:ascii="宋体" w:hAnsi="宋体"/>
                <w:szCs w:val="21"/>
              </w:rPr>
              <w:t>资质范围内钢质防火卷闸、防火钢门、隔断、特种门、金属吊顶、金属隔断的制造及销售；卷帘门、铝塑门窗、木制品及五金产品的销售及其所涉及场所的相关环境管理活动</w:t>
            </w:r>
          </w:p>
          <w:p>
            <w:pPr>
              <w:spacing w:line="360" w:lineRule="exact"/>
              <w:rPr>
                <w:rFonts w:ascii="宋体" w:hAnsi="宋体"/>
                <w:b/>
                <w:sz w:val="21"/>
                <w:szCs w:val="21"/>
              </w:rPr>
            </w:pPr>
            <w:r>
              <w:rPr>
                <w:rFonts w:hint="eastAsia" w:ascii="宋体" w:hAnsi="宋体" w:eastAsia="宋体" w:cs="宋体"/>
                <w:b/>
                <w:sz w:val="21"/>
                <w:szCs w:val="21"/>
              </w:rPr>
              <w:t>▇</w:t>
            </w:r>
            <w:r>
              <w:rPr>
                <w:rFonts w:ascii="宋体" w:hAnsi="宋体"/>
                <w:b/>
                <w:sz w:val="21"/>
                <w:szCs w:val="21"/>
              </w:rPr>
              <w:t>OHSMS</w:t>
            </w:r>
            <w:r>
              <w:rPr>
                <w:rFonts w:hint="eastAsia" w:ascii="宋体" w:hAnsi="宋体"/>
                <w:b/>
                <w:sz w:val="21"/>
                <w:szCs w:val="21"/>
              </w:rPr>
              <w:t>：</w:t>
            </w:r>
            <w:r>
              <w:rPr>
                <w:rFonts w:hint="eastAsia" w:ascii="宋体" w:hAnsi="宋体"/>
                <w:szCs w:val="21"/>
              </w:rPr>
              <w:t xml:space="preserve">资质范围内钢质防火卷闸、防火钢门、隔断、特种门、金属吊顶、金属隔断的制造及销售；卷帘门、铝塑门窗、木制品及五金产品的销售及其所涉及场所的相关职业健康安全管理活动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p>
            <w:pPr>
              <w:spacing w:line="360" w:lineRule="exact"/>
              <w:rPr>
                <w:rFonts w:ascii="宋体" w:hAnsi="宋体"/>
                <w:b/>
                <w:sz w:val="21"/>
                <w:szCs w:val="21"/>
              </w:rPr>
            </w:pPr>
            <w:r>
              <w:rPr>
                <w:rFonts w:ascii="宋体" w:hAnsi="宋体"/>
                <w:b/>
                <w:sz w:val="21"/>
                <w:szCs w:val="21"/>
              </w:rPr>
              <w:t xml:space="preserve"> </w:t>
            </w:r>
            <w:r>
              <w:rPr>
                <w:rFonts w:hint="eastAsia" w:ascii="宋体" w:hAnsi="宋体"/>
              </w:rPr>
              <w:t xml:space="preserve"> </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3" w:name="专业代码"/>
            <w:r>
              <w:rPr>
                <w:rFonts w:ascii="宋体" w:hAnsi="宋体"/>
                <w:b/>
                <w:sz w:val="21"/>
                <w:szCs w:val="21"/>
              </w:rPr>
              <w:t>17.06.02;29.12.00</w:t>
            </w:r>
            <w:bookmarkEnd w:id="23"/>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360" w:lineRule="exact"/>
              <w:rPr>
                <w:rFonts w:hint="eastAsia" w:ascii="宋体" w:hAnsi="宋体" w:cs="Times New Roman"/>
                <w:szCs w:val="22"/>
              </w:rPr>
            </w:pPr>
          </w:p>
          <w:p>
            <w:pPr>
              <w:spacing w:line="360" w:lineRule="exact"/>
              <w:rPr>
                <w:rFonts w:hint="eastAsia" w:ascii="宋体" w:hAnsi="宋体" w:cs="Times New Roman"/>
                <w:szCs w:val="22"/>
              </w:rPr>
            </w:pPr>
            <w:r>
              <w:rPr>
                <w:rFonts w:hint="eastAsia" w:ascii="宋体" w:hAnsi="宋体" w:cs="Times New Roman"/>
                <w:szCs w:val="22"/>
              </w:rPr>
              <w:t>2022-10-23</w:t>
            </w:r>
          </w:p>
        </w:tc>
        <w:tc>
          <w:tcPr>
            <w:tcW w:w="1672" w:type="dxa"/>
            <w:vAlign w:val="center"/>
          </w:tcPr>
          <w:p>
            <w:pPr>
              <w:spacing w:line="360" w:lineRule="exact"/>
              <w:rPr>
                <w:rFonts w:hint="eastAsia" w:ascii="宋体" w:hAnsi="宋体" w:cs="Times New Roman"/>
                <w:szCs w:val="22"/>
              </w:rPr>
            </w:pPr>
            <w:r>
              <w:rPr>
                <w:rFonts w:hint="eastAsia" w:ascii="宋体" w:hAnsi="宋体" w:cs="Times New Roman"/>
                <w:szCs w:val="22"/>
              </w:rPr>
              <w:t>上年度</w:t>
            </w:r>
          </w:p>
          <w:p>
            <w:pPr>
              <w:spacing w:line="360" w:lineRule="exact"/>
              <w:rPr>
                <w:rFonts w:hint="eastAsia" w:ascii="宋体" w:hAnsi="宋体" w:cs="Times New Roman"/>
                <w:szCs w:val="22"/>
              </w:rPr>
            </w:pPr>
            <w:r>
              <w:rPr>
                <w:rFonts w:hint="eastAsia" w:ascii="宋体" w:hAnsi="宋体" w:cs="Times New Roman"/>
                <w:szCs w:val="22"/>
              </w:rPr>
              <w:t>审核日期</w:t>
            </w:r>
          </w:p>
        </w:tc>
        <w:tc>
          <w:tcPr>
            <w:tcW w:w="1500" w:type="dxa"/>
          </w:tcPr>
          <w:p>
            <w:pPr>
              <w:spacing w:line="360" w:lineRule="exact"/>
              <w:rPr>
                <w:rFonts w:hint="eastAsia" w:ascii="宋体" w:hAnsi="宋体" w:cs="Times New Roman"/>
                <w:szCs w:val="22"/>
              </w:rPr>
            </w:pPr>
            <w:r>
              <w:rPr>
                <w:rFonts w:hint="eastAsia" w:ascii="宋体" w:hAnsi="宋体" w:cs="Times New Roman"/>
                <w:szCs w:val="22"/>
              </w:rPr>
              <w:t>2019-10-04 -- 2019-10-07</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7</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28</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keepNext w:val="0"/>
              <w:keepLines w:val="0"/>
              <w:pageBreakBefore w:val="0"/>
              <w:widowControl w:val="0"/>
              <w:kinsoku/>
              <w:wordWrap/>
              <w:overflowPunct/>
              <w:topLinePunct w:val="0"/>
              <w:autoSpaceDE/>
              <w:autoSpaceDN/>
              <w:bidi w:val="0"/>
              <w:adjustRightInd/>
              <w:spacing w:line="2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该</w:t>
            </w:r>
            <w:r>
              <w:rPr>
                <w:rFonts w:hint="eastAsia" w:ascii="宋体" w:hAnsi="宋体" w:eastAsia="宋体" w:cs="宋体"/>
                <w:color w:val="auto"/>
                <w:sz w:val="21"/>
                <w:szCs w:val="21"/>
                <w:lang w:eastAsia="zh-CN"/>
              </w:rPr>
              <w:t>公司</w:t>
            </w:r>
            <w:r>
              <w:rPr>
                <w:rFonts w:hint="eastAsia" w:ascii="宋体" w:hAnsi="宋体"/>
                <w:color w:val="000000" w:themeColor="text1"/>
                <w:szCs w:val="21"/>
                <w:lang w:eastAsia="zh-CN"/>
              </w:rPr>
              <w:t>2017-06-20</w:t>
            </w:r>
            <w:r>
              <w:rPr>
                <w:rFonts w:hint="eastAsia" w:ascii="宋体" w:hAnsi="宋体" w:eastAsia="宋体" w:cs="宋体"/>
                <w:color w:val="auto"/>
                <w:sz w:val="21"/>
                <w:szCs w:val="21"/>
                <w:lang w:val="en-US" w:eastAsia="zh-CN"/>
              </w:rPr>
              <w:t>注册，法人</w:t>
            </w:r>
            <w:r>
              <w:rPr>
                <w:rFonts w:hint="eastAsia" w:ascii="宋体" w:hAnsi="宋体" w:cs="宋体"/>
                <w:color w:val="auto"/>
                <w:sz w:val="21"/>
                <w:szCs w:val="21"/>
                <w:lang w:val="en-US" w:eastAsia="zh-CN"/>
              </w:rPr>
              <w:t>代表/总经理</w:t>
            </w:r>
            <w:r>
              <w:rPr>
                <w:rFonts w:hint="eastAsia" w:ascii="宋体" w:hAnsi="宋体" w:eastAsia="宋体" w:cs="宋体"/>
                <w:color w:val="auto"/>
                <w:sz w:val="21"/>
                <w:szCs w:val="21"/>
                <w:lang w:val="en-US" w:eastAsia="zh-CN"/>
              </w:rPr>
              <w:t>：</w:t>
            </w:r>
            <w:r>
              <w:t>高向明</w:t>
            </w:r>
          </w:p>
          <w:p>
            <w:pPr>
              <w:ind w:firstLine="210" w:firstLineChars="100"/>
            </w:pPr>
            <w:r>
              <w:rPr>
                <w:rFonts w:hint="eastAsia" w:ascii="宋体" w:hAnsi="宋体" w:eastAsia="宋体" w:cs="宋体"/>
                <w:color w:val="auto"/>
                <w:sz w:val="21"/>
                <w:szCs w:val="21"/>
                <w:lang w:eastAsia="zh-CN"/>
              </w:rPr>
              <w:t>注册地址</w:t>
            </w:r>
            <w:r>
              <w:rPr>
                <w:rFonts w:hint="eastAsia" w:ascii="宋体" w:hAnsi="宋体" w:eastAsia="宋体" w:cs="宋体"/>
                <w:color w:val="auto"/>
                <w:sz w:val="21"/>
                <w:szCs w:val="21"/>
                <w:lang w:val="en-US" w:eastAsia="zh-CN"/>
              </w:rPr>
              <w:t>：</w:t>
            </w:r>
            <w:r>
              <w:t>东台市金属材料产业园南沈灶镇明星园区18号</w:t>
            </w:r>
          </w:p>
          <w:p>
            <w:pPr>
              <w:ind w:firstLine="240" w:firstLineChars="100"/>
              <w:rPr>
                <w:szCs w:val="21"/>
              </w:rPr>
            </w:pPr>
            <w:r>
              <w:rPr>
                <w:rFonts w:hint="eastAsia"/>
                <w:szCs w:val="21"/>
              </w:rPr>
              <w:t>2017年6月公司成立，</w:t>
            </w:r>
            <w:r>
              <w:rPr>
                <w:rFonts w:hint="eastAsia"/>
                <w:szCs w:val="21"/>
                <w:lang w:eastAsia="zh-CN"/>
              </w:rPr>
              <w:t>2020</w:t>
            </w:r>
            <w:r>
              <w:rPr>
                <w:rFonts w:hint="eastAsia"/>
                <w:szCs w:val="21"/>
              </w:rPr>
              <w:t>年2月开始正常生产，生产部分产品之前为ccc产品，</w:t>
            </w:r>
            <w:r>
              <w:rPr>
                <w:rFonts w:hint="eastAsia"/>
                <w:szCs w:val="21"/>
                <w:lang w:eastAsia="zh-CN"/>
              </w:rPr>
              <w:t>2020</w:t>
            </w:r>
            <w:r>
              <w:rPr>
                <w:rFonts w:hint="eastAsia"/>
                <w:szCs w:val="21"/>
              </w:rPr>
              <w:t>年7月国家将此产品设为非强制认证产品，但需通过消防产品认证。钢质防火门窗于</w:t>
            </w:r>
            <w:r>
              <w:rPr>
                <w:rFonts w:hint="eastAsia"/>
                <w:szCs w:val="21"/>
                <w:lang w:eastAsia="zh-CN"/>
              </w:rPr>
              <w:t>2020</w:t>
            </w:r>
            <w:r>
              <w:rPr>
                <w:rFonts w:hint="eastAsia"/>
                <w:szCs w:val="21"/>
              </w:rPr>
              <w:t>年8月通过消防产品认证，目前主要客户为小米、京东方、中芯国际等。企业负责人之前在行业内主要做贸易，2017年开始涉足产品生产，有前期客户的积累，产品销售市场有一定保障。因地产行业萎靡，对行业影响较大，企业客户群针对的高端客户，行业形势相对较好。</w:t>
            </w:r>
          </w:p>
          <w:p>
            <w:pPr>
              <w:rPr>
                <w:szCs w:val="21"/>
              </w:rPr>
            </w:pPr>
            <w:r>
              <w:rPr>
                <w:rFonts w:hint="eastAsia"/>
                <w:szCs w:val="21"/>
              </w:rPr>
              <w:t>管理层识别、确定了与战略、目标相关、影响实现管理体系预期结果的内、外部因素，并且实时关注、评审不断变化的内外部信息。</w:t>
            </w:r>
          </w:p>
          <w:p>
            <w:pPr>
              <w:rPr>
                <w:szCs w:val="21"/>
              </w:rPr>
            </w:pPr>
            <w:r>
              <w:rPr>
                <w:rFonts w:hint="eastAsia"/>
                <w:szCs w:val="21"/>
              </w:rPr>
              <w:t>提供组织内外部环境识别表</w:t>
            </w:r>
          </w:p>
          <w:p>
            <w:pPr>
              <w:rPr>
                <w:szCs w:val="21"/>
              </w:rPr>
            </w:pPr>
            <w:r>
              <w:rPr>
                <w:rFonts w:hint="eastAsia"/>
                <w:szCs w:val="21"/>
              </w:rPr>
              <w:t>外部环境：国际环境、.社会环境、</w:t>
            </w:r>
            <w:r>
              <w:rPr>
                <w:rFonts w:hint="eastAsia"/>
              </w:rPr>
              <w:t>政治环境</w:t>
            </w:r>
            <w:r>
              <w:rPr>
                <w:rFonts w:hint="eastAsia"/>
                <w:szCs w:val="21"/>
              </w:rPr>
              <w:t>、</w:t>
            </w:r>
            <w:r>
              <w:rPr>
                <w:rFonts w:hint="eastAsia"/>
              </w:rPr>
              <w:t>经济环境</w:t>
            </w:r>
            <w:r>
              <w:rPr>
                <w:rFonts w:hint="eastAsia"/>
                <w:szCs w:val="21"/>
              </w:rPr>
              <w:t>、</w:t>
            </w:r>
            <w:r>
              <w:rPr>
                <w:rFonts w:hint="eastAsia"/>
              </w:rPr>
              <w:t>空气质量环境</w:t>
            </w:r>
            <w:r>
              <w:rPr>
                <w:rFonts w:hint="eastAsia"/>
                <w:szCs w:val="21"/>
              </w:rPr>
              <w:t>等</w:t>
            </w:r>
          </w:p>
          <w:p>
            <w:pPr>
              <w:rPr>
                <w:szCs w:val="21"/>
              </w:rPr>
            </w:pPr>
            <w:r>
              <w:rPr>
                <w:rFonts w:hint="eastAsia"/>
                <w:szCs w:val="21"/>
              </w:rPr>
              <w:t>内部环境；</w:t>
            </w:r>
            <w:r>
              <w:rPr>
                <w:rFonts w:hint="eastAsia"/>
              </w:rPr>
              <w:t>企业文化</w:t>
            </w:r>
            <w:r>
              <w:rPr>
                <w:rFonts w:hint="eastAsia"/>
                <w:szCs w:val="21"/>
              </w:rPr>
              <w:t>、</w:t>
            </w:r>
            <w:r>
              <w:rPr>
                <w:rFonts w:hint="eastAsia"/>
              </w:rPr>
              <w:t>公司价值观</w:t>
            </w:r>
            <w:r>
              <w:rPr>
                <w:rFonts w:hint="eastAsia"/>
                <w:szCs w:val="21"/>
              </w:rPr>
              <w:t>、</w:t>
            </w:r>
            <w:r>
              <w:rPr>
                <w:rFonts w:hint="eastAsia"/>
              </w:rPr>
              <w:t>知识积累</w:t>
            </w:r>
            <w:r>
              <w:rPr>
                <w:rFonts w:hint="eastAsia"/>
                <w:szCs w:val="21"/>
              </w:rPr>
              <w:t>、</w:t>
            </w:r>
            <w:r>
              <w:rPr>
                <w:rFonts w:hint="eastAsia"/>
              </w:rPr>
              <w:t>绩效</w:t>
            </w:r>
            <w:r>
              <w:rPr>
                <w:rFonts w:hint="eastAsia"/>
                <w:szCs w:val="21"/>
              </w:rPr>
              <w:t>等</w:t>
            </w:r>
          </w:p>
          <w:p>
            <w:pPr>
              <w:rPr>
                <w:szCs w:val="21"/>
              </w:rPr>
            </w:pPr>
            <w:r>
              <w:rPr>
                <w:rFonts w:hint="eastAsia"/>
                <w:szCs w:val="21"/>
              </w:rPr>
              <w:t>抽：</w:t>
            </w:r>
            <w:r>
              <w:rPr>
                <w:rFonts w:hint="eastAsia"/>
              </w:rPr>
              <w:t>绩效</w:t>
            </w:r>
            <w:r>
              <w:rPr>
                <w:rFonts w:hint="eastAsia"/>
                <w:szCs w:val="21"/>
              </w:rPr>
              <w:t>：</w:t>
            </w:r>
            <w:r>
              <w:rPr>
                <w:rFonts w:hint="eastAsia"/>
              </w:rPr>
              <w:t xml:space="preserve"> KPI绩效考核与本公司环境管理体系紧密结合，确保了环境管理体系的有效运行和持续改进</w:t>
            </w:r>
          </w:p>
          <w:p>
            <w:pPr>
              <w:rPr>
                <w:szCs w:val="21"/>
              </w:rPr>
            </w:pPr>
            <w:r>
              <w:rPr>
                <w:rFonts w:hint="eastAsia"/>
              </w:rPr>
              <w:t>.政治环境：国家今年不断的完善环境管理大法律法规和相关要求，本公司面临的环境法规日趋完善，环境管理的压力日趋增大。</w:t>
            </w:r>
          </w:p>
          <w:p>
            <w:pPr>
              <w:spacing w:line="240" w:lineRule="exact"/>
              <w:rPr>
                <w:rFonts w:hint="eastAsia" w:ascii="宋体" w:hAnsi="宋体" w:eastAsia="宋体"/>
                <w:b/>
                <w:sz w:val="21"/>
                <w:szCs w:val="21"/>
                <w:lang w:eastAsia="zh-CN"/>
              </w:rPr>
            </w:pPr>
            <w:r>
              <w:rPr>
                <w:rFonts w:hint="eastAsia"/>
                <w:szCs w:val="21"/>
              </w:rPr>
              <w:t>内外部环境识别充分，有效。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rPr>
            </w:pPr>
            <w:r>
              <w:rPr>
                <w:rFonts w:hint="eastAsia"/>
              </w:rPr>
              <w:t>相关方需求和期望识别情况</w:t>
            </w:r>
          </w:p>
          <w:p>
            <w:pPr>
              <w:rPr>
                <w:rFonts w:hint="eastAsia" w:ascii="Times New Roman" w:hAnsi="Times New Roman" w:cs="Times New Roman"/>
              </w:rPr>
            </w:pPr>
            <w:r>
              <w:rPr>
                <w:rFonts w:hint="eastAsia" w:ascii="Times New Roman" w:hAnsi="Times New Roman" w:cs="Times New Roman"/>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pStyle w:val="2"/>
              <w:numPr>
                <w:ilvl w:val="0"/>
                <w:numId w:val="0"/>
              </w:numPr>
            </w:pPr>
            <w:r>
              <w:rPr>
                <w:rFonts w:hint="eastAsia" w:ascii="Times New Roman" w:hAnsi="Times New Roman" w:cs="Times New Roman"/>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ind w:firstLine="422" w:firstLineChars="200"/>
              <w:jc w:val="both"/>
              <w:rPr>
                <w:rFonts w:hint="eastAsia" w:asciiTheme="minorEastAsia" w:hAnsiTheme="minorEastAsia" w:eastAsiaTheme="minorEastAsia" w:cstheme="minorEastAsia"/>
                <w:b w:val="0"/>
                <w:bCs w:val="0"/>
                <w:color w:val="000000" w:themeColor="text1"/>
                <w:sz w:val="21"/>
                <w:szCs w:val="21"/>
              </w:rPr>
            </w:pP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r>
              <w:rPr>
                <w:rFonts w:hint="eastAsia" w:asciiTheme="minorEastAsia" w:hAnsiTheme="minorEastAsia" w:eastAsiaTheme="minorEastAsia" w:cstheme="minorEastAsia"/>
                <w:b w:val="0"/>
                <w:bCs w:val="0"/>
                <w:color w:val="000000" w:themeColor="text1"/>
                <w:sz w:val="21"/>
                <w:szCs w:val="21"/>
              </w:rPr>
              <w:t>，</w:t>
            </w:r>
          </w:p>
          <w:p>
            <w:r>
              <w:rPr>
                <w:rFonts w:hint="eastAsia"/>
              </w:rPr>
              <w:t>企业策划并制定了质量方针：</w:t>
            </w:r>
          </w:p>
          <w:p>
            <w:pPr>
              <w:rPr>
                <w:rFonts w:hint="eastAsia"/>
              </w:rPr>
            </w:pPr>
            <w:r>
              <w:rPr>
                <w:rFonts w:hint="eastAsia"/>
              </w:rPr>
              <w:t>“守法诚信追求精品，预防污染保护环境；</w:t>
            </w:r>
          </w:p>
          <w:p>
            <w:r>
              <w:rPr>
                <w:rFonts w:hint="eastAsia"/>
              </w:rPr>
              <w:t>关爱员工健康安全，持续改进追求卓越。”</w:t>
            </w:r>
          </w:p>
          <w:p>
            <w:r>
              <w:rPr>
                <w:rFonts w:hint="eastAsia"/>
              </w:rPr>
              <w:t>方针在质量手册中予以规定，经总经理批准实施。</w:t>
            </w:r>
          </w:p>
          <w:p>
            <w:pPr>
              <w:rPr>
                <w:rFonts w:hint="eastAsia"/>
              </w:rPr>
            </w:pPr>
            <w:r>
              <w:rPr>
                <w:rFonts w:hint="eastAsia"/>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p>
            <w:pPr>
              <w:spacing w:line="28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ind w:left="0" w:leftChars="0" w:firstLine="0" w:firstLineChars="0"/>
              <w:rPr>
                <w:rFonts w:hint="eastAsia" w:ascii="宋体" w:hAnsi="宋体"/>
                <w:b/>
                <w:sz w:val="21"/>
                <w:szCs w:val="21"/>
              </w:rPr>
            </w:pPr>
            <w:r>
              <w:rPr>
                <w:rFonts w:hint="eastAsia" w:ascii="宋体" w:hAnsi="宋体"/>
                <w:b/>
                <w:sz w:val="21"/>
                <w:szCs w:val="21"/>
              </w:rPr>
              <w:t>风险识别与控制策划</w:t>
            </w:r>
          </w:p>
          <w:p>
            <w:pPr>
              <w:jc w:val="left"/>
              <w:rPr>
                <w:rFonts w:hint="eastAsia"/>
                <w:bCs/>
                <w:szCs w:val="21"/>
              </w:rPr>
            </w:pPr>
            <w:r>
              <w:rPr>
                <w:rFonts w:hint="eastAsia"/>
                <w:bCs/>
                <w:szCs w:val="21"/>
              </w:rPr>
              <w:t>编制了《风险和机遇控制程序》，通过识别与评价对公司目标和战略方向相关影响其实现质量管理体系预期结果的各</w:t>
            </w:r>
            <w:bookmarkStart w:id="24" w:name="_GoBack"/>
            <w:bookmarkEnd w:id="24"/>
            <w:r>
              <w:rPr>
                <w:rFonts w:hint="eastAsia"/>
                <w:bCs/>
                <w:szCs w:val="21"/>
              </w:rPr>
              <w:t xml:space="preserve">种内外部环境因素，有效应对风险和机遇。 </w:t>
            </w:r>
          </w:p>
          <w:p>
            <w:pPr>
              <w:jc w:val="left"/>
              <w:rPr>
                <w:rFonts w:hint="eastAsia"/>
                <w:bCs/>
                <w:szCs w:val="21"/>
              </w:rPr>
            </w:pPr>
            <w:r>
              <w:rPr>
                <w:rFonts w:hint="eastAsia"/>
                <w:bCs/>
                <w:szCs w:val="21"/>
              </w:rPr>
              <w:t>查《质量风险和机遇清单》，公司面临的经营风险与机遇主要有：</w:t>
            </w:r>
          </w:p>
          <w:p>
            <w:pPr>
              <w:jc w:val="left"/>
              <w:rPr>
                <w:rFonts w:hint="eastAsia"/>
                <w:bCs/>
                <w:szCs w:val="21"/>
              </w:rPr>
            </w:pPr>
            <w:r>
              <w:rPr>
                <w:rFonts w:hint="eastAsia"/>
                <w:bCs/>
                <w:szCs w:val="21"/>
              </w:rPr>
              <w:t>内部管理风险：领导对管理体系不重视，没有履行足够的承诺，未能配置足够的资源。公司人员不足，相对流动性大。失效文件投入使用，导致引发不良后果；数据信息不准确，导致分析的结论不合理。顾客投诉未能有效解决，顾客满意度低，导致顾客丢失。和竞争对手相比的优劣势分析失误，导致业务萎缩.........</w:t>
            </w:r>
          </w:p>
          <w:p>
            <w:pPr>
              <w:jc w:val="left"/>
              <w:rPr>
                <w:rFonts w:hint="eastAsia"/>
                <w:bCs/>
                <w:szCs w:val="21"/>
              </w:rPr>
            </w:pPr>
            <w:r>
              <w:rPr>
                <w:rFonts w:hint="eastAsia"/>
                <w:bCs/>
                <w:szCs w:val="21"/>
              </w:rPr>
              <w:t>制定了相应措施措施，符合要求。</w:t>
            </w:r>
          </w:p>
          <w:p>
            <w:pPr>
              <w:jc w:val="left"/>
              <w:rPr>
                <w:rFonts w:hint="eastAsia"/>
                <w:bCs/>
                <w:szCs w:val="21"/>
              </w:rPr>
            </w:pPr>
            <w:r>
              <w:rPr>
                <w:rFonts w:hint="eastAsia"/>
                <w:bCs/>
                <w:szCs w:val="21"/>
              </w:rPr>
              <w:t xml:space="preserve">针对质量风险与机遇，质量负责人组织人员对质量控制风险进行了识别、分析和评价。 </w:t>
            </w:r>
          </w:p>
          <w:p>
            <w:pPr>
              <w:jc w:val="left"/>
              <w:rPr>
                <w:rFonts w:ascii="宋体" w:hAnsi="宋体"/>
                <w:b/>
                <w:sz w:val="21"/>
                <w:szCs w:val="21"/>
              </w:rPr>
            </w:pPr>
            <w:r>
              <w:rPr>
                <w:rFonts w:hint="eastAsia"/>
                <w:bCs/>
                <w:szCs w:val="21"/>
              </w:rPr>
              <w:t>通过内审、管评、目标考核等来评价风险和机遇应对措施的有效性。公司的风险和机遇控制基本符合要求。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hint="eastAsia" w:ascii="宋体" w:hAnsi="宋体"/>
                <w:b/>
                <w:sz w:val="21"/>
                <w:szCs w:val="21"/>
              </w:rPr>
            </w:pPr>
            <w:r>
              <w:rPr>
                <w:rFonts w:hint="eastAsia" w:ascii="宋体" w:hAnsi="宋体"/>
                <w:b/>
                <w:sz w:val="21"/>
                <w:szCs w:val="21"/>
              </w:rPr>
              <w:t>质量管理体系过程有：</w:t>
            </w:r>
          </w:p>
          <w:p>
            <w:pPr>
              <w:jc w:val="left"/>
              <w:rPr>
                <w:bCs/>
                <w:szCs w:val="21"/>
              </w:rPr>
            </w:pPr>
            <w:r>
              <w:rPr>
                <w:rFonts w:hint="eastAsia"/>
                <w:bCs/>
                <w:szCs w:val="21"/>
              </w:rPr>
              <w:t>钢质防火门（窗）生产工艺流程：剪板下料</w:t>
            </w:r>
            <w:r>
              <w:rPr>
                <w:bCs/>
                <w:szCs w:val="21"/>
              </w:rPr>
              <w:t>—</w:t>
            </w:r>
            <w:r>
              <w:rPr>
                <w:rFonts w:hint="eastAsia"/>
                <w:bCs/>
                <w:szCs w:val="21"/>
              </w:rPr>
              <w:t>冲孔</w:t>
            </w:r>
            <w:r>
              <w:rPr>
                <w:bCs/>
                <w:szCs w:val="21"/>
              </w:rPr>
              <w:t>—</w:t>
            </w:r>
            <w:r>
              <w:rPr>
                <w:rFonts w:hint="eastAsia"/>
                <w:bCs/>
                <w:szCs w:val="21"/>
              </w:rPr>
              <w:t>折弯</w:t>
            </w:r>
            <w:r>
              <w:rPr>
                <w:bCs/>
                <w:szCs w:val="21"/>
              </w:rPr>
              <w:t>—</w:t>
            </w:r>
            <w:r>
              <w:rPr>
                <w:rFonts w:hint="eastAsia"/>
                <w:bCs/>
                <w:szCs w:val="21"/>
              </w:rPr>
              <w:t>开玻璃孔</w:t>
            </w:r>
            <w:r>
              <w:rPr>
                <w:bCs/>
                <w:szCs w:val="21"/>
              </w:rPr>
              <w:t>—</w:t>
            </w:r>
            <w:r>
              <w:rPr>
                <w:rFonts w:hint="eastAsia"/>
                <w:bCs/>
                <w:szCs w:val="21"/>
              </w:rPr>
              <w:t>焊配附件</w:t>
            </w:r>
            <w:r>
              <w:rPr>
                <w:bCs/>
                <w:szCs w:val="21"/>
              </w:rPr>
              <w:t>—</w:t>
            </w:r>
            <w:r>
              <w:rPr>
                <w:rFonts w:hint="eastAsia"/>
                <w:bCs/>
                <w:szCs w:val="21"/>
              </w:rPr>
              <w:t>门扇板刷防火胶</w:t>
            </w:r>
            <w:r>
              <w:rPr>
                <w:bCs/>
                <w:szCs w:val="21"/>
              </w:rPr>
              <w:t>—</w:t>
            </w:r>
            <w:r>
              <w:rPr>
                <w:rFonts w:hint="eastAsia"/>
                <w:bCs/>
                <w:szCs w:val="21"/>
              </w:rPr>
              <w:t>填充耐火材料</w:t>
            </w:r>
            <w:r>
              <w:rPr>
                <w:bCs/>
                <w:szCs w:val="21"/>
              </w:rPr>
              <w:t>—</w:t>
            </w:r>
            <w:r>
              <w:rPr>
                <w:rFonts w:hint="eastAsia"/>
                <w:bCs/>
                <w:szCs w:val="21"/>
              </w:rPr>
              <w:t>门扇合成</w:t>
            </w:r>
            <w:r>
              <w:rPr>
                <w:bCs/>
                <w:szCs w:val="21"/>
              </w:rPr>
              <w:t>—</w:t>
            </w:r>
            <w:r>
              <w:rPr>
                <w:rFonts w:hint="eastAsia"/>
                <w:bCs/>
                <w:szCs w:val="21"/>
              </w:rPr>
              <w:t>冷压定型</w:t>
            </w:r>
            <w:r>
              <w:rPr>
                <w:bCs/>
                <w:szCs w:val="21"/>
              </w:rPr>
              <w:t>—</w:t>
            </w:r>
            <w:r>
              <w:rPr>
                <w:rFonts w:hint="eastAsia"/>
                <w:bCs/>
                <w:szCs w:val="21"/>
              </w:rPr>
              <w:t>封焊加固、门框组焊</w:t>
            </w:r>
            <w:r>
              <w:rPr>
                <w:bCs/>
                <w:szCs w:val="21"/>
              </w:rPr>
              <w:t>—</w:t>
            </w:r>
            <w:r>
              <w:rPr>
                <w:rFonts w:hint="eastAsia"/>
                <w:bCs/>
                <w:szCs w:val="21"/>
              </w:rPr>
              <w:t>喷塑</w:t>
            </w:r>
            <w:r>
              <w:rPr>
                <w:bCs/>
                <w:szCs w:val="21"/>
              </w:rPr>
              <w:t>—</w:t>
            </w:r>
            <w:r>
              <w:rPr>
                <w:rFonts w:hint="eastAsia"/>
                <w:bCs/>
                <w:szCs w:val="21"/>
              </w:rPr>
              <w:t>成品检验</w:t>
            </w:r>
          </w:p>
          <w:p>
            <w:pPr>
              <w:rPr>
                <w:rFonts w:ascii="Arial" w:hAnsi="Arial" w:cs="Arial"/>
                <w:color w:val="000000"/>
                <w:kern w:val="0"/>
                <w:szCs w:val="21"/>
              </w:rPr>
            </w:pPr>
          </w:p>
          <w:p>
            <w:pPr>
              <w:rPr>
                <w:rFonts w:ascii="Arial" w:hAnsi="Arial" w:cs="Arial"/>
                <w:color w:val="000000"/>
                <w:kern w:val="0"/>
                <w:szCs w:val="21"/>
              </w:rPr>
            </w:pPr>
            <w:r>
              <w:rPr>
                <w:rFonts w:hint="eastAsia" w:ascii="Arial" w:hAnsi="Arial" w:cs="Arial"/>
                <w:color w:val="000000"/>
                <w:kern w:val="0"/>
                <w:szCs w:val="21"/>
              </w:rPr>
              <w:t>卷帘门生产工艺流程：</w:t>
            </w:r>
          </w:p>
          <w:p>
            <w:pPr>
              <w:rPr>
                <w:bCs/>
                <w:szCs w:val="21"/>
              </w:rPr>
            </w:pPr>
            <w:r>
              <w:rPr>
                <w:rFonts w:hint="eastAsia" w:ascii="Arial" w:hAnsi="Arial" w:cs="Arial"/>
                <w:color w:val="000000"/>
                <w:kern w:val="0"/>
                <w:szCs w:val="21"/>
              </w:rPr>
              <w:t>原材料检验</w:t>
            </w:r>
            <w:r>
              <w:rPr>
                <w:rFonts w:ascii="Arial" w:hAnsi="Arial" w:cs="Arial"/>
                <w:color w:val="000000"/>
                <w:kern w:val="0"/>
                <w:szCs w:val="21"/>
              </w:rPr>
              <w:t>—</w:t>
            </w:r>
            <w:r>
              <w:rPr>
                <w:rFonts w:hint="eastAsia" w:ascii="Arial" w:hAnsi="Arial" w:cs="Arial"/>
                <w:color w:val="000000"/>
                <w:kern w:val="0"/>
                <w:szCs w:val="21"/>
              </w:rPr>
              <w:t>帘板成型（纵剪带料）↘</w:t>
            </w:r>
          </w:p>
          <w:p>
            <w:pPr>
              <w:spacing w:before="240"/>
              <w:ind w:firstLine="1680" w:firstLineChars="700"/>
              <w:rPr>
                <w:rFonts w:ascii="Arial" w:hAnsi="Arial" w:cs="Arial"/>
                <w:color w:val="000000"/>
                <w:kern w:val="0"/>
                <w:szCs w:val="21"/>
              </w:rPr>
            </w:pPr>
            <w:r>
              <w:rPr>
                <w:rFonts w:hint="eastAsia"/>
                <w:bCs/>
                <w:szCs w:val="21"/>
              </w:rPr>
              <w:t>导轨成型（成型机） →</w:t>
            </w:r>
            <w:r>
              <w:rPr>
                <w:rFonts w:ascii="Arial" w:hAnsi="Arial" w:cs="Arial"/>
                <w:color w:val="000000"/>
                <w:kern w:val="0"/>
                <w:szCs w:val="21"/>
              </w:rPr>
              <w:t>部件组装—成品检验</w:t>
            </w:r>
          </w:p>
          <w:p>
            <w:pPr>
              <w:ind w:firstLine="1680" w:firstLineChars="700"/>
              <w:rPr>
                <w:rFonts w:ascii="Arial" w:hAnsi="Arial" w:cs="Arial"/>
                <w:color w:val="000000"/>
                <w:kern w:val="0"/>
                <w:szCs w:val="21"/>
              </w:rPr>
            </w:pPr>
            <w:r>
              <w:rPr>
                <w:rFonts w:hint="eastAsia" w:ascii="Arial" w:hAnsi="Arial" w:cs="Arial"/>
                <w:color w:val="000000"/>
                <w:kern w:val="0"/>
                <w:szCs w:val="21"/>
              </w:rPr>
              <w:t xml:space="preserve">轴管下料、焊接    ↗   </w:t>
            </w:r>
          </w:p>
          <w:p>
            <w:pPr>
              <w:rPr>
                <w:rFonts w:asciiTheme="minorEastAsia" w:hAnsiTheme="minorEastAsia" w:eastAsiaTheme="minorEastAsia" w:cstheme="minorEastAsia"/>
                <w:szCs w:val="21"/>
              </w:rPr>
            </w:pPr>
            <w:r>
              <w:rPr>
                <w:rFonts w:hint="eastAsia" w:ascii="Arial" w:hAnsi="Arial" w:cs="Arial"/>
                <w:color w:val="000000"/>
                <w:kern w:val="0"/>
                <w:szCs w:val="21"/>
              </w:rPr>
              <w:t>挡烟垂壁生产工艺流程：原材料进场检验</w:t>
            </w:r>
            <w:r>
              <w:rPr>
                <w:rFonts w:ascii="Arial" w:hAnsi="Arial" w:cs="Arial"/>
                <w:color w:val="000000"/>
                <w:kern w:val="0"/>
                <w:szCs w:val="21"/>
              </w:rPr>
              <w:t>—</w:t>
            </w:r>
            <w:r>
              <w:rPr>
                <w:rFonts w:hint="eastAsia" w:ascii="Arial" w:hAnsi="Arial" w:cs="Arial"/>
                <w:color w:val="000000"/>
                <w:kern w:val="0"/>
                <w:szCs w:val="21"/>
              </w:rPr>
              <w:t>硅胶布、角钢下料</w:t>
            </w:r>
            <w:r>
              <w:rPr>
                <w:bCs/>
                <w:szCs w:val="21"/>
              </w:rPr>
              <w:t>—座板</w:t>
            </w:r>
            <w:r>
              <w:rPr>
                <w:rFonts w:hint="eastAsia"/>
                <w:bCs/>
                <w:szCs w:val="21"/>
              </w:rPr>
              <w:t>、</w:t>
            </w:r>
            <w:r>
              <w:rPr>
                <w:bCs/>
                <w:szCs w:val="21"/>
              </w:rPr>
              <w:t>导轨</w:t>
            </w:r>
            <w:r>
              <w:rPr>
                <w:rFonts w:hint="eastAsia"/>
                <w:bCs/>
                <w:szCs w:val="21"/>
              </w:rPr>
              <w:t>、</w:t>
            </w:r>
            <w:r>
              <w:rPr>
                <w:bCs/>
                <w:szCs w:val="21"/>
              </w:rPr>
              <w:t>卷轴加工</w:t>
            </w:r>
            <w:r>
              <w:rPr>
                <w:rFonts w:hint="eastAsia"/>
                <w:bCs/>
                <w:szCs w:val="21"/>
              </w:rPr>
              <w:t>（切割、折弯、焊接）</w:t>
            </w:r>
            <w:r>
              <w:rPr>
                <w:rFonts w:ascii="Arial" w:hAnsi="Arial" w:cs="Arial"/>
                <w:color w:val="000000"/>
                <w:kern w:val="0"/>
                <w:szCs w:val="21"/>
              </w:rPr>
              <w:t>—部件组装—成品检验</w:t>
            </w:r>
          </w:p>
          <w:p>
            <w:pPr>
              <w:pStyle w:val="2"/>
            </w:pPr>
          </w:p>
          <w:p>
            <w:pPr>
              <w:tabs>
                <w:tab w:val="left" w:pos="540"/>
              </w:tabs>
              <w:spacing w:line="300" w:lineRule="exact"/>
              <w:ind w:left="211" w:hanging="211" w:hangingChars="100"/>
              <w:rPr>
                <w:rFonts w:hint="default" w:ascii="宋体" w:hAnsi="宋体" w:eastAsia="宋体"/>
                <w:b/>
                <w:sz w:val="21"/>
                <w:szCs w:val="21"/>
                <w:lang w:val="en-US" w:eastAsia="zh-CN"/>
              </w:rPr>
            </w:pPr>
            <w:r>
              <w:rPr>
                <w:rFonts w:hint="eastAsia" w:ascii="宋体" w:hAnsi="宋体"/>
                <w:b/>
                <w:sz w:val="21"/>
                <w:szCs w:val="21"/>
              </w:rPr>
              <w:t>其中关键过程有</w:t>
            </w:r>
            <w:r>
              <w:rPr>
                <w:rFonts w:hint="eastAsia" w:ascii="宋体" w:hAnsi="宋体"/>
                <w:b/>
                <w:sz w:val="21"/>
                <w:szCs w:val="21"/>
                <w:lang w:val="en-US" w:eastAsia="zh-CN"/>
              </w:rPr>
              <w:t xml:space="preserve"> 焊接过程</w:t>
            </w:r>
          </w:p>
          <w:p>
            <w:pPr>
              <w:tabs>
                <w:tab w:val="left" w:pos="540"/>
              </w:tabs>
              <w:spacing w:line="300" w:lineRule="exact"/>
              <w:ind w:left="211" w:hanging="211" w:hangingChars="100"/>
              <w:rPr>
                <w:rFonts w:hint="default" w:ascii="宋体" w:hAnsi="宋体" w:eastAsia="宋体"/>
                <w:b/>
                <w:sz w:val="21"/>
                <w:szCs w:val="21"/>
                <w:lang w:val="en-US" w:eastAsia="zh-CN"/>
              </w:rPr>
            </w:pPr>
            <w:r>
              <w:rPr>
                <w:rFonts w:hint="eastAsia" w:ascii="宋体" w:hAnsi="宋体"/>
                <w:b/>
                <w:sz w:val="21"/>
                <w:szCs w:val="21"/>
              </w:rPr>
              <w:t>需要确认过程</w:t>
            </w:r>
            <w:r>
              <w:rPr>
                <w:rFonts w:hint="eastAsia" w:ascii="宋体" w:hAnsi="宋体"/>
                <w:b/>
                <w:sz w:val="21"/>
                <w:szCs w:val="21"/>
                <w:lang w:val="en-US" w:eastAsia="zh-CN"/>
              </w:rPr>
              <w:t xml:space="preserve">  焊接过程、销售过程</w:t>
            </w:r>
          </w:p>
          <w:p>
            <w:pPr>
              <w:rPr>
                <w:rFonts w:hint="eastAsia" w:eastAsia="宋体"/>
                <w:szCs w:val="21"/>
                <w:lang w:eastAsia="zh-CN"/>
              </w:rPr>
            </w:pP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 xml:space="preserve">8.3  </w:t>
            </w:r>
            <w:r>
              <w:rPr>
                <w:rFonts w:hint="eastAsia" w:ascii="宋体" w:hAnsi="宋体"/>
                <w:b/>
                <w:sz w:val="21"/>
                <w:szCs w:val="21"/>
              </w:rPr>
              <w:t>删减理由：</w:t>
            </w:r>
            <w:r>
              <w:rPr>
                <w:rFonts w:hint="eastAsia"/>
                <w:szCs w:val="21"/>
              </w:rPr>
              <w:t>不适用条款：8.3</w:t>
            </w:r>
            <w:r>
              <w:rPr>
                <w:rFonts w:hint="eastAsia"/>
                <w:szCs w:val="21"/>
                <w:lang w:eastAsia="zh-CN"/>
              </w:rPr>
              <w:t>，</w:t>
            </w:r>
            <w:r>
              <w:rPr>
                <w:rFonts w:hint="eastAsia" w:asciiTheme="minorEastAsia" w:hAnsiTheme="minorEastAsia" w:cstheme="minorEastAsia"/>
                <w:color w:val="000000" w:themeColor="text1"/>
                <w:kern w:val="2"/>
                <w:sz w:val="21"/>
                <w:szCs w:val="21"/>
                <w:lang w:val="en-US" w:eastAsia="zh-CN"/>
              </w:rPr>
              <w:t>不适用，理由：</w:t>
            </w:r>
            <w:r>
              <w:rPr>
                <w:rFonts w:hint="eastAsia"/>
                <w:color w:val="000000" w:themeColor="text1"/>
                <w:szCs w:val="21"/>
                <w:lang w:val="en-US" w:eastAsia="zh-CN"/>
              </w:rPr>
              <w:t>因该公司的</w:t>
            </w:r>
            <w:r>
              <w:rPr>
                <w:rFonts w:hint="eastAsia" w:ascii="宋体" w:hAnsi="宋体"/>
                <w:szCs w:val="21"/>
                <w:lang w:val="en-US" w:eastAsia="zh-CN"/>
              </w:rPr>
              <w:t>产品加工及销售</w:t>
            </w:r>
            <w:r>
              <w:rPr>
                <w:rFonts w:hint="eastAsia"/>
                <w:color w:val="000000" w:themeColor="text1"/>
                <w:szCs w:val="21"/>
                <w:lang w:eastAsia="zh-CN"/>
              </w:rPr>
              <w:t>，</w:t>
            </w:r>
            <w:r>
              <w:rPr>
                <w:rFonts w:hint="eastAsia"/>
                <w:color w:val="000000" w:themeColor="text1"/>
                <w:szCs w:val="21"/>
                <w:lang w:val="en-US" w:eastAsia="zh-CN"/>
              </w:rPr>
              <w:t>按照国家标准及顾客的要求进行，该条款的不适用,</w:t>
            </w:r>
            <w:r>
              <w:rPr>
                <w:rFonts w:hint="eastAsia"/>
                <w:color w:val="000000" w:themeColor="text1"/>
                <w:szCs w:val="21"/>
              </w:rPr>
              <w:t>不影响组织确保其产品和服务合格的能力和责任，也不会对增强顾客满意产生影响</w:t>
            </w:r>
            <w:r>
              <w:rPr>
                <w:rFonts w:hint="eastAsia" w:ascii="宋体" w:hAnsi="宋体"/>
                <w:b/>
                <w:color w:val="000000" w:themeColor="text1"/>
                <w:sz w:val="20"/>
                <w:szCs w:val="20"/>
              </w:rPr>
              <w:t xml:space="preserve"> </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p>
          <w:p>
            <w:pPr>
              <w:rPr>
                <w:rFonts w:ascii="宋体" w:hAnsi="宋体" w:cs="宋体"/>
                <w:kern w:val="0"/>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ascii="宋体" w:hAnsi="宋体"/>
                <w:szCs w:val="21"/>
              </w:rPr>
              <w:t>资质范围内钢质防火门窗、防火卷帘门、挡烟垂壁的制造及销售；卷帘门的制造及销售；铝塑门窗、木制品及五金产品的销售</w:t>
            </w:r>
            <w:r>
              <w:rPr>
                <w:rFonts w:hint="eastAsia" w:ascii="宋体" w:hAnsi="宋体" w:cs="宋体"/>
                <w:kern w:val="0"/>
                <w:szCs w:val="21"/>
              </w:rPr>
              <w:t>及相关环境管理活动</w:t>
            </w:r>
          </w:p>
          <w:p>
            <w:pPr>
              <w:ind w:firstLine="420" w:firstLineChars="200"/>
              <w:rPr>
                <w:sz w:val="21"/>
                <w:szCs w:val="21"/>
              </w:rPr>
            </w:pPr>
            <w:r>
              <w:rPr>
                <w:rFonts w:hint="eastAsia"/>
                <w:sz w:val="21"/>
                <w:szCs w:val="21"/>
                <w:lang w:eastAsia="zh-CN"/>
              </w:rPr>
              <w:t>根据企业的生产</w:t>
            </w:r>
            <w:r>
              <w:rPr>
                <w:rFonts w:hint="eastAsia"/>
                <w:sz w:val="21"/>
                <w:szCs w:val="21"/>
              </w:rPr>
              <w:t>服务过程，用打分法考虑了法规符合性、发生频次、影响范围等, 通过定性判断法，共识别出重大环境因素</w:t>
            </w:r>
            <w:r>
              <w:rPr>
                <w:rFonts w:hint="eastAsia"/>
                <w:sz w:val="21"/>
                <w:szCs w:val="21"/>
                <w:lang w:val="en-US" w:eastAsia="zh-CN"/>
              </w:rPr>
              <w:t>4</w:t>
            </w:r>
            <w:r>
              <w:rPr>
                <w:rFonts w:hint="eastAsia"/>
                <w:sz w:val="21"/>
                <w:szCs w:val="21"/>
              </w:rPr>
              <w:t>项：固废排放、火灾</w:t>
            </w:r>
            <w:r>
              <w:rPr>
                <w:rFonts w:hint="eastAsia"/>
                <w:sz w:val="21"/>
                <w:szCs w:val="21"/>
                <w:lang w:eastAsia="zh-CN"/>
              </w:rPr>
              <w:t>、噪声、废气</w:t>
            </w:r>
            <w:r>
              <w:rPr>
                <w:rFonts w:hint="eastAsia"/>
                <w:sz w:val="21"/>
                <w:szCs w:val="21"/>
              </w:rPr>
              <w:t>，评价符合程序要求及公司的实际情况。</w:t>
            </w:r>
          </w:p>
          <w:p>
            <w:pPr>
              <w:spacing w:line="300" w:lineRule="exact"/>
            </w:pPr>
            <w:r>
              <w:rPr>
                <w:rFonts w:hint="eastAsia"/>
                <w:sz w:val="21"/>
                <w:szCs w:val="21"/>
              </w:rPr>
              <w:t>对重要环境因素的控制措施包括制定管理制度、监督检查、应急预案、培训等。提供《重要环境因素识别清单》，其中</w:t>
            </w:r>
            <w:r>
              <w:rPr>
                <w:rFonts w:hint="eastAsia"/>
                <w:sz w:val="21"/>
                <w:szCs w:val="21"/>
                <w:lang w:eastAsia="zh-CN"/>
              </w:rPr>
              <w:t>生产</w:t>
            </w:r>
            <w:r>
              <w:rPr>
                <w:rFonts w:hint="eastAsia"/>
                <w:sz w:val="21"/>
                <w:szCs w:val="21"/>
              </w:rPr>
              <w:t>涉及的重要环境因素：固废排放、火灾</w:t>
            </w:r>
            <w:r>
              <w:rPr>
                <w:rFonts w:hint="eastAsia"/>
                <w:sz w:val="21"/>
                <w:szCs w:val="21"/>
                <w:lang w:eastAsia="zh-CN"/>
              </w:rPr>
              <w:t>、噪声、废气</w:t>
            </w:r>
            <w:r>
              <w:rPr>
                <w:rFonts w:hint="eastAsia"/>
                <w:sz w:val="21"/>
                <w:szCs w:val="21"/>
              </w:rPr>
              <w:t>，评价基本合理。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pPr>
            <w:r>
              <w:rPr>
                <w:rFonts w:hint="eastAsia"/>
              </w:rPr>
              <w:t xml:space="preserve">7. </w:t>
            </w:r>
            <w:r>
              <w:t>OHSMS</w:t>
            </w:r>
            <w:r>
              <w:rPr>
                <w:rFonts w:hint="eastAsia"/>
              </w:rPr>
              <w:t>职业健康安全危险源</w:t>
            </w:r>
          </w:p>
          <w:p>
            <w:pPr>
              <w:spacing w:line="300" w:lineRule="exact"/>
              <w:rPr>
                <w:rFonts w:hint="eastAsia"/>
              </w:rPr>
            </w:pPr>
            <w:r>
              <w:rPr>
                <w:rFonts w:hint="eastAsia"/>
              </w:rPr>
              <w:t>（职业健康安全危险源辨识是否充分、风险评价合理性，以及风险评价动态变更的及时性等）</w:t>
            </w:r>
          </w:p>
          <w:p>
            <w:pPr>
              <w:ind w:firstLine="420" w:firstLineChars="200"/>
              <w:rPr>
                <w:rFonts w:hint="eastAsia"/>
                <w:sz w:val="21"/>
                <w:szCs w:val="21"/>
              </w:rPr>
            </w:pPr>
            <w:r>
              <w:rPr>
                <w:rFonts w:hint="eastAsia"/>
                <w:sz w:val="21"/>
                <w:szCs w:val="21"/>
                <w:lang w:eastAsia="zh-CN"/>
              </w:rPr>
              <w:t>编制</w:t>
            </w:r>
            <w:r>
              <w:rPr>
                <w:rFonts w:hint="eastAsia"/>
                <w:sz w:val="21"/>
                <w:szCs w:val="21"/>
              </w:rPr>
              <w:t>《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6</w:t>
            </w:r>
            <w:r>
              <w:rPr>
                <w:rFonts w:hint="eastAsia"/>
                <w:sz w:val="21"/>
                <w:szCs w:val="21"/>
              </w:rPr>
              <w:t>项，涉及：火灾和触电</w:t>
            </w:r>
            <w:r>
              <w:rPr>
                <w:rFonts w:hint="eastAsia"/>
                <w:sz w:val="21"/>
                <w:szCs w:val="21"/>
                <w:lang w:eastAsia="zh-CN"/>
              </w:rPr>
              <w:t>、机械伤害、职业病、灼烫、起重伤害。</w:t>
            </w:r>
            <w:r>
              <w:rPr>
                <w:rFonts w:hint="eastAsia"/>
                <w:sz w:val="21"/>
                <w:szCs w:val="21"/>
              </w:rPr>
              <w:t>评价符合程序要求及公司的实际情况。对危险源的控制措施包括制定管理制度、监督检查、应急预案、培训等。</w:t>
            </w:r>
          </w:p>
          <w:p>
            <w:pPr>
              <w:pStyle w:val="2"/>
              <w:rPr>
                <w:rFonts w:ascii="宋体" w:hAnsi="宋体"/>
                <w:b/>
                <w:sz w:val="21"/>
                <w:szCs w:val="21"/>
              </w:rPr>
            </w:pPr>
            <w:r>
              <w:rPr>
                <w:rFonts w:hint="eastAsia" w:ascii="Times New Roman" w:hAnsi="Times New Roman" w:eastAsia="宋体" w:cs="Times New Roman"/>
                <w:bCs w:val="0"/>
                <w:spacing w:val="0"/>
                <w:kern w:val="2"/>
                <w:sz w:val="21"/>
                <w:szCs w:val="21"/>
                <w:lang w:val="en-US" w:eastAsia="zh-CN" w:bidi="ar-SA"/>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70</w:t>
            </w:r>
            <w:r>
              <w:rPr>
                <w:rFonts w:hint="eastAsia" w:ascii="宋体" w:hAnsi="宋体"/>
                <w:b/>
                <w:color w:val="000000" w:themeColor="text1"/>
                <w:szCs w:val="21"/>
              </w:rPr>
              <w:t>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hint="eastAsia"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80" w:firstLineChars="200"/>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rPr>
                <w:rFonts w:ascii="宋体" w:hAnsi="宋体"/>
                <w:b/>
                <w:sz w:val="21"/>
                <w:szCs w:val="21"/>
              </w:rPr>
            </w:pPr>
            <w:r>
              <w:rPr>
                <w:rFonts w:hint="eastAsia"/>
                <w:bCs/>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hint="eastAsia"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spacing w:line="300" w:lineRule="exact"/>
              <w:rPr>
                <w:rFonts w:ascii="宋体" w:hAnsi="宋体"/>
                <w:b/>
                <w:sz w:val="21"/>
                <w:szCs w:val="21"/>
              </w:rPr>
            </w:pPr>
            <w:r>
              <w:rPr>
                <w:rFonts w:hint="eastAsia"/>
                <w:bCs/>
                <w:szCs w:val="21"/>
              </w:rPr>
              <w:t>该公司员工共</w:t>
            </w:r>
            <w:r>
              <w:rPr>
                <w:rFonts w:hint="eastAsia"/>
                <w:bCs/>
                <w:szCs w:val="21"/>
                <w:lang w:val="en-US" w:eastAsia="zh-CN"/>
              </w:rPr>
              <w:t>35</w:t>
            </w:r>
            <w:r>
              <w:rPr>
                <w:rFonts w:hint="eastAsia"/>
                <w:bCs/>
                <w:szCs w:val="21"/>
              </w:rPr>
              <w:t>人，管理人员</w:t>
            </w:r>
            <w:r>
              <w:rPr>
                <w:rFonts w:hint="eastAsia"/>
                <w:bCs/>
                <w:szCs w:val="21"/>
                <w:lang w:val="en-US" w:eastAsia="zh-CN"/>
              </w:rPr>
              <w:t>5</w:t>
            </w:r>
            <w:r>
              <w:rPr>
                <w:rFonts w:hint="eastAsia"/>
                <w:bCs/>
                <w:szCs w:val="21"/>
              </w:rPr>
              <w:t>人。有专业的</w:t>
            </w:r>
            <w:r>
              <w:rPr>
                <w:rFonts w:hint="eastAsia"/>
                <w:bCs/>
                <w:szCs w:val="21"/>
                <w:lang w:eastAsia="zh-CN"/>
              </w:rPr>
              <w:t>生产</w:t>
            </w:r>
            <w:r>
              <w:rPr>
                <w:rFonts w:hint="eastAsia"/>
                <w:bCs/>
                <w:szCs w:val="21"/>
              </w:rPr>
              <w:t>人员</w:t>
            </w:r>
            <w:r>
              <w:rPr>
                <w:rFonts w:hint="eastAsia"/>
                <w:bCs/>
                <w:szCs w:val="21"/>
                <w:lang w:eastAsia="zh-CN"/>
              </w:rPr>
              <w:t>、技术人员</w:t>
            </w:r>
            <w:r>
              <w:rPr>
                <w:rFonts w:hint="eastAsia"/>
                <w:bCs/>
                <w:szCs w:val="21"/>
              </w:rPr>
              <w:t>，能满足</w:t>
            </w:r>
            <w:r>
              <w:rPr>
                <w:rFonts w:hint="eastAsia" w:ascii="宋体" w:hAnsi="宋体"/>
                <w:szCs w:val="21"/>
              </w:rPr>
              <w:t>资质范围内钢质防火门窗、防火卷帘门、挡烟垂壁的制造及销售；卷帘门的制造及销售；铝塑门窗、木制品及五金产品的销售</w:t>
            </w:r>
            <w:r>
              <w:rPr>
                <w:rFonts w:hint="eastAsia" w:ascii="宋体" w:hAnsi="宋体" w:cs="宋体"/>
                <w:kern w:val="0"/>
                <w:szCs w:val="21"/>
                <w:lang w:eastAsia="zh-CN"/>
              </w:rPr>
              <w:t>的环境及职业健康安全要求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hint="eastAsia" w:ascii="宋体" w:hAnsi="宋体" w:eastAsia="宋体" w:cs="宋体"/>
                <w:sz w:val="21"/>
                <w:szCs w:val="21"/>
              </w:rPr>
            </w:pPr>
            <w:r>
              <w:rPr>
                <w:rFonts w:hint="eastAsia" w:ascii="宋体" w:hAnsi="宋体" w:eastAsia="宋体" w:cs="宋体"/>
                <w:sz w:val="21"/>
                <w:szCs w:val="21"/>
              </w:rPr>
              <w:t>基础设施</w:t>
            </w:r>
          </w:p>
          <w:p>
            <w:pPr>
              <w:spacing w:line="240" w:lineRule="exact"/>
              <w:rPr>
                <w:rFonts w:hint="eastAsia" w:ascii="宋体" w:hAnsi="宋体" w:eastAsia="宋体" w:cs="宋体"/>
                <w:sz w:val="21"/>
                <w:szCs w:val="21"/>
              </w:rPr>
            </w:pPr>
            <w:r>
              <w:rPr>
                <w:rFonts w:hint="eastAsia" w:ascii="宋体" w:hAnsi="宋体" w:cs="宋体"/>
                <w:sz w:val="21"/>
                <w:szCs w:val="21"/>
                <w:lang w:eastAsia="zh-CN"/>
              </w:rPr>
              <w:t>生产设施：</w:t>
            </w:r>
            <w:r>
              <w:rPr>
                <w:rFonts w:hint="eastAsia" w:ascii="宋体" w:hAnsi="宋体" w:cs="宋体"/>
                <w:sz w:val="21"/>
                <w:szCs w:val="21"/>
                <w:lang w:val="en-US" w:eastAsia="zh-CN"/>
              </w:rPr>
              <w:t>车床、铣床、、焊机、剪板机、喷涂生产线、叉车、吊车、锅炉等</w:t>
            </w:r>
            <w:r>
              <w:rPr>
                <w:rFonts w:hint="eastAsia" w:ascii="宋体" w:hAnsi="宋体" w:cs="宋体"/>
                <w:sz w:val="21"/>
                <w:szCs w:val="21"/>
                <w:lang w:eastAsia="zh-CN"/>
              </w:rPr>
              <w:t>设施</w:t>
            </w:r>
            <w:r>
              <w:rPr>
                <w:rFonts w:hint="eastAsia" w:ascii="宋体" w:hAnsi="宋体" w:eastAsia="宋体" w:cs="宋体"/>
                <w:sz w:val="21"/>
                <w:szCs w:val="21"/>
              </w:rPr>
              <w:t>等</w:t>
            </w:r>
          </w:p>
          <w:p>
            <w:pPr>
              <w:pStyle w:val="2"/>
              <w:rPr>
                <w:rFonts w:hint="eastAsia" w:eastAsia="宋体"/>
                <w:lang w:eastAsia="zh-CN"/>
              </w:rPr>
            </w:pPr>
            <w:r>
              <w:rPr>
                <w:rFonts w:hint="eastAsia" w:ascii="宋体" w:hAnsi="宋体" w:cs="宋体"/>
                <w:sz w:val="21"/>
                <w:szCs w:val="21"/>
                <w:lang w:eastAsia="zh-CN"/>
              </w:rPr>
              <w:t>办公设施：电脑、打印机、复印机等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w:t>
            </w:r>
            <w:r>
              <w:rPr>
                <w:rFonts w:hint="eastAsia"/>
                <w:lang w:eastAsia="zh-CN"/>
              </w:rPr>
              <w:t>生产车间、</w:t>
            </w:r>
            <w:r>
              <w:rPr>
                <w:rFonts w:hint="eastAsia"/>
              </w:rPr>
              <w:t>办公区域环境卫生管理，工作场所布局合理，温湿度适宜，照明良好，满足办公需求。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default" w:eastAsia="宋体"/>
                <w:lang w:val="en-US" w:eastAsia="zh-CN"/>
              </w:rPr>
            </w:pPr>
            <w:r>
              <w:rPr>
                <w:rFonts w:hint="eastAsia"/>
                <w:lang w:val="en-US" w:eastAsia="zh-CN"/>
              </w:rPr>
              <w:t>提供有压力表、安全阀、精密压力表的检验报告，见附件。</w:t>
            </w:r>
          </w:p>
          <w:p>
            <w:pPr>
              <w:spacing w:line="240" w:lineRule="exact"/>
              <w:rPr>
                <w:rFonts w:ascii="宋体" w:hAnsi="宋体"/>
                <w:b/>
                <w:sz w:val="21"/>
                <w:szCs w:val="21"/>
              </w:rPr>
            </w:pPr>
            <w:r>
              <w:rPr>
                <w:rFonts w:hint="eastAsia"/>
              </w:rPr>
              <w:t>编制有</w:t>
            </w:r>
            <w:r>
              <w:rPr>
                <w:rFonts w:hint="eastAsia"/>
                <w:lang w:eastAsia="zh-CN"/>
              </w:rPr>
              <w:t>生产环境及职业健康安全运行</w:t>
            </w:r>
            <w:r>
              <w:rPr>
                <w:rFonts w:hint="eastAsia"/>
              </w:rPr>
              <w:t>检查记录，能不定期对</w:t>
            </w:r>
            <w:r>
              <w:rPr>
                <w:rFonts w:hint="eastAsia"/>
                <w:lang w:eastAsia="zh-CN"/>
              </w:rPr>
              <w:t>环境及职业健康安全</w:t>
            </w:r>
            <w:r>
              <w:rPr>
                <w:rFonts w:hint="eastAsia"/>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配备有移动式烟尘收集装置、有机废气经活性炭吸附装置处理、活性炭吸附装置</w:t>
            </w:r>
            <w:r>
              <w:rPr>
                <w:rFonts w:hint="eastAsia"/>
                <w:lang w:eastAsia="zh-CN"/>
              </w:rPr>
              <w:t>、灭火器</w:t>
            </w:r>
            <w:r>
              <w:rPr>
                <w:rFonts w:hint="eastAsia"/>
              </w:rPr>
              <w:t>等环保设施。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b/>
                <w:bCs/>
              </w:rPr>
            </w:pPr>
            <w:r>
              <w:rPr>
                <w:rFonts w:hint="eastAsia"/>
                <w:b/>
                <w:bCs/>
              </w:rPr>
              <w:t>职业健康安全设施：</w:t>
            </w:r>
          </w:p>
          <w:p>
            <w:pPr>
              <w:spacing w:line="240" w:lineRule="exact"/>
              <w:rPr>
                <w:rFonts w:hint="eastAsia"/>
              </w:rPr>
            </w:pPr>
            <w:r>
              <w:rPr>
                <w:rFonts w:hint="eastAsia"/>
              </w:rPr>
              <w:t>配备有灭火器</w:t>
            </w:r>
            <w:r>
              <w:rPr>
                <w:rFonts w:hint="eastAsia"/>
                <w:lang w:eastAsia="zh-CN"/>
              </w:rPr>
              <w:t>、</w:t>
            </w:r>
            <w:r>
              <w:rPr>
                <w:rFonts w:hint="eastAsia"/>
                <w:lang w:val="en-US" w:eastAsia="zh-CN"/>
              </w:rPr>
              <w:t>消防栓</w:t>
            </w:r>
            <w:r>
              <w:rPr>
                <w:rFonts w:hint="eastAsia"/>
              </w:rPr>
              <w:t>等</w:t>
            </w:r>
            <w:r>
              <w:rPr>
                <w:rFonts w:hint="eastAsia"/>
                <w:lang w:val="en-US" w:eastAsia="zh-CN"/>
              </w:rPr>
              <w:t>消防</w:t>
            </w:r>
            <w:r>
              <w:rPr>
                <w:rFonts w:hint="eastAsia"/>
              </w:rPr>
              <w:t>设施。</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bCs/>
              </w:rPr>
            </w:pPr>
            <w:r>
              <w:rPr>
                <w:rFonts w:hint="eastAsia"/>
                <w:b/>
                <w:bCs/>
              </w:rPr>
              <w:t>1. 针对方针的管理职责评审</w:t>
            </w:r>
          </w:p>
          <w:p>
            <w:pPr>
              <w:spacing w:line="300" w:lineRule="exact"/>
              <w:ind w:left="1"/>
              <w:rPr>
                <w:rFonts w:hint="eastAsia"/>
                <w:b/>
                <w:bCs/>
              </w:rPr>
            </w:pPr>
            <w:r>
              <w:rPr>
                <w:rFonts w:hint="eastAsia"/>
                <w:b/>
                <w:bCs/>
              </w:rPr>
              <w:t>（包括针对组织宗旨，制定相关管理方针政策、确保方针为员工理解并在运营中实施，监视方针的实施并评审方针的适宜性）</w:t>
            </w:r>
          </w:p>
          <w:p>
            <w:pPr>
              <w:pStyle w:val="2"/>
              <w:rPr>
                <w:rFonts w:hint="eastAsia"/>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r>
              <w:rPr>
                <w:rFonts w:hint="eastAsia"/>
              </w:rPr>
              <w:t>提供《特殊过程确认记录表》，确认内容包括：</w:t>
            </w:r>
            <w:r>
              <w:rPr>
                <w:rFonts w:hint="eastAsia" w:ascii="宋体" w:hAnsi="宋体"/>
                <w:szCs w:val="21"/>
              </w:rPr>
              <w:t xml:space="preserve">汽车零部件（电机保护罩、发电机支架）的生产及销售 </w:t>
            </w:r>
            <w:r>
              <w:rPr>
                <w:rFonts w:hint="eastAsia"/>
              </w:rPr>
              <w:t>和程序、设备工具的认可、人员资格的鉴定、记录要求等。评审结论：根据公司实际情况，</w:t>
            </w:r>
            <w:r>
              <w:rPr>
                <w:rFonts w:hint="eastAsia" w:ascii="宋体" w:hAnsi="宋体"/>
                <w:szCs w:val="21"/>
                <w:lang w:val="en-US" w:eastAsia="zh-CN"/>
              </w:rPr>
              <w:t>焊接</w:t>
            </w:r>
            <w:r>
              <w:rPr>
                <w:rFonts w:hint="eastAsia" w:ascii="宋体" w:hAnsi="宋体"/>
                <w:szCs w:val="21"/>
              </w:rPr>
              <w:t>过程、销售过程</w:t>
            </w:r>
            <w:r>
              <w:rPr>
                <w:rFonts w:hint="eastAsia"/>
              </w:rPr>
              <w:t>实现过程按照公司质量控制管理制度进行，过程所用基础设施均处在完好状态，从业人员经过培训，胜任本职工作，可以提供满足顾客要求、法律法规要求的服务。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rPr>
                <w:rFonts w:ascii="宋体" w:hAnsi="宋体"/>
                <w:b/>
                <w:szCs w:val="21"/>
              </w:rPr>
            </w:pPr>
            <w:r>
              <w:rPr>
                <w:rFonts w:hint="eastAsia" w:ascii="宋体" w:hAnsi="宋体" w:cs="宋体"/>
                <w:szCs w:val="21"/>
              </w:rPr>
              <w:t>制定并实施了产品检验控制规定，规定了公司各管理层次和品质检测部门在各阶段对产品服务质量实施检查与验收的管理要求。内容基本具备全面性、系统性及可操作性。质量检查与验收均在交付顾客前予以实现，范围包括：过程、最终产品。以此保证持续向顾客稳定提供稳定合格的产品</w:t>
            </w:r>
          </w:p>
          <w:p>
            <w:pPr>
              <w:spacing w:line="30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ascii="宋体" w:hAnsi="宋体" w:cs="宋体"/>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对重要环境因素（</w:t>
            </w:r>
            <w:r>
              <w:rPr>
                <w:rFonts w:hint="eastAsia"/>
                <w:sz w:val="21"/>
                <w:szCs w:val="21"/>
              </w:rPr>
              <w:t>固废排放、火灾</w:t>
            </w:r>
            <w:r>
              <w:rPr>
                <w:rFonts w:hint="eastAsia"/>
                <w:sz w:val="21"/>
                <w:szCs w:val="21"/>
                <w:lang w:eastAsia="zh-CN"/>
              </w:rPr>
              <w:t>、噪声、废气</w:t>
            </w:r>
            <w:r>
              <w:rPr>
                <w:rFonts w:hint="eastAsia"/>
                <w:bCs/>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对不可接受风险（</w:t>
            </w:r>
            <w:r>
              <w:rPr>
                <w:rFonts w:hint="eastAsia"/>
                <w:sz w:val="21"/>
                <w:szCs w:val="21"/>
              </w:rPr>
              <w:t>火灾和触电</w:t>
            </w:r>
            <w:r>
              <w:rPr>
                <w:rFonts w:hint="eastAsia"/>
                <w:sz w:val="21"/>
                <w:szCs w:val="21"/>
                <w:lang w:eastAsia="zh-CN"/>
              </w:rPr>
              <w:t>、机械伤害、职业病、灼烫、起重伤害。</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rFonts w:ascii="宋体" w:hAnsi="宋体"/>
                <w:b/>
                <w:sz w:val="21"/>
                <w:szCs w:val="21"/>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val="0"/>
                <w:bCs/>
                <w:color w:val="000000" w:themeColor="text1"/>
                <w:sz w:val="20"/>
                <w:szCs w:val="20"/>
                <w:lang w:eastAsia="zh-CN"/>
              </w:rPr>
              <w:t>提供特种设备检测报告（</w:t>
            </w:r>
            <w:r>
              <w:rPr>
                <w:rFonts w:hint="eastAsia"/>
                <w:b w:val="0"/>
                <w:bCs/>
                <w:color w:val="000000" w:themeColor="text1"/>
                <w:sz w:val="20"/>
                <w:szCs w:val="20"/>
                <w:lang w:val="en-US" w:eastAsia="zh-CN"/>
              </w:rPr>
              <w:t>锅炉、叉车、天车）见附件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hint="eastAsia"/>
                <w:b/>
                <w:bCs/>
              </w:rPr>
            </w:pPr>
            <w:r>
              <w:rPr>
                <w:rFonts w:hint="eastAsia"/>
                <w:b/>
                <w:bCs/>
              </w:rPr>
              <w:t>11 .对危险化学品销售、使用、储存、运输处置，规定的执行力度(必要时); （适用时）</w:t>
            </w:r>
          </w:p>
          <w:p>
            <w:pPr>
              <w:pStyle w:val="2"/>
              <w:rPr>
                <w:rFonts w:hint="eastAsia"/>
                <w:b/>
                <w:sz w:val="20"/>
                <w:szCs w:val="20"/>
              </w:rPr>
            </w:pPr>
          </w:p>
          <w:p>
            <w:pPr>
              <w:pStyle w:val="2"/>
              <w:numPr>
                <w:ilvl w:val="0"/>
                <w:numId w:val="4"/>
              </w:numPr>
              <w:rPr>
                <w:rFonts w:hint="eastAsia" w:ascii="Times New Roman" w:hAnsi="Times New Roman" w:eastAsia="宋体" w:cs="Times New Roman"/>
                <w:b w:val="0"/>
                <w:bCs/>
                <w:color w:val="000000" w:themeColor="text1"/>
                <w:spacing w:val="0"/>
                <w:kern w:val="2"/>
                <w:sz w:val="20"/>
                <w:szCs w:val="20"/>
                <w:lang w:val="en-US" w:eastAsia="zh-CN" w:bidi="ar-SA"/>
              </w:rPr>
            </w:pPr>
            <w:r>
              <w:rPr>
                <w:rFonts w:hint="eastAsia" w:ascii="Times New Roman" w:hAnsi="Times New Roman" w:eastAsia="宋体" w:cs="Times New Roman"/>
                <w:b w:val="0"/>
                <w:bCs/>
                <w:color w:val="000000" w:themeColor="text1"/>
                <w:spacing w:val="0"/>
                <w:kern w:val="2"/>
                <w:sz w:val="20"/>
                <w:szCs w:val="20"/>
                <w:lang w:val="en-US" w:eastAsia="zh-CN" w:bidi="ar-SA"/>
              </w:rPr>
              <w:t>该公司使用</w:t>
            </w:r>
            <w:r>
              <w:rPr>
                <w:rFonts w:hint="eastAsia" w:cs="Times New Roman"/>
                <w:b w:val="0"/>
                <w:bCs/>
                <w:color w:val="000000" w:themeColor="text1"/>
                <w:spacing w:val="0"/>
                <w:kern w:val="2"/>
                <w:sz w:val="20"/>
                <w:szCs w:val="20"/>
                <w:lang w:val="en-US" w:eastAsia="zh-CN" w:bidi="ar-SA"/>
              </w:rPr>
              <w:t>天然气给锅炉提供能源，锅炉有捡定报告，现场有天然气MSDS。</w:t>
            </w:r>
          </w:p>
          <w:p>
            <w:pPr>
              <w:pStyle w:val="2"/>
              <w:numPr>
                <w:ilvl w:val="0"/>
                <w:numId w:val="4"/>
              </w:numPr>
              <w:rPr>
                <w:rFonts w:ascii="宋体" w:hAnsi="宋体"/>
                <w:b/>
                <w:sz w:val="21"/>
                <w:szCs w:val="21"/>
              </w:rPr>
            </w:pPr>
            <w:r>
              <w:rPr>
                <w:rFonts w:hint="eastAsia" w:cs="Times New Roman"/>
                <w:b w:val="0"/>
                <w:bCs/>
                <w:color w:val="000000" w:themeColor="text1"/>
                <w:spacing w:val="0"/>
                <w:kern w:val="2"/>
                <w:sz w:val="20"/>
                <w:szCs w:val="20"/>
                <w:lang w:val="en-US" w:eastAsia="zh-CN" w:bidi="ar-SA"/>
              </w:rPr>
              <w:t>公司有废油桶、废油手套，提供危废处理协议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20" w:firstLineChars="50"/>
              <w:rPr>
                <w:bCs/>
                <w:szCs w:val="21"/>
              </w:rPr>
            </w:pPr>
            <w:r>
              <w:rPr>
                <w:rFonts w:hint="eastAsia"/>
                <w:bCs/>
                <w:szCs w:val="21"/>
              </w:rPr>
              <w:t>对环境/安全目标指标进行了考核，各部门基本可以完成环境/安全目标要求。目标具备可测量性</w:t>
            </w:r>
          </w:p>
          <w:p>
            <w:pPr>
              <w:spacing w:line="240" w:lineRule="exact"/>
              <w:ind w:firstLine="105" w:firstLine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20" w:leftChars="0" w:hanging="120" w:hangingChars="50"/>
              <w:rPr>
                <w:rFonts w:ascii="宋体" w:hAnsi="宋体"/>
                <w:b/>
                <w:sz w:val="21"/>
                <w:szCs w:val="21"/>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rFonts w:ascii="宋体" w:hAnsi="宋体"/>
                <w:b/>
                <w:sz w:val="21"/>
                <w:szCs w:val="21"/>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FF0000"/>
                <w:sz w:val="20"/>
                <w:szCs w:val="20"/>
              </w:rPr>
            </w:pPr>
          </w:p>
          <w:p>
            <w:pPr>
              <w:spacing w:line="240" w:lineRule="exact"/>
              <w:rPr>
                <w:rFonts w:ascii="宋体" w:hAnsi="宋体"/>
                <w:b/>
                <w:sz w:val="21"/>
                <w:szCs w:val="21"/>
              </w:rPr>
            </w:pPr>
            <w:r>
              <w:rPr>
                <w:rFonts w:hint="eastAsia"/>
                <w:b/>
                <w:color w:val="000000" w:themeColor="text1"/>
                <w:sz w:val="20"/>
                <w:szCs w:val="20"/>
                <w:lang w:val="en-US" w:eastAsia="zh-CN"/>
              </w:rPr>
              <w:t>提供2019年环评报告，环境监测报告。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0" w:leftChars="0" w:firstLine="0" w:firstLineChars="0"/>
              <w:rPr>
                <w:rFonts w:hint="eastAsia"/>
              </w:rPr>
            </w:pPr>
            <w:r>
              <w:rPr>
                <w:rFonts w:hint="eastAsia"/>
              </w:rPr>
              <w:t>创新情况</w:t>
            </w:r>
          </w:p>
          <w:p>
            <w:pPr>
              <w:pStyle w:val="2"/>
              <w:numPr>
                <w:ilvl w:val="0"/>
                <w:numId w:val="0"/>
              </w:numPr>
              <w:ind w:leftChars="0"/>
              <w:rPr>
                <w:rFonts w:hint="default" w:eastAsia="宋体"/>
                <w:lang w:val="en-US" w:eastAsia="zh-CN"/>
              </w:rPr>
            </w:pPr>
            <w:r>
              <w:rPr>
                <w:rFonts w:hint="eastAsia"/>
                <w:lang w:val="en-US" w:eastAsia="zh-CN"/>
              </w:rPr>
              <w:t>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0" w:leftChars="0" w:firstLine="0" w:firstLineChars="0"/>
              <w:rPr>
                <w:rFonts w:hint="eastAsia"/>
              </w:rPr>
            </w:pPr>
            <w:r>
              <w:rPr>
                <w:rFonts w:hint="eastAsia"/>
              </w:rPr>
              <w:t>上次不符合的整改情况</w:t>
            </w:r>
          </w:p>
          <w:p>
            <w:pPr>
              <w:rPr>
                <w:rFonts w:hint="default"/>
                <w:lang w:val="en-US" w:eastAsia="zh-CN"/>
              </w:rPr>
            </w:pPr>
            <w:r>
              <w:rPr>
                <w:rFonts w:hint="eastAsia"/>
                <w:lang w:val="en-US" w:eastAsia="zh-CN"/>
              </w:rPr>
              <w:t>初审不符合验证：“</w:t>
            </w:r>
            <w:r>
              <w:rPr>
                <w:rFonts w:hint="eastAsia"/>
              </w:rPr>
              <w:t>企业未能提供对空压机压力表进行校准或验证的相关证据</w:t>
            </w:r>
            <w:r>
              <w:rPr>
                <w:rFonts w:hint="eastAsia"/>
                <w:lang w:eastAsia="zh-CN"/>
              </w:rPr>
              <w:t>，</w:t>
            </w:r>
            <w:r>
              <w:rPr>
                <w:rFonts w:hint="eastAsia"/>
                <w:lang w:val="en-US" w:eastAsia="zh-CN"/>
              </w:rPr>
              <w:t>不符合</w:t>
            </w:r>
            <w:r>
              <w:rPr>
                <w:rFonts w:hint="eastAsia"/>
              </w:rPr>
              <w:t xml:space="preserve">ISO 9001:2015标准  7.1.5 条款 </w:t>
            </w:r>
            <w:r>
              <w:rPr>
                <w:rFonts w:hint="eastAsia"/>
                <w:lang w:eastAsia="zh-CN"/>
              </w:rPr>
              <w:t>，</w:t>
            </w:r>
            <w:r>
              <w:rPr>
                <w:rFonts w:hint="eastAsia"/>
                <w:lang w:val="en-US" w:eastAsia="zh-CN"/>
              </w:rPr>
              <w:t>经过本次验证，整改完毕</w:t>
            </w:r>
          </w:p>
          <w:p>
            <w:pPr>
              <w:pStyle w:val="2"/>
              <w:numPr>
                <w:ilvl w:val="0"/>
                <w:numId w:val="0"/>
              </w:numPr>
              <w:ind w:leftChars="0"/>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pStyle w:val="16"/>
              <w:spacing w:line="340" w:lineRule="exact"/>
              <w:ind w:left="1453" w:hanging="1033"/>
              <w:rPr>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ascii="宋体" w:hAnsi="宋体"/>
                <w:szCs w:val="21"/>
              </w:rPr>
              <w:t>集曼（江苏）特种门业有限公司</w:t>
            </w:r>
            <w:r>
              <w:rPr>
                <w:rFonts w:hint="eastAsia"/>
                <w:color w:val="000000"/>
                <w:szCs w:val="21"/>
                <w:lang w:val="en-US" w:eastAsia="zh-CN"/>
              </w:rPr>
              <w:t xml:space="preserve"> </w:t>
            </w:r>
            <w:r>
              <w:rPr>
                <w:rFonts w:hint="eastAsia"/>
                <w:color w:val="auto"/>
                <w:kern w:val="2"/>
                <w:sz w:val="21"/>
                <w:szCs w:val="21"/>
                <w:lang w:val="en-GB"/>
              </w:rPr>
              <w:t>的</w:t>
            </w:r>
          </w:p>
          <w:p>
            <w:pPr>
              <w:pStyle w:val="16"/>
              <w:spacing w:line="340" w:lineRule="exact"/>
              <w:ind w:left="1441"/>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质量</w:t>
            </w:r>
            <w:r>
              <w:rPr>
                <w:rFonts w:hint="eastAsia" w:ascii="宋体" w:hAnsi="宋体" w:cs="宋体"/>
                <w:b/>
                <w:color w:val="auto"/>
                <w:kern w:val="2"/>
                <w:sz w:val="21"/>
                <w:szCs w:val="21"/>
                <w:lang w:val="en-GB"/>
              </w:rPr>
              <w:sym w:font="Wingdings" w:char="00A8"/>
            </w:r>
            <w:r>
              <w:rPr>
                <w:rFonts w:hint="eastAsia"/>
                <w:color w:val="auto"/>
                <w:kern w:val="2"/>
                <w:sz w:val="21"/>
                <w:szCs w:val="21"/>
                <w:lang w:val="en-GB"/>
              </w:rPr>
              <w:t>环境</w:t>
            </w:r>
            <w:r>
              <w:rPr>
                <w:rFonts w:hint="eastAsia" w:ascii="宋体" w:hAnsi="宋体" w:cs="宋体"/>
                <w:b/>
                <w:color w:val="auto"/>
                <w:kern w:val="2"/>
                <w:sz w:val="21"/>
                <w:szCs w:val="21"/>
                <w:lang w:val="en-GB"/>
              </w:rPr>
              <w:sym w:font="Wingdings" w:char="00A8"/>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符合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适用要求</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实现预期结果的能力</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内部审核和管理评审过程</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审核目的</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达到</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40" w:lineRule="exact"/>
              <w:rPr>
                <w:rFonts w:hint="eastAsia" w:eastAsia="宋体"/>
                <w:b/>
                <w:color w:val="000000" w:themeColor="text1"/>
                <w:sz w:val="22"/>
                <w:szCs w:val="22"/>
                <w:lang w:eastAsia="zh-CN"/>
              </w:rPr>
            </w:pPr>
            <w:r>
              <w:rPr>
                <w:rFonts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w:t>
            </w:r>
            <w:r>
              <w:rPr>
                <w:rFonts w:hint="eastAsia"/>
                <w:bCs/>
                <w:color w:val="000000" w:themeColor="text1"/>
                <w:szCs w:val="21"/>
              </w:rPr>
              <w:t>制</w:t>
            </w:r>
            <w:r>
              <w:rPr>
                <w:rFonts w:hint="eastAsia"/>
                <w:bCs/>
                <w:color w:val="000000" w:themeColor="text1"/>
                <w:szCs w:val="21"/>
                <w:lang w:val="en-US" w:eastAsia="zh-CN"/>
              </w:rPr>
              <w:t>根据本次审核的情况</w:t>
            </w:r>
            <w:r>
              <w:rPr>
                <w:rFonts w:hint="eastAsia"/>
                <w:bCs/>
                <w:color w:val="000000" w:themeColor="text1"/>
                <w:szCs w:val="21"/>
              </w:rPr>
              <w:t>，同意</w:t>
            </w:r>
            <w:r>
              <w:rPr>
                <w:rFonts w:hint="eastAsia"/>
                <w:bCs/>
                <w:color w:val="000000" w:themeColor="text1"/>
                <w:szCs w:val="21"/>
                <w:lang w:val="en-US" w:eastAsia="zh-CN"/>
              </w:rPr>
              <w:t>保持</w:t>
            </w:r>
            <w:r>
              <w:rPr>
                <w:rFonts w:hint="eastAsia"/>
                <w:bCs/>
                <w:color w:val="000000" w:themeColor="text1"/>
                <w:szCs w:val="21"/>
              </w:rPr>
              <w:t>认证注册</w:t>
            </w:r>
            <w:r>
              <w:rPr>
                <w:rFonts w:hint="eastAsia"/>
                <w:bCs/>
                <w:color w:val="000000" w:themeColor="text1"/>
                <w:szCs w:val="21"/>
                <w:lang w:eastAsia="zh-CN"/>
              </w:rPr>
              <w:t>。</w:t>
            </w: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rFonts w:hint="default" w:eastAsia="宋体"/>
          <w:b/>
          <w:sz w:val="21"/>
          <w:lang w:val="en-US" w:eastAsia="zh-CN"/>
        </w:rPr>
      </w:pPr>
      <w:r>
        <w:rPr>
          <w:rFonts w:hint="eastAsia"/>
          <w:b/>
          <w:sz w:val="21"/>
        </w:rPr>
        <w:t>审核组组员（签名）：</w:t>
      </w:r>
      <w:r>
        <w:rPr>
          <w:rFonts w:hint="eastAsia"/>
          <w:b/>
          <w:sz w:val="21"/>
          <w:lang w:val="en-US" w:eastAsia="zh-CN"/>
        </w:rPr>
        <w:t xml:space="preserve">                  </w:t>
      </w:r>
      <w:r>
        <w:rPr>
          <w:rFonts w:hint="eastAsia"/>
          <w:b/>
          <w:sz w:val="21"/>
        </w:rPr>
        <w:t>日期：</w:t>
      </w:r>
      <w:r>
        <w:rPr>
          <w:rFonts w:hint="eastAsia"/>
          <w:b/>
          <w:sz w:val="21"/>
          <w:lang w:val="en-US" w:eastAsia="zh-CN"/>
        </w:rPr>
        <w:t>2020.10.28</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897" w:firstLineChars="900"/>
        <w:rPr>
          <w:b/>
          <w:sz w:val="21"/>
          <w:szCs w:val="21"/>
        </w:rPr>
      </w:pPr>
      <w:r>
        <w:rPr>
          <w:rFonts w:hint="eastAsia" w:ascii="宋体" w:hAnsi="宋体" w:eastAsia="宋体" w:cs="宋体"/>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66AFDC"/>
    <w:multiLevelType w:val="singleLevel"/>
    <w:tmpl w:val="EF66AFDC"/>
    <w:lvl w:ilvl="0" w:tentative="0">
      <w:start w:val="3"/>
      <w:numFmt w:val="decimal"/>
      <w:lvlText w:val="%1."/>
      <w:lvlJc w:val="left"/>
      <w:pPr>
        <w:tabs>
          <w:tab w:val="left" w:pos="312"/>
        </w:tabs>
      </w:pPr>
    </w:lvl>
  </w:abstractNum>
  <w:abstractNum w:abstractNumId="1">
    <w:nsid w:val="F16C66C2"/>
    <w:multiLevelType w:val="singleLevel"/>
    <w:tmpl w:val="F16C66C2"/>
    <w:lvl w:ilvl="0" w:tentative="0">
      <w:start w:val="1"/>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5C28FE78"/>
    <w:multiLevelType w:val="singleLevel"/>
    <w:tmpl w:val="5C28FE78"/>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113402"/>
    <w:rsid w:val="114418F0"/>
    <w:rsid w:val="15BA6193"/>
    <w:rsid w:val="6ECC574E"/>
    <w:rsid w:val="753B1D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3</TotalTime>
  <ScaleCrop>false</ScaleCrop>
  <LinksUpToDate>false</LinksUpToDate>
  <CharactersWithSpaces>4386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86136</cp:lastModifiedBy>
  <cp:lastPrinted>2019-04-18T08:15:00Z</cp:lastPrinted>
  <dcterms:modified xsi:type="dcterms:W3CDTF">2020-10-29T02:38:52Z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