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0568-2020-Q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九江益东机械有限公司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九江益东机械有限公司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江西省瑞昌市码头镇台资工业园新村路</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332207</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江西省瑞昌市码头镇台资工业园新村路</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332207</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梁亚莉</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0792-4888126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许文冠</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朱红梅</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水泥机械设备（水泥冷却器、选粉机、螺旋输送机、给料机、皮带输送机）的制造（需资质要求的除外）</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18.05.02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管理手册、程序文件、法律法规清单、相关标准等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管理层、行政部、业务部、工务部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办公场所、车间、仓库</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t>水泥机械设备（水泥冷却器、选粉机、螺旋输送机、给料机、皮带输送机）的制造</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行政部、业务部、工务部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行政部、工务部、业务部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r>
              <w:t>江西省瑞昌市码头镇台资工业园新村路</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sym w:font="Wingdings 2" w:char="0052"/>
            </w:r>
            <w:r>
              <w:rPr>
                <w:rFonts w:hint="eastAsia" w:ascii="宋体" w:hAnsi="宋体"/>
                <w:color w:val="000000"/>
                <w:sz w:val="20"/>
                <w:szCs w:val="20"/>
              </w:rPr>
              <w:t>自建办公用房</w:t>
            </w:r>
            <w:r>
              <w:rPr>
                <w:rFonts w:hint="eastAsia" w:ascii="宋体" w:hAnsi="宋体"/>
                <w:color w:val="000000"/>
                <w:spacing w:val="-10"/>
                <w:sz w:val="20"/>
                <w:szCs w:val="20"/>
                <w:lang w:eastAsia="zh-CN"/>
              </w:rPr>
              <w:sym w:font="Wingdings 2" w:char="0052"/>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pacing w:val="-10"/>
                <w:sz w:val="20"/>
                <w:szCs w:val="20"/>
                <w:lang w:val="en-US" w:eastAsia="zh-CN"/>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Theme="minorEastAsia" w:hAnsiTheme="minorEastAsia" w:eastAsiaTheme="minorEastAsia" w:cstheme="minorEastAsia"/>
                <w:sz w:val="21"/>
                <w:szCs w:val="21"/>
              </w:rPr>
              <w:t>尺寸公差与配合的标准GB/T4458.5-2003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标准公差数值表GB/T1800.3-1998</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孔与轴的极限偏差数值GB/T1800.4-1999</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一般公差 未注公差的线性和角度尺寸的公差GB/T1804-2000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形状和位置公差术语和定义</w:t>
            </w:r>
            <w:r>
              <w:rPr>
                <w:rFonts w:hint="eastAsia" w:asciiTheme="minorEastAsia" w:hAnsiTheme="minorEastAsia" w:eastAsiaTheme="minorEastAsia" w:cstheme="minorEastAsia"/>
                <w:kern w:val="0"/>
                <w:sz w:val="21"/>
                <w:szCs w:val="21"/>
              </w:rPr>
              <w:t>GB/T4249-1996</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sz w:val="21"/>
                <w:szCs w:val="21"/>
              </w:rPr>
              <w:t>形位公差带的定义、标准和解释GB/T1182-1996</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形位公差的符号及其标准GB/T1182-1996</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形位公差未注公差值GB/T1184-1996</w:t>
            </w:r>
            <w:r>
              <w:rPr>
                <w:rFonts w:hint="eastAsia" w:asciiTheme="majorEastAsia" w:hAnsiTheme="majorEastAsia" w:eastAsiaTheme="majorEastAsia" w:cstheme="majorEastAsia"/>
                <w:sz w:val="20"/>
                <w:szCs w:val="20"/>
                <w:lang w:val="en-US" w:eastAsia="zh-CN"/>
              </w:rPr>
              <w:t>等</w:t>
            </w:r>
            <w:r>
              <w:rPr>
                <w:rFonts w:hint="eastAsia" w:asciiTheme="majorEastAsia" w:hAnsiTheme="majorEastAsia" w:eastAsiaTheme="majorEastAsia" w:cstheme="majorEastAsia"/>
                <w:color w:val="000000"/>
                <w:spacing w:val="-10"/>
                <w:sz w:val="20"/>
                <w:szCs w:val="20"/>
                <w:lang w:val="en-US" w:eastAsia="zh-CN"/>
              </w:rPr>
              <w:t xml:space="preserve"> </w:t>
            </w:r>
            <w:r>
              <w:rPr>
                <w:rFonts w:hint="eastAsia" w:ascii="宋体" w:hAnsi="宋体"/>
                <w:color w:val="000000"/>
                <w:spacing w:val="-10"/>
                <w:sz w:val="20"/>
                <w:szCs w:val="20"/>
                <w:lang w:val="en-US" w:eastAsia="zh-CN"/>
              </w:rPr>
              <w:t xml:space="preserve">                                 </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lang w:eastAsia="zh-CN"/>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240" w:lineRule="auto"/>
              <w:rPr>
                <w:rFonts w:hint="eastAsia" w:ascii="宋体" w:hAnsi="宋体" w:eastAsia="宋体" w:cs="宋体"/>
                <w:sz w:val="20"/>
                <w:szCs w:val="20"/>
              </w:rPr>
            </w:pPr>
            <w:r>
              <w:drawing>
                <wp:inline distT="0" distB="0" distL="114300" distR="114300">
                  <wp:extent cx="4491990" cy="1195070"/>
                  <wp:effectExtent l="0" t="0" r="381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491990" cy="1195070"/>
                          </a:xfrm>
                          <a:prstGeom prst="rect">
                            <a:avLst/>
                          </a:prstGeom>
                          <a:noFill/>
                          <a:ln>
                            <a:noFill/>
                          </a:ln>
                        </pic:spPr>
                      </pic:pic>
                    </a:graphicData>
                  </a:graphic>
                </wp:inline>
              </w:drawing>
            </w:r>
          </w:p>
          <w:p>
            <w:pPr>
              <w:spacing w:line="240" w:lineRule="auto"/>
              <w:rPr>
                <w:rFonts w:hint="eastAsia" w:ascii="宋体" w:hAnsi="宋体" w:eastAsia="宋体" w:cs="宋体"/>
                <w:sz w:val="20"/>
                <w:szCs w:val="20"/>
              </w:rPr>
            </w:pPr>
            <w:r>
              <w:rPr>
                <w:rFonts w:hint="eastAsia" w:ascii="宋体" w:hAnsi="宋体" w:eastAsia="宋体" w:cs="宋体"/>
                <w:sz w:val="20"/>
                <w:szCs w:val="20"/>
              </w:rPr>
              <w:t>特殊工序</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焊接工序</w:t>
            </w:r>
            <w:r>
              <w:rPr>
                <w:rFonts w:hint="eastAsia" w:ascii="宋体" w:hAnsi="宋体" w:eastAsia="宋体" w:cs="宋体"/>
                <w:sz w:val="20"/>
                <w:szCs w:val="20"/>
              </w:rPr>
              <w:t>。</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焊接过程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焊接作业指导书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Theme="minorEastAsia" w:hAnsiTheme="minorEastAsia" w:eastAsiaTheme="minorEastAsia" w:cstheme="minorEastAsia"/>
                <w:sz w:val="20"/>
                <w:szCs w:val="20"/>
              </w:rPr>
              <w:t>车床</w:t>
            </w:r>
            <w:r>
              <w:rPr>
                <w:rFonts w:hint="eastAsia" w:asciiTheme="minorEastAsia" w:hAnsiTheme="minorEastAsia" w:eastAsiaTheme="minorEastAsia" w:cstheme="minorEastAsia"/>
                <w:color w:val="000000"/>
                <w:kern w:val="0"/>
                <w:sz w:val="20"/>
                <w:szCs w:val="20"/>
              </w:rPr>
              <w:t>、</w:t>
            </w:r>
            <w:r>
              <w:rPr>
                <w:rFonts w:hint="eastAsia" w:asciiTheme="minorEastAsia" w:hAnsiTheme="minorEastAsia" w:eastAsiaTheme="minorEastAsia" w:cstheme="minorEastAsia"/>
                <w:sz w:val="20"/>
                <w:szCs w:val="20"/>
              </w:rPr>
              <w:t>剪板机</w:t>
            </w:r>
            <w:r>
              <w:rPr>
                <w:rFonts w:hint="eastAsia" w:asciiTheme="minorEastAsia" w:hAnsiTheme="minorEastAsia" w:eastAsiaTheme="minorEastAsia" w:cstheme="minorEastAsia"/>
                <w:color w:val="000000"/>
                <w:kern w:val="0"/>
                <w:sz w:val="20"/>
                <w:szCs w:val="20"/>
              </w:rPr>
              <w:t>、</w:t>
            </w:r>
            <w:r>
              <w:rPr>
                <w:rFonts w:hint="eastAsia" w:asciiTheme="minorEastAsia" w:hAnsiTheme="minorEastAsia" w:eastAsiaTheme="minorEastAsia" w:cstheme="minorEastAsia"/>
                <w:sz w:val="20"/>
                <w:szCs w:val="20"/>
              </w:rPr>
              <w:t>铣床</w:t>
            </w:r>
            <w:r>
              <w:rPr>
                <w:rFonts w:hint="eastAsia" w:asciiTheme="minorEastAsia" w:hAnsiTheme="minorEastAsia" w:eastAsiaTheme="minorEastAsia" w:cstheme="minorEastAsia"/>
                <w:color w:val="000000"/>
                <w:kern w:val="0"/>
                <w:sz w:val="20"/>
                <w:szCs w:val="20"/>
              </w:rPr>
              <w:t>、</w:t>
            </w:r>
            <w:r>
              <w:rPr>
                <w:rFonts w:hint="eastAsia" w:asciiTheme="minorEastAsia" w:hAnsiTheme="minorEastAsia" w:eastAsiaTheme="minorEastAsia" w:cstheme="minorEastAsia"/>
                <w:sz w:val="20"/>
                <w:szCs w:val="20"/>
              </w:rPr>
              <w:t>平面磨床</w:t>
            </w:r>
            <w:r>
              <w:rPr>
                <w:rFonts w:hint="eastAsia" w:asciiTheme="minorEastAsia" w:hAnsiTheme="minorEastAsia" w:eastAsiaTheme="minorEastAsia" w:cstheme="minorEastAsia"/>
                <w:color w:val="000000"/>
                <w:kern w:val="0"/>
                <w:sz w:val="20"/>
                <w:szCs w:val="20"/>
              </w:rPr>
              <w:t>、</w:t>
            </w:r>
            <w:r>
              <w:rPr>
                <w:rFonts w:hint="eastAsia" w:asciiTheme="minorEastAsia" w:hAnsiTheme="minorEastAsia" w:eastAsiaTheme="minorEastAsia" w:cstheme="minorEastAsia"/>
                <w:sz w:val="20"/>
                <w:szCs w:val="20"/>
              </w:rPr>
              <w:t>镗床</w:t>
            </w:r>
            <w:r>
              <w:rPr>
                <w:rFonts w:hint="eastAsia" w:asciiTheme="minorEastAsia" w:hAnsiTheme="minorEastAsia" w:eastAsiaTheme="minorEastAsia" w:cstheme="minorEastAsia"/>
                <w:color w:val="000000"/>
                <w:kern w:val="0"/>
                <w:sz w:val="20"/>
                <w:szCs w:val="20"/>
              </w:rPr>
              <w:t>、</w:t>
            </w:r>
            <w:r>
              <w:rPr>
                <w:rFonts w:hint="eastAsia" w:asciiTheme="minorEastAsia" w:hAnsiTheme="minorEastAsia" w:eastAsiaTheme="minorEastAsia" w:cstheme="minorEastAsia"/>
                <w:sz w:val="20"/>
                <w:szCs w:val="20"/>
              </w:rPr>
              <w:t>摇臂转床</w:t>
            </w:r>
            <w:r>
              <w:rPr>
                <w:rFonts w:hint="eastAsia" w:asciiTheme="minorEastAsia" w:hAnsiTheme="minorEastAsia" w:eastAsiaTheme="minorEastAsia" w:cstheme="minorEastAsia"/>
                <w:color w:val="000000"/>
                <w:kern w:val="0"/>
                <w:sz w:val="20"/>
                <w:szCs w:val="20"/>
              </w:rPr>
              <w:t>、</w:t>
            </w:r>
            <w:r>
              <w:rPr>
                <w:rFonts w:hint="eastAsia" w:asciiTheme="minorEastAsia" w:hAnsiTheme="minorEastAsia" w:eastAsiaTheme="minorEastAsia" w:cstheme="minorEastAsia"/>
                <w:sz w:val="20"/>
                <w:szCs w:val="20"/>
              </w:rPr>
              <w:t>打压泵、数控车床、亚弧焊送丝机、焊机、折弯机、外圆磨、刨床、液压磨光拉丝机</w:t>
            </w:r>
            <w:r>
              <w:rPr>
                <w:rFonts w:hint="eastAsia" w:asciiTheme="minorEastAsia" w:hAnsiTheme="minorEastAsia" w:eastAsiaTheme="minorEastAsia" w:cstheme="minorEastAsia"/>
                <w:sz w:val="20"/>
                <w:szCs w:val="20"/>
                <w:lang w:eastAsia="zh-CN"/>
              </w:rPr>
              <w:t>、四柱压力机、台式钻床、气体保护焊、线切割机、齿轮磨床、等离子</w:t>
            </w:r>
            <w:r>
              <w:rPr>
                <w:rFonts w:hint="eastAsia" w:asciiTheme="minorEastAsia" w:hAnsiTheme="minorEastAsia" w:eastAsiaTheme="minorEastAsia" w:cstheme="minorEastAsia"/>
                <w:color w:val="000000"/>
                <w:kern w:val="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行车、叉车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宋体" w:eastAsia="宋体" w:cs="宋体"/>
                <w:sz w:val="20"/>
                <w:szCs w:val="20"/>
              </w:rPr>
              <w:t>游标卡尺、千分尺</w:t>
            </w:r>
            <w:r>
              <w:rPr>
                <w:rFonts w:hint="eastAsia" w:ascii="宋体" w:hAnsi="宋体" w:eastAsia="宋体" w:cs="宋体"/>
                <w:sz w:val="20"/>
                <w:szCs w:val="20"/>
                <w:lang w:eastAsia="zh-CN"/>
              </w:rPr>
              <w:t>、内径百分表、塞尺、万能角度尺、游标卡尺、外径千分尺</w:t>
            </w:r>
            <w:r>
              <w:rPr>
                <w:rFonts w:hint="eastAsia" w:ascii="宋体" w:hAnsi="宋体" w:eastAsia="宋体" w:cs="宋体"/>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工务部、业务部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原材料进厂检验，生产过程检验、产品出厂检验及产品第三方检测。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rPr>
              <w:t>20</w:t>
            </w:r>
            <w:r>
              <w:rPr>
                <w:rFonts w:hint="eastAsia"/>
                <w:sz w:val="21"/>
                <w:lang w:val="en-US" w:eastAsia="zh-CN"/>
              </w:rPr>
              <w:t>20</w:t>
            </w:r>
            <w:r>
              <w:rPr>
                <w:rFonts w:hint="eastAsia"/>
                <w:sz w:val="21"/>
              </w:rPr>
              <w:t>年</w:t>
            </w:r>
            <w:r>
              <w:rPr>
                <w:rFonts w:hint="eastAsia"/>
                <w:sz w:val="21"/>
                <w:lang w:val="en-US" w:eastAsia="zh-CN"/>
              </w:rPr>
              <w:t>9</w:t>
            </w:r>
            <w:r>
              <w:rPr>
                <w:rFonts w:hint="eastAsia"/>
                <w:sz w:val="21"/>
              </w:rPr>
              <w:t>月</w:t>
            </w:r>
            <w:r>
              <w:rPr>
                <w:rFonts w:hint="eastAsia"/>
                <w:sz w:val="21"/>
                <w:lang w:val="en-US" w:eastAsia="zh-CN"/>
              </w:rPr>
              <w:t>15</w:t>
            </w:r>
            <w:r>
              <w:rPr>
                <w:rFonts w:hint="eastAsia"/>
                <w:sz w:val="21"/>
              </w:rPr>
              <w:t>日</w:t>
            </w:r>
            <w:r>
              <w:rPr>
                <w:rFonts w:hint="eastAsia"/>
                <w:sz w:val="21"/>
                <w:lang w:val="en-US" w:eastAsia="zh-CN"/>
              </w:rPr>
              <w:t>进行了内审，</w:t>
            </w:r>
            <w:r>
              <w:rPr>
                <w:rFonts w:hint="eastAsia"/>
                <w:sz w:val="21"/>
              </w:rPr>
              <w:t>组</w:t>
            </w:r>
            <w:r>
              <w:rPr>
                <w:rFonts w:hint="eastAsia"/>
                <w:sz w:val="21"/>
                <w:lang w:val="en-US" w:eastAsia="zh-CN"/>
              </w:rPr>
              <w:t>员</w:t>
            </w:r>
            <w:r>
              <w:rPr>
                <w:rFonts w:hint="eastAsia"/>
                <w:sz w:val="21"/>
              </w:rPr>
              <w:t>：</w:t>
            </w:r>
            <w:r>
              <w:rPr>
                <w:rFonts w:hint="eastAsia"/>
                <w:b w:val="0"/>
                <w:bCs w:val="0"/>
              </w:rPr>
              <w:t>朱红梅</w:t>
            </w:r>
            <w:r>
              <w:rPr>
                <w:rFonts w:hint="eastAsia"/>
                <w:b w:val="0"/>
                <w:bCs w:val="0"/>
                <w:lang w:eastAsia="zh-CN"/>
              </w:rPr>
              <w:t>、</w:t>
            </w:r>
            <w:r>
              <w:rPr>
                <w:rFonts w:hint="eastAsia"/>
                <w:b w:val="0"/>
                <w:bCs w:val="0"/>
              </w:rPr>
              <w:t>梁亚莉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324" w:lineRule="auto"/>
              <w:rPr>
                <w:rFonts w:ascii="宋体"/>
                <w:sz w:val="20"/>
                <w:szCs w:val="20"/>
              </w:rPr>
            </w:pPr>
            <w:r>
              <w:rPr>
                <w:rFonts w:hint="eastAsia" w:ascii="宋体" w:hAnsi="宋体"/>
                <w:b/>
                <w:color w:val="000000"/>
                <w:sz w:val="20"/>
                <w:szCs w:val="20"/>
              </w:rPr>
              <w:t>了解内审结论是什么？</w:t>
            </w:r>
            <w:r>
              <w:rPr>
                <w:rFonts w:hint="eastAsia" w:ascii="宋体" w:hAnsi="宋体"/>
                <w:b w:val="0"/>
                <w:bCs/>
                <w:color w:val="000000"/>
                <w:sz w:val="20"/>
                <w:szCs w:val="20"/>
                <w:lang w:val="en-US" w:eastAsia="zh-CN"/>
              </w:rPr>
              <w:t>公司</w:t>
            </w:r>
            <w:r>
              <w:rPr>
                <w:rFonts w:hint="eastAsia" w:ascii="宋体"/>
                <w:sz w:val="20"/>
                <w:szCs w:val="20"/>
              </w:rPr>
              <w:t>管理体系</w:t>
            </w:r>
            <w:r>
              <w:rPr>
                <w:rFonts w:ascii="宋体"/>
                <w:sz w:val="20"/>
                <w:szCs w:val="20"/>
              </w:rPr>
              <w:t>建立</w:t>
            </w:r>
            <w:r>
              <w:rPr>
                <w:rFonts w:hint="eastAsia" w:ascii="宋体"/>
                <w:sz w:val="20"/>
                <w:szCs w:val="20"/>
              </w:rPr>
              <w:t>、</w:t>
            </w:r>
            <w:r>
              <w:rPr>
                <w:rFonts w:ascii="宋体"/>
                <w:sz w:val="20"/>
                <w:szCs w:val="20"/>
              </w:rPr>
              <w:t>实施基本符合标准要求</w:t>
            </w:r>
            <w:r>
              <w:rPr>
                <w:rFonts w:hint="eastAsia" w:ascii="宋体"/>
                <w:sz w:val="20"/>
                <w:szCs w:val="20"/>
              </w:rPr>
              <w:t>和</w:t>
            </w:r>
            <w:r>
              <w:rPr>
                <w:rFonts w:ascii="宋体"/>
                <w:sz w:val="20"/>
                <w:szCs w:val="20"/>
              </w:rPr>
              <w:t>管理体系文件要求。</w:t>
            </w:r>
            <w:r>
              <w:rPr>
                <w:rFonts w:hint="eastAsia" w:ascii="宋体"/>
                <w:sz w:val="20"/>
                <w:szCs w:val="20"/>
              </w:rPr>
              <w:t>重要环境因素、重大危险源均得到了有效的控制，没有出现相关方抱怨，也无环境、安全事故发生，能够遵循法律法规要求。</w:t>
            </w:r>
            <w:r>
              <w:rPr>
                <w:rFonts w:ascii="宋体"/>
                <w:sz w:val="20"/>
                <w:szCs w:val="20"/>
              </w:rPr>
              <w:t>可迎接</w:t>
            </w:r>
            <w:r>
              <w:rPr>
                <w:rFonts w:hint="eastAsia" w:ascii="宋体"/>
                <w:sz w:val="20"/>
                <w:szCs w:val="20"/>
              </w:rPr>
              <w:t>第三方认证</w:t>
            </w:r>
            <w:r>
              <w:rPr>
                <w:rFonts w:ascii="宋体"/>
                <w:sz w:val="20"/>
                <w:szCs w:val="20"/>
              </w:rPr>
              <w:t>。</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300" w:lineRule="auto"/>
              <w:rPr>
                <w:rFonts w:hint="eastAsia" w:ascii="宋体" w:hAnsi="宋体"/>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rPr>
              <w:t>20</w:t>
            </w:r>
            <w:r>
              <w:rPr>
                <w:rFonts w:hint="eastAsia" w:ascii="宋体" w:hAnsi="宋体"/>
                <w:lang w:val="en-US" w:eastAsia="zh-CN"/>
              </w:rPr>
              <w:t>20</w:t>
            </w:r>
            <w:r>
              <w:rPr>
                <w:rFonts w:hint="eastAsia" w:ascii="宋体" w:hAnsi="宋体"/>
              </w:rPr>
              <w:t>年</w:t>
            </w:r>
            <w:r>
              <w:rPr>
                <w:rFonts w:hint="eastAsia" w:ascii="宋体" w:hAnsi="宋体"/>
                <w:lang w:val="en-US" w:eastAsia="zh-CN"/>
              </w:rPr>
              <w:t>9</w:t>
            </w:r>
            <w:r>
              <w:rPr>
                <w:rFonts w:hint="eastAsia" w:ascii="宋体" w:hAnsi="宋体"/>
              </w:rPr>
              <w:t>月</w:t>
            </w:r>
            <w:r>
              <w:rPr>
                <w:rFonts w:hint="eastAsia" w:ascii="宋体" w:hAnsi="宋体"/>
                <w:lang w:val="en-US" w:eastAsia="zh-CN"/>
              </w:rPr>
              <w:t>24</w:t>
            </w:r>
            <w:r>
              <w:rPr>
                <w:rFonts w:hint="eastAsia" w:ascii="宋体" w:hAnsi="宋体"/>
              </w:rPr>
              <w:t xml:space="preserve">日上午8：00～11：30 </w:t>
            </w:r>
            <w:r>
              <w:rPr>
                <w:rFonts w:hint="eastAsia" w:ascii="宋体" w:hAnsi="宋体"/>
                <w:lang w:val="en-US" w:eastAsia="zh-CN"/>
              </w:rPr>
              <w:t>在</w:t>
            </w:r>
            <w:r>
              <w:rPr>
                <w:rFonts w:hint="eastAsia" w:ascii="宋体" w:hAnsi="宋体"/>
              </w:rPr>
              <w:t>公司会议室</w:t>
            </w:r>
            <w:r>
              <w:rPr>
                <w:rFonts w:hint="eastAsia" w:ascii="宋体" w:hAnsi="宋体"/>
                <w:lang w:val="en-US" w:eastAsia="zh-CN"/>
              </w:rPr>
              <w:t>由总经理许文冠主持召开，</w:t>
            </w:r>
            <w:r>
              <w:rPr>
                <w:rFonts w:hint="eastAsia" w:ascii="宋体" w:hAnsi="宋体"/>
              </w:rPr>
              <w:t>参加部门、人员：与公司管理体系相关的部门、部门负责人、管理者代表及相关人员。</w:t>
            </w:r>
          </w:p>
          <w:p>
            <w:pPr>
              <w:spacing w:line="300" w:lineRule="auto"/>
              <w:rPr>
                <w:rFonts w:hint="default" w:ascii="宋体" w:hAnsi="宋体" w:eastAsia="宋体"/>
                <w:lang w:val="en-US" w:eastAsia="zh-CN"/>
              </w:rPr>
            </w:pP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324" w:lineRule="auto"/>
              <w:rPr>
                <w:rFonts w:hint="eastAsia" w:ascii="宋体" w:hAnsi="宋体"/>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rPr>
              <w:t>1、公司三位一体的管理体系已正常有效运行，能适应目前内外部的需要，满足标准要求。</w:t>
            </w:r>
            <w:r>
              <w:rPr>
                <w:rFonts w:hint="eastAsia" w:ascii="宋体" w:hAnsi="宋体"/>
              </w:rPr>
              <w:cr/>
            </w:r>
            <w:r>
              <w:rPr>
                <w:rFonts w:hint="eastAsia" w:ascii="宋体" w:hAnsi="宋体"/>
              </w:rPr>
              <w:t xml:space="preserve">  2、管理方针体现了公司多年一贯的经营宗旨，高度概括了公司在质量、环境和职业健康安全管理工作方面的追求，已被广大职工所理解，也已被相关方及社会所认同，将不作修改。</w:t>
            </w:r>
            <w:r>
              <w:rPr>
                <w:rFonts w:hint="eastAsia" w:ascii="宋体" w:hAnsi="宋体"/>
              </w:rPr>
              <w:cr/>
            </w:r>
            <w:r>
              <w:rPr>
                <w:rFonts w:hint="eastAsia" w:ascii="宋体" w:hAnsi="宋体"/>
              </w:rPr>
              <w:t xml:space="preserve">  3、管理目标反映了我公司目前质量、环境和职业健康安全管理的现状，通过全体员工的共同努力，完全能够达到，将继续执行。</w:t>
            </w:r>
          </w:p>
          <w:p>
            <w:pPr>
              <w:spacing w:line="324" w:lineRule="auto"/>
              <w:ind w:firstLine="210" w:firstLineChars="100"/>
              <w:rPr>
                <w:rFonts w:hint="eastAsia" w:ascii="宋体" w:hAnsi="宋体"/>
              </w:rPr>
            </w:pPr>
            <w:r>
              <w:rPr>
                <w:rFonts w:hint="eastAsia" w:ascii="宋体" w:hAnsi="宋体"/>
              </w:rPr>
              <w:t>4、公司组织机构设置相对合理，各部门职责明确，接口基本清晰，内外部信息沟通渠道畅通。</w:t>
            </w:r>
          </w:p>
          <w:p>
            <w:pPr>
              <w:spacing w:line="324" w:lineRule="auto"/>
              <w:ind w:firstLine="210" w:firstLineChars="100"/>
              <w:rPr>
                <w:rFonts w:hint="eastAsia" w:ascii="宋体" w:hAnsi="宋体"/>
              </w:rPr>
            </w:pPr>
            <w:r>
              <w:rPr>
                <w:rFonts w:hint="eastAsia" w:ascii="宋体" w:hAnsi="宋体"/>
              </w:rPr>
              <w:t>5、公司</w:t>
            </w:r>
            <w:r>
              <w:rPr>
                <w:rFonts w:hint="eastAsia" w:ascii="宋体"/>
              </w:rPr>
              <w:t>从原材料进公司到产品交付的生产服务全过程都进行了控制，控制效果明显，产品质量稳定可靠，近期未出现严重的产品质量问题，未有顾客的投诉。</w:t>
            </w:r>
          </w:p>
          <w:p>
            <w:pPr>
              <w:spacing w:line="324" w:lineRule="auto"/>
              <w:ind w:firstLine="210" w:firstLineChars="100"/>
              <w:rPr>
                <w:rFonts w:hint="eastAsia" w:ascii="宋体" w:hAnsi="宋体"/>
              </w:rPr>
            </w:pPr>
            <w:r>
              <w:rPr>
                <w:rFonts w:hint="eastAsia" w:ascii="宋体" w:hAnsi="宋体"/>
              </w:rPr>
              <w:t>6、公司的各项资源配置目前基本满足体系运行需要。今后将进一步在人力资源和环保设施上加大投入。</w:t>
            </w:r>
          </w:p>
          <w:p>
            <w:pPr>
              <w:spacing w:line="324" w:lineRule="auto"/>
              <w:ind w:firstLine="210" w:firstLineChars="100"/>
              <w:rPr>
                <w:rFonts w:hint="eastAsia" w:ascii="宋体" w:hAnsi="宋体"/>
              </w:rPr>
            </w:pPr>
            <w:r>
              <w:rPr>
                <w:rFonts w:hint="eastAsia" w:ascii="宋体" w:hAnsi="宋体"/>
              </w:rPr>
              <w:t>7、公司所列的重要环境因素、重大危险源得到了有效控制，现阶段仍然是我公司应加强管理控制的主要内容。</w:t>
            </w:r>
          </w:p>
          <w:p>
            <w:pPr>
              <w:spacing w:line="324" w:lineRule="auto"/>
              <w:ind w:firstLine="210" w:firstLineChars="100"/>
              <w:rPr>
                <w:rFonts w:ascii="宋体" w:hAnsi="宋体"/>
              </w:rPr>
            </w:pPr>
            <w:r>
              <w:rPr>
                <w:rFonts w:hint="eastAsia" w:ascii="宋体" w:hAnsi="宋体"/>
              </w:rPr>
              <w:t>8、公司对全体员工的质量、环境、安全意识的培训教育工作还存在不足，公司的各项管理活动在文件化、规范化方面还需进一步改进。</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widowControl/>
        <w:jc w:val="left"/>
        <w:rPr>
          <w:rFonts w:ascii="宋体"/>
          <w:b/>
          <w:color w:val="000000"/>
          <w:sz w:val="26"/>
          <w:szCs w:val="26"/>
        </w:rPr>
      </w:pPr>
      <w:r>
        <w:rPr>
          <w:rFonts w:hint="eastAsia" w:ascii="宋体" w:hAnsi="宋体"/>
          <w:b/>
          <w:color w:val="000000"/>
          <w:sz w:val="26"/>
          <w:szCs w:val="26"/>
        </w:rPr>
        <w:drawing>
          <wp:anchor distT="0" distB="0" distL="114300" distR="114300" simplePos="0" relativeHeight="251658240" behindDoc="0" locked="0" layoutInCell="1" allowOverlap="1">
            <wp:simplePos x="0" y="0"/>
            <wp:positionH relativeFrom="column">
              <wp:posOffset>6350</wp:posOffset>
            </wp:positionH>
            <wp:positionV relativeFrom="paragraph">
              <wp:posOffset>-38100</wp:posOffset>
            </wp:positionV>
            <wp:extent cx="6294120" cy="9052560"/>
            <wp:effectExtent l="0" t="0" r="5080" b="2540"/>
            <wp:wrapNone/>
            <wp:docPr id="3" name="图片 3" descr="新文档 2020-10-21 14.07.10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0-10-21 14.07.10_8"/>
                    <pic:cNvPicPr>
                      <a:picLocks noChangeAspect="1"/>
                    </pic:cNvPicPr>
                  </pic:nvPicPr>
                  <pic:blipFill>
                    <a:blip r:embed="rId7"/>
                    <a:stretch>
                      <a:fillRect/>
                    </a:stretch>
                  </pic:blipFill>
                  <pic:spPr>
                    <a:xfrm>
                      <a:off x="0" y="0"/>
                      <a:ext cx="6294120" cy="9052560"/>
                    </a:xfrm>
                    <a:prstGeom prst="rect">
                      <a:avLst/>
                    </a:prstGeom>
                  </pic:spPr>
                </pic:pic>
              </a:graphicData>
            </a:graphic>
          </wp:anchor>
        </w:drawing>
      </w: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hAnsi="宋体"/>
          <w:b/>
          <w:color w:val="000000"/>
          <w:sz w:val="20"/>
          <w:szCs w:val="20"/>
        </w:rPr>
      </w:pPr>
      <w:r>
        <w:rPr>
          <w:rFonts w:ascii="宋体" w:hAnsi="宋体"/>
          <w:b/>
          <w:color w:val="000000"/>
          <w:sz w:val="20"/>
          <w:szCs w:val="20"/>
        </w:rPr>
        <w:t>QMS:</w:t>
      </w:r>
      <w:r>
        <w:t>水泥机械设备（水泥冷却器、选粉机、螺旋输送机、给料机、皮带输送机）的制造（需资质要求的除外）</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hAnsi="宋体"/>
          <w:b/>
          <w:color w:val="000000"/>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2020.10.19</w:t>
      </w:r>
    </w:p>
    <w:p>
      <w:pPr>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345" w:firstLineChars="108"/>
        <w:rPr>
          <w:rFonts w:hint="eastAsia" w:eastAsia="隶书"/>
          <w:color w:val="000000"/>
          <w:szCs w:val="21"/>
        </w:rPr>
      </w:pPr>
      <w:bookmarkStart w:id="24" w:name="_GoBack"/>
      <w:r>
        <w:rPr>
          <w:rFonts w:hint="eastAsia" w:eastAsia="隶书"/>
          <w:color w:val="000000"/>
          <w:sz w:val="32"/>
          <w:szCs w:val="32"/>
        </w:rPr>
        <w:drawing>
          <wp:anchor distT="0" distB="0" distL="114300" distR="114300" simplePos="0" relativeHeight="251659264" behindDoc="0" locked="0" layoutInCell="1" allowOverlap="1">
            <wp:simplePos x="0" y="0"/>
            <wp:positionH relativeFrom="column">
              <wp:posOffset>-107950</wp:posOffset>
            </wp:positionH>
            <wp:positionV relativeFrom="paragraph">
              <wp:posOffset>-50800</wp:posOffset>
            </wp:positionV>
            <wp:extent cx="6699885" cy="9046210"/>
            <wp:effectExtent l="0" t="0" r="5715" b="8890"/>
            <wp:wrapNone/>
            <wp:docPr id="4" name="图片 4" descr="新文档 2020-10-21 14.07.1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文档 2020-10-21 14.07.10_9"/>
                    <pic:cNvPicPr>
                      <a:picLocks noChangeAspect="1"/>
                    </pic:cNvPicPr>
                  </pic:nvPicPr>
                  <pic:blipFill>
                    <a:blip r:embed="rId8"/>
                    <a:stretch>
                      <a:fillRect/>
                    </a:stretch>
                  </pic:blipFill>
                  <pic:spPr>
                    <a:xfrm>
                      <a:off x="0" y="0"/>
                      <a:ext cx="6699885" cy="9046210"/>
                    </a:xfrm>
                    <a:prstGeom prst="rect">
                      <a:avLst/>
                    </a:prstGeom>
                  </pic:spPr>
                </pic:pic>
              </a:graphicData>
            </a:graphic>
          </wp:anchor>
        </w:drawing>
      </w:r>
      <w:bookmarkEnd w:id="24"/>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widowControl/>
        <w:jc w:val="left"/>
        <w:rPr>
          <w:rFonts w:hint="eastAsia" w:eastAsia="隶书"/>
          <w:color w:val="000000"/>
          <w:szCs w:val="21"/>
        </w:rPr>
      </w:pPr>
    </w:p>
    <w:p>
      <w:pPr>
        <w:widowControl/>
        <w:jc w:val="lef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hint="eastAsia" w:eastAsia="隶书"/>
          <w:color w:val="000000"/>
          <w:sz w:val="32"/>
          <w:szCs w:val="32"/>
        </w:rPr>
      </w:pPr>
    </w:p>
    <w:p>
      <w:pPr>
        <w:pStyle w:val="4"/>
        <w:pBdr>
          <w:bottom w:val="none" w:color="auto" w:sz="0" w:space="0"/>
        </w:pBdr>
        <w:ind w:right="600" w:firstLine="2880" w:firstLineChars="900"/>
        <w:jc w:val="both"/>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ascii="楷体" w:hAnsi="楷体" w:eastAsia="楷体" w:cs="楷体"/>
          <w:color w:val="000000"/>
          <w:sz w:val="24"/>
          <w:szCs w:val="24"/>
          <w:lang w:val="en-US" w:eastAsia="zh-CN"/>
        </w:rPr>
      </w:pPr>
      <w:r>
        <w:rPr>
          <w:rFonts w:hint="eastAsia" w:eastAsia="隶书"/>
          <w:color w:val="000000"/>
          <w:sz w:val="28"/>
          <w:szCs w:val="28"/>
        </w:rPr>
        <w:t>受审核方：</w:t>
      </w:r>
      <w:r>
        <w:rPr>
          <w:rFonts w:hint="eastAsia" w:ascii="楷体" w:hAnsi="楷体" w:eastAsia="楷体" w:cs="楷体"/>
          <w:color w:val="000000"/>
          <w:sz w:val="24"/>
          <w:szCs w:val="24"/>
        </w:rPr>
        <w:t>九江益东机械有限公司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354"/>
        <w:gridCol w:w="201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354"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01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354"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钢材仓库标识不清，各种型号钢材混放</w:t>
            </w:r>
          </w:p>
        </w:tc>
        <w:tc>
          <w:tcPr>
            <w:tcW w:w="2015" w:type="dxa"/>
            <w:vAlign w:val="center"/>
          </w:tcPr>
          <w:p>
            <w:pPr>
              <w:pStyle w:val="4"/>
              <w:pBdr>
                <w:bottom w:val="none" w:color="auto" w:sz="0" w:space="0"/>
              </w:pBdr>
              <w:ind w:right="600"/>
              <w:jc w:val="both"/>
              <w:rPr>
                <w:rFonts w:hint="default" w:eastAsia="宋体"/>
                <w:color w:val="000000"/>
                <w:sz w:val="32"/>
                <w:szCs w:val="32"/>
                <w:lang w:val="en-US" w:eastAsia="zh-CN"/>
              </w:rPr>
            </w:pPr>
            <w:r>
              <w:rPr>
                <w:rFonts w:hint="eastAsia"/>
                <w:color w:val="000000"/>
                <w:sz w:val="24"/>
                <w:szCs w:val="24"/>
                <w:lang w:val="en-US" w:eastAsia="zh-CN"/>
              </w:rPr>
              <w:t>质量体系</w:t>
            </w: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p>
        </w:tc>
        <w:tc>
          <w:tcPr>
            <w:tcW w:w="5354" w:type="dxa"/>
            <w:vAlign w:val="center"/>
          </w:tcPr>
          <w:p>
            <w:pPr>
              <w:pStyle w:val="4"/>
              <w:pBdr>
                <w:bottom w:val="none" w:color="auto" w:sz="0" w:space="0"/>
              </w:pBdr>
              <w:tabs>
                <w:tab w:val="center" w:pos="5737"/>
                <w:tab w:val="clear" w:pos="4153"/>
              </w:tabs>
              <w:jc w:val="both"/>
              <w:rPr>
                <w:color w:val="000000"/>
                <w:sz w:val="24"/>
                <w:szCs w:val="24"/>
              </w:rPr>
            </w:pPr>
          </w:p>
        </w:tc>
        <w:tc>
          <w:tcPr>
            <w:tcW w:w="2015"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354" w:type="dxa"/>
            <w:vAlign w:val="center"/>
          </w:tcPr>
          <w:p>
            <w:pPr>
              <w:pStyle w:val="4"/>
              <w:pBdr>
                <w:bottom w:val="none" w:color="auto" w:sz="0" w:space="0"/>
              </w:pBdr>
              <w:tabs>
                <w:tab w:val="center" w:pos="5737"/>
                <w:tab w:val="clear" w:pos="4153"/>
              </w:tabs>
              <w:jc w:val="both"/>
              <w:rPr>
                <w:color w:val="000000"/>
                <w:sz w:val="24"/>
                <w:szCs w:val="24"/>
              </w:rPr>
            </w:pPr>
          </w:p>
        </w:tc>
        <w:tc>
          <w:tcPr>
            <w:tcW w:w="2015"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354" w:type="dxa"/>
            <w:vAlign w:val="center"/>
          </w:tcPr>
          <w:p>
            <w:pPr>
              <w:pStyle w:val="4"/>
              <w:pBdr>
                <w:bottom w:val="none" w:color="auto" w:sz="0" w:space="0"/>
              </w:pBdr>
              <w:tabs>
                <w:tab w:val="center" w:pos="5737"/>
                <w:tab w:val="clear" w:pos="4153"/>
              </w:tabs>
              <w:jc w:val="both"/>
              <w:rPr>
                <w:color w:val="000000"/>
                <w:sz w:val="24"/>
                <w:szCs w:val="24"/>
              </w:rPr>
            </w:pPr>
          </w:p>
        </w:tc>
        <w:tc>
          <w:tcPr>
            <w:tcW w:w="2015"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伍光华</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10</w:t>
            </w:r>
            <w:r>
              <w:rPr>
                <w:rFonts w:hint="eastAsia"/>
                <w:b/>
                <w:color w:val="000000"/>
                <w:sz w:val="22"/>
                <w:szCs w:val="22"/>
              </w:rPr>
              <w:t xml:space="preserve"> 月  </w:t>
            </w:r>
            <w:r>
              <w:rPr>
                <w:rFonts w:hint="eastAsia"/>
                <w:b/>
                <w:color w:val="000000"/>
                <w:sz w:val="22"/>
                <w:szCs w:val="22"/>
                <w:lang w:val="en-US" w:eastAsia="zh-CN"/>
              </w:rPr>
              <w:t>19</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10</w:t>
            </w:r>
            <w:r>
              <w:rPr>
                <w:rFonts w:hint="eastAsia"/>
                <w:b/>
                <w:color w:val="000000"/>
                <w:sz w:val="22"/>
                <w:szCs w:val="22"/>
              </w:rPr>
              <w:t xml:space="preserve"> 月  </w:t>
            </w:r>
            <w:r>
              <w:rPr>
                <w:rFonts w:hint="eastAsia"/>
                <w:b/>
                <w:color w:val="000000"/>
                <w:sz w:val="22"/>
                <w:szCs w:val="22"/>
                <w:lang w:val="en-US" w:eastAsia="zh-CN"/>
              </w:rPr>
              <w:t>19</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伍光华   </w:t>
            </w:r>
            <w:r>
              <w:rPr>
                <w:rFonts w:hint="eastAsia"/>
                <w:b/>
                <w:color w:val="000000"/>
                <w:sz w:val="22"/>
                <w:szCs w:val="22"/>
              </w:rPr>
              <w:t>日期：</w:t>
            </w:r>
            <w:r>
              <w:rPr>
                <w:rFonts w:hint="eastAsia"/>
                <w:b/>
                <w:color w:val="000000"/>
                <w:sz w:val="22"/>
                <w:szCs w:val="22"/>
                <w:lang w:val="en-US" w:eastAsia="zh-CN"/>
              </w:rPr>
              <w:t>2020.10.19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AB4222"/>
    <w:rsid w:val="18666518"/>
    <w:rsid w:val="671647CF"/>
    <w:rsid w:val="682244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2020-10-21T06:41:48Z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