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山东中恒景新碳纤维科技发展有限公司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0098-2019-2020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0098-2019-2020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730"/>
        <w:gridCol w:w="1940"/>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山东中恒景新碳纤维科技发展有限公司</w:t>
            </w:r>
            <w:bookmarkEnd w:id="4"/>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9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张乃鑫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bookmarkEnd w:id="5"/>
            <w:r>
              <w:rPr>
                <w:rFonts w:hint="eastAsia" w:cs="宋体" w:asciiTheme="minorEastAsia" w:hAnsiTheme="minorEastAsia"/>
                <w:kern w:val="0"/>
                <w:szCs w:val="21"/>
              </w:rPr>
              <w:t>ISC-2019-0443</w:t>
            </w: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bookmarkEnd w:id="6"/>
            <w:r>
              <w:rPr>
                <w:rFonts w:hint="eastAsia" w:cs="宋体" w:asciiTheme="minorEastAsia" w:hAnsiTheme="minorEastAsia"/>
                <w:kern w:val="0"/>
                <w:szCs w:val="21"/>
              </w:rPr>
              <w:t>2024年07月01日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3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审核开始日"/>
            <w:r>
              <w:rPr>
                <w:rFonts w:cs="宋体" w:asciiTheme="minorEastAsia" w:hAnsiTheme="minorEastAsia"/>
                <w:kern w:val="0"/>
                <w:szCs w:val="21"/>
              </w:rPr>
              <w:t xml:space="preserve">2020年10月19日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30" w:type="dxa"/>
            <w:vAlign w:val="top"/>
          </w:tcPr>
          <w:p>
            <w:pPr>
              <w:tabs>
                <w:tab w:val="left" w:pos="880"/>
              </w:tabs>
              <w:autoSpaceDE w:val="0"/>
              <w:autoSpaceDN w:val="0"/>
              <w:adjustRightInd w:val="0"/>
              <w:spacing w:before="35" w:line="360" w:lineRule="auto"/>
              <w:ind w:right="161"/>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92" w:type="dxa"/>
          </w:tcPr>
          <w:p>
            <w:pPr>
              <w:spacing w:line="280" w:lineRule="exact"/>
              <w:jc w:val="both"/>
              <w:rPr>
                <w:rFonts w:hint="eastAsia" w:ascii="宋体" w:hAnsi="宋体" w:cs="宋体"/>
                <w:szCs w:val="21"/>
                <w:lang w:val="en-US" w:eastAsia="zh-CN"/>
              </w:rPr>
            </w:pPr>
            <w:r>
              <w:rPr>
                <w:rFonts w:hint="eastAsia" w:ascii="宋体" w:hAnsi="宋体" w:cs="宋体"/>
                <w:szCs w:val="21"/>
                <w:lang w:val="en-US" w:eastAsia="zh-CN"/>
              </w:rPr>
              <w:t>综合部、质检部、</w:t>
            </w:r>
          </w:p>
          <w:p>
            <w:pPr>
              <w:spacing w:line="280" w:lineRule="exact"/>
              <w:jc w:val="both"/>
              <w:rPr>
                <w:rFonts w:cs="宋体" w:asciiTheme="minorEastAsia" w:hAnsiTheme="minorEastAsia"/>
                <w:kern w:val="0"/>
                <w:szCs w:val="21"/>
              </w:rPr>
            </w:pPr>
            <w:r>
              <w:rPr>
                <w:rFonts w:hint="eastAsia" w:ascii="宋体" w:hAnsi="宋体" w:cs="宋体"/>
                <w:szCs w:val="21"/>
                <w:lang w:val="en-US" w:eastAsia="zh-CN"/>
              </w:rPr>
              <w:t>市场部、销售部、生产技术部</w:t>
            </w:r>
            <w:r>
              <w:rPr>
                <w:rFonts w:hint="eastAsia" w:eastAsia="新宋体"/>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19</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5</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全站仪测距控制</w:t>
      </w:r>
      <w:r>
        <w:rPr>
          <w:rFonts w:hint="eastAsia" w:ascii="宋体" w:hAnsi="宋体"/>
          <w:szCs w:val="21"/>
          <w:lang w:eastAsia="zh-CN"/>
        </w:rPr>
        <w:t>检测等测量过程，掌握了企业测量管理体系的运行状况和品质。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在审核在审核过程中了解到，该公司于</w:t>
      </w:r>
      <w:r>
        <w:rPr>
          <w:rFonts w:hint="eastAsia" w:ascii="宋体" w:hAnsi="宋体"/>
          <w:bCs/>
          <w:color w:val="000000" w:themeColor="text1"/>
          <w:szCs w:val="21"/>
        </w:rPr>
        <w:t>20</w:t>
      </w:r>
      <w:r>
        <w:rPr>
          <w:rFonts w:hint="eastAsia" w:ascii="宋体" w:hAnsi="宋体"/>
          <w:bCs/>
          <w:color w:val="000000" w:themeColor="text1"/>
          <w:szCs w:val="21"/>
          <w:lang w:val="en-US" w:eastAsia="zh-CN"/>
        </w:rPr>
        <w:t>19</w:t>
      </w:r>
      <w:r>
        <w:rPr>
          <w:rFonts w:hint="eastAsia" w:ascii="宋体" w:hAnsi="宋体"/>
          <w:bCs/>
          <w:color w:val="000000" w:themeColor="text1"/>
          <w:szCs w:val="21"/>
        </w:rPr>
        <w:t>年</w:t>
      </w:r>
      <w:r>
        <w:rPr>
          <w:rFonts w:hint="eastAsia" w:ascii="宋体" w:hAnsi="宋体"/>
          <w:bCs/>
          <w:color w:val="000000" w:themeColor="text1"/>
          <w:szCs w:val="21"/>
          <w:lang w:val="en-US" w:eastAsia="zh-CN"/>
        </w:rPr>
        <w:t>12</w:t>
      </w:r>
      <w:r>
        <w:rPr>
          <w:rFonts w:hint="eastAsia" w:ascii="宋体" w:hAnsi="宋体"/>
          <w:bCs/>
          <w:color w:val="000000" w:themeColor="text1"/>
          <w:szCs w:val="21"/>
        </w:rPr>
        <w:t>月</w:t>
      </w:r>
      <w:r>
        <w:rPr>
          <w:rFonts w:hint="eastAsia" w:ascii="宋体" w:hAnsi="宋体"/>
          <w:bCs/>
          <w:color w:val="000000" w:themeColor="text1"/>
          <w:szCs w:val="21"/>
          <w:lang w:val="en-US" w:eastAsia="zh-CN"/>
        </w:rPr>
        <w:t>25</w:t>
      </w:r>
      <w:r>
        <w:rPr>
          <w:rFonts w:hint="eastAsia" w:ascii="宋体" w:hAnsi="宋体"/>
          <w:bCs/>
          <w:color w:val="000000" w:themeColor="text1"/>
          <w:szCs w:val="21"/>
        </w:rPr>
        <w:t>日</w:t>
      </w:r>
      <w:r>
        <w:rPr>
          <w:rFonts w:hint="eastAsia" w:ascii="宋体" w:hAnsi="宋体"/>
          <w:color w:val="000000" w:themeColor="text1"/>
          <w:szCs w:val="21"/>
        </w:rPr>
        <w:t xml:space="preserve"> 组织了内部审核，对内审中提出的</w:t>
      </w:r>
      <w:r>
        <w:rPr>
          <w:rFonts w:hint="eastAsia" w:ascii="宋体" w:hAnsi="宋体"/>
          <w:color w:val="000000" w:themeColor="text1"/>
          <w:szCs w:val="21"/>
          <w:lang w:val="en-US" w:eastAsia="zh-CN"/>
        </w:rPr>
        <w:t>1</w:t>
      </w:r>
      <w:r>
        <w:rPr>
          <w:rFonts w:hint="eastAsia" w:ascii="宋体" w:hAnsi="宋体"/>
          <w:color w:val="000000" w:themeColor="text1"/>
          <w:szCs w:val="21"/>
        </w:rPr>
        <w:t>项不符合制定了纠正措施，并</w:t>
      </w:r>
      <w:r>
        <w:rPr>
          <w:rFonts w:hint="eastAsia" w:ascii="宋体" w:hAnsi="宋体"/>
          <w:color w:val="000000" w:themeColor="text1"/>
          <w:szCs w:val="21"/>
          <w:lang w:eastAsia="zh-CN"/>
        </w:rPr>
        <w:t>已于</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12</w:t>
      </w:r>
      <w:r>
        <w:rPr>
          <w:rFonts w:hint="eastAsia" w:ascii="宋体" w:hAnsi="宋体"/>
          <w:color w:val="000000" w:themeColor="text1"/>
          <w:szCs w:val="21"/>
        </w:rPr>
        <w:t>月</w:t>
      </w:r>
      <w:r>
        <w:rPr>
          <w:rFonts w:hint="eastAsia" w:ascii="宋体" w:hAnsi="宋体"/>
          <w:color w:val="000000" w:themeColor="text1"/>
          <w:szCs w:val="21"/>
          <w:lang w:val="en-US" w:eastAsia="zh-CN"/>
        </w:rPr>
        <w:t>28</w:t>
      </w:r>
      <w:r>
        <w:rPr>
          <w:rFonts w:hint="eastAsia" w:ascii="宋体" w:hAnsi="宋体"/>
          <w:color w:val="000000" w:themeColor="text1"/>
          <w:szCs w:val="21"/>
        </w:rPr>
        <w:t>日进行了整改。</w:t>
      </w:r>
      <w:r>
        <w:rPr>
          <w:rFonts w:hint="eastAsia"/>
          <w:color w:val="000000" w:themeColor="text1"/>
          <w:szCs w:val="21"/>
        </w:rPr>
        <w:t>20</w:t>
      </w:r>
      <w:r>
        <w:rPr>
          <w:rFonts w:hint="eastAsia"/>
          <w:color w:val="000000" w:themeColor="text1"/>
          <w:szCs w:val="21"/>
          <w:lang w:val="en-US" w:eastAsia="zh-CN"/>
        </w:rPr>
        <w:t>19</w:t>
      </w:r>
      <w:r>
        <w:rPr>
          <w:rFonts w:hint="eastAsia"/>
          <w:color w:val="000000" w:themeColor="text1"/>
          <w:szCs w:val="21"/>
        </w:rPr>
        <w:t>年</w:t>
      </w:r>
      <w:r>
        <w:rPr>
          <w:rFonts w:hint="eastAsia"/>
          <w:color w:val="000000" w:themeColor="text1"/>
          <w:szCs w:val="21"/>
          <w:lang w:val="en-US" w:eastAsia="zh-CN"/>
        </w:rPr>
        <w:t>12</w:t>
      </w:r>
      <w:r>
        <w:rPr>
          <w:rFonts w:hint="eastAsia"/>
          <w:color w:val="000000" w:themeColor="text1"/>
          <w:szCs w:val="21"/>
        </w:rPr>
        <w:t>月</w:t>
      </w:r>
      <w:r>
        <w:rPr>
          <w:rFonts w:hint="eastAsia"/>
          <w:color w:val="000000" w:themeColor="text1"/>
          <w:szCs w:val="21"/>
          <w:lang w:val="en-US" w:eastAsia="zh-CN"/>
        </w:rPr>
        <w:t>30</w:t>
      </w:r>
      <w:r>
        <w:rPr>
          <w:rFonts w:hint="eastAsia"/>
          <w:color w:val="000000" w:themeColor="text1"/>
          <w:szCs w:val="21"/>
        </w:rPr>
        <w:t>日</w:t>
      </w:r>
      <w:r>
        <w:rPr>
          <w:rFonts w:hint="eastAsia" w:ascii="宋体" w:hAnsi="宋体"/>
          <w:color w:val="000000" w:themeColor="text1"/>
          <w:szCs w:val="21"/>
        </w:rPr>
        <w:t>日进行了管理评审，对测量管理体系进行了有效评价，确保了测量管理体系的运行质量。</w:t>
      </w:r>
    </w:p>
    <w:p>
      <w:pPr>
        <w:widowControl/>
        <w:spacing w:line="400" w:lineRule="exact"/>
        <w:rPr>
          <w:rFonts w:hint="eastAsia" w:ascii="宋体" w:hAnsi="宋体"/>
          <w:color w:val="000000" w:themeColor="text1"/>
          <w:szCs w:val="21"/>
        </w:rPr>
      </w:pPr>
      <w:r>
        <w:rPr>
          <w:rFonts w:hint="eastAsia" w:ascii="宋体" w:hAnsi="宋体"/>
          <w:color w:val="000000" w:themeColor="text1"/>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山东中恒景新碳纤维科技发展有限公司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szCs w:val="21"/>
          <w:lang w:val="en-US" w:eastAsia="zh-CN"/>
        </w:rPr>
        <w:t>2020年新增了1个</w:t>
      </w:r>
      <w:r>
        <w:rPr>
          <w:rFonts w:hint="eastAsia" w:ascii="宋体" w:hAnsi="宋体"/>
          <w:szCs w:val="21"/>
        </w:rPr>
        <w:t>重要</w:t>
      </w:r>
      <w:r>
        <w:rPr>
          <w:rFonts w:hint="eastAsia" w:ascii="宋体" w:hAnsi="宋体"/>
          <w:szCs w:val="21"/>
          <w:lang w:val="en-US" w:eastAsia="zh-CN"/>
        </w:rPr>
        <w:t>测量过程：</w:t>
      </w:r>
      <w:r>
        <w:rPr>
          <w:rFonts w:hint="eastAsia" w:ascii="Times New Roman" w:hAnsi="Times New Roman" w:cs="Times New Roman"/>
        </w:rPr>
        <w:t>抽油杆直径测量</w:t>
      </w:r>
      <w:r>
        <w:rPr>
          <w:rFonts w:hint="eastAsia" w:ascii="宋体" w:hAnsi="宋体"/>
          <w:szCs w:val="21"/>
          <w:lang w:eastAsia="zh-CN"/>
        </w:rPr>
        <w:t>，</w:t>
      </w:r>
      <w:r>
        <w:rPr>
          <w:rFonts w:hint="eastAsia" w:ascii="宋体" w:hAnsi="宋体"/>
          <w:szCs w:val="21"/>
          <w:lang w:val="en-US" w:eastAsia="zh-CN"/>
        </w:rPr>
        <w:t>生产</w:t>
      </w:r>
      <w:r>
        <w:rPr>
          <w:rFonts w:hint="eastAsia"/>
          <w:sz w:val="21"/>
          <w:szCs w:val="21"/>
          <w:lang w:val="en-US" w:eastAsia="zh-CN"/>
        </w:rPr>
        <w:t>技术部对</w:t>
      </w:r>
      <w:r>
        <w:rPr>
          <w:rFonts w:hint="eastAsia" w:ascii="Times New Roman" w:hAnsi="Times New Roman" w:cs="Times New Roman"/>
        </w:rPr>
        <w:t>抽油杆直径测量</w:t>
      </w:r>
      <w:r>
        <w:rPr>
          <w:rFonts w:hint="eastAsia" w:ascii="Times New Roman" w:hAnsi="Times New Roman"/>
          <w:lang w:eastAsia="zh-CN"/>
        </w:rPr>
        <w:t>过程</w:t>
      </w:r>
      <w:r>
        <w:rPr>
          <w:rFonts w:hint="eastAsia" w:ascii="宋体" w:hAnsi="宋体"/>
          <w:szCs w:val="21"/>
        </w:rPr>
        <w:t>进行了计量确认</w:t>
      </w:r>
      <w:r>
        <w:rPr>
          <w:rFonts w:hint="eastAsia" w:ascii="宋体" w:hAnsi="宋体"/>
          <w:szCs w:val="21"/>
          <w:lang w:eastAsia="zh-CN"/>
        </w:rPr>
        <w:t>，</w:t>
      </w:r>
      <w:r>
        <w:rPr>
          <w:rFonts w:hint="eastAsia" w:cs="宋体" w:asciiTheme="minorEastAsia" w:hAnsiTheme="minorEastAsia"/>
          <w:kern w:val="0"/>
          <w:szCs w:val="21"/>
        </w:rPr>
        <w:t>抽查了关键测量过程：</w:t>
      </w:r>
      <w:r>
        <w:rPr>
          <w:rFonts w:hint="eastAsia" w:ascii="Times New Roman" w:hAnsi="Times New Roman" w:cs="Times New Roman"/>
        </w:rPr>
        <w:t>抽油杆直径测量</w:t>
      </w:r>
      <w:r>
        <w:rPr>
          <w:rFonts w:hint="eastAsia" w:cs="宋体" w:asciiTheme="minorEastAsia" w:hAnsiTheme="minorEastAsia"/>
          <w:kern w:val="0"/>
          <w:szCs w:val="21"/>
        </w:rPr>
        <w:t>过程。</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抽油杆直径测量</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抽油杆直径测量</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抽油杆直径测量</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宋体" w:hAnsi="宋体"/>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2019年</w:t>
      </w:r>
      <w:r>
        <w:rPr>
          <w:rFonts w:hint="eastAsia" w:ascii="宋体" w:hAnsi="宋体"/>
          <w:bCs/>
          <w:szCs w:val="21"/>
        </w:rPr>
        <w:t>的计量方针及5项质量目标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提供2020年上半年目标完成统计考核，均已达标。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 xml:space="preserve"> 本次监督审核共出具一般不符合</w:t>
      </w:r>
      <w:r>
        <w:rPr>
          <w:rFonts w:hint="eastAsia" w:ascii="宋体" w:hAnsi="宋体" w:eastAsia="宋体" w:cs="宋体"/>
          <w:color w:val="000000"/>
          <w:kern w:val="0"/>
          <w:szCs w:val="21"/>
          <w:lang w:val="en-US" w:eastAsia="zh-CN"/>
        </w:rPr>
        <w:t>项1项</w:t>
      </w:r>
      <w:r>
        <w:rPr>
          <w:rFonts w:hint="eastAsia" w:ascii="宋体" w:hAnsi="宋体" w:eastAsia="宋体" w:cs="宋体"/>
          <w:kern w:val="0"/>
          <w:szCs w:val="21"/>
        </w:rPr>
        <w:t>，未发现严重的或系统性的不符合情况：</w:t>
      </w:r>
    </w:p>
    <w:p>
      <w:pPr>
        <w:widowControl/>
        <w:spacing w:line="360" w:lineRule="auto"/>
        <w:ind w:firstLine="420" w:firstLineChars="200"/>
        <w:jc w:val="left"/>
        <w:rPr>
          <w:rFonts w:hint="eastAsia" w:ascii="宋体" w:hAnsi="宋体" w:cs="宋体"/>
          <w:bCs/>
          <w:kern w:val="0"/>
          <w:szCs w:val="21"/>
        </w:rPr>
      </w:pPr>
      <w:r>
        <w:rPr>
          <w:rFonts w:hint="eastAsia" w:ascii="宋体" w:hAnsi="宋体" w:cs="宋体"/>
          <w:kern w:val="0"/>
          <w:szCs w:val="21"/>
          <w:lang w:val="en-US" w:eastAsia="zh-CN"/>
        </w:rPr>
        <w:t xml:space="preserve">  综合部未对</w:t>
      </w:r>
      <w:r>
        <w:rPr>
          <w:rFonts w:hint="eastAsia" w:ascii="宋体" w:hAnsi="宋体" w:eastAsia="宋体" w:cs="宋体"/>
          <w:color w:val="000000"/>
          <w:szCs w:val="21"/>
        </w:rPr>
        <w:t>山东省黄河计量研究院</w:t>
      </w:r>
      <w:r>
        <w:rPr>
          <w:rFonts w:hint="eastAsia"/>
          <w:szCs w:val="21"/>
          <w:lang w:val="en-US" w:eastAsia="zh-CN"/>
        </w:rPr>
        <w:t>的</w:t>
      </w:r>
      <w:r>
        <w:rPr>
          <w:rFonts w:hint="eastAsia"/>
        </w:rPr>
        <w:t>资质、授权范围</w:t>
      </w:r>
      <w:r>
        <w:rPr>
          <w:rFonts w:hint="eastAsia"/>
          <w:lang w:eastAsia="zh-CN"/>
        </w:rPr>
        <w:t>进行评价，</w:t>
      </w:r>
      <w:r>
        <w:rPr>
          <w:rFonts w:hint="eastAsia" w:ascii="宋体" w:hAnsi="宋体" w:cs="宋体"/>
          <w:bCs/>
          <w:kern w:val="0"/>
          <w:szCs w:val="21"/>
          <w:lang w:val="en-US" w:eastAsia="zh-CN"/>
        </w:rPr>
        <w:t>不符合GB/T19022-2003标准6.4条款的要求。</w:t>
      </w:r>
    </w:p>
    <w:p>
      <w:pPr>
        <w:widowControl/>
        <w:numPr>
          <w:ilvl w:val="0"/>
          <w:numId w:val="3"/>
        </w:numPr>
        <w:spacing w:line="276"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10</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19</w:t>
      </w:r>
      <w:r>
        <w:rPr>
          <w:rFonts w:hint="eastAsia" w:ascii="宋体" w:hAnsi="宋体" w:eastAsia="宋体" w:cs="宋体"/>
          <w:bCs/>
          <w:kern w:val="0"/>
          <w:szCs w:val="21"/>
        </w:rPr>
        <w:t>日对</w:t>
      </w:r>
      <w:r>
        <w:rPr>
          <w:rFonts w:hint="eastAsia" w:ascii="宋体" w:hAnsi="宋体" w:eastAsia="宋体"/>
          <w:szCs w:val="21"/>
          <w:lang w:eastAsia="zh-CN"/>
        </w:rPr>
        <w:t>山东中恒景新碳纤维科技发展有限公司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山东中恒景新碳纤维科技发展有限公司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9"/>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人员培训</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0"/>
        <w:widowControl w:val="0"/>
        <w:numPr>
          <w:ilvl w:val="0"/>
          <w:numId w:val="0"/>
        </w:numPr>
        <w:spacing w:before="25" w:after="25"/>
        <w:jc w:val="both"/>
      </w:pPr>
    </w:p>
    <w:p>
      <w:pPr>
        <w:pStyle w:val="10"/>
        <w:widowControl w:val="0"/>
        <w:numPr>
          <w:ilvl w:val="0"/>
          <w:numId w:val="0"/>
        </w:numPr>
        <w:spacing w:before="25" w:after="25"/>
        <w:jc w:val="both"/>
      </w:pPr>
    </w:p>
    <w:p>
      <w:pPr>
        <w:widowControl/>
        <w:spacing w:line="276"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bookmarkStart w:id="9" w:name="_GoBack"/>
      <w:bookmarkEnd w:id="9"/>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lang w:val="en-US" w:eastAsia="zh-CN"/>
        </w:rPr>
        <w:t xml:space="preserve">                                 </w:t>
      </w:r>
      <w:r>
        <w:rPr>
          <w:rFonts w:ascii="宋体" w:hAnsi="宋体" w:eastAsia="宋体" w:cs="宋体"/>
          <w:kern w:val="0"/>
          <w:szCs w:val="28"/>
        </w:rPr>
        <w:t>日期：</w:t>
      </w:r>
    </w:p>
    <w:p>
      <w:pPr>
        <w:widowControl/>
        <w:numPr>
          <w:ilvl w:val="0"/>
          <w:numId w:val="0"/>
        </w:numPr>
        <w:spacing w:line="360" w:lineRule="auto"/>
        <w:rPr>
          <w:rFonts w:hint="eastAsia" w:cs="宋体" w:asciiTheme="minorEastAsia" w:hAnsiTheme="minorEastAsia"/>
          <w:bCs/>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8"/>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abstractNum w:abstractNumId="2">
    <w:nsid w:val="FF8F004C"/>
    <w:multiLevelType w:val="singleLevel"/>
    <w:tmpl w:val="FF8F004C"/>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517AA"/>
    <w:rsid w:val="1DC86E32"/>
    <w:rsid w:val="28A51FAF"/>
    <w:rsid w:val="34C31E1F"/>
    <w:rsid w:val="76634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137"/>
    <w:qFormat/>
    <w:uiPriority w:val="0"/>
    <w:rPr>
      <w:rFonts w:ascii="黑体" w:eastAsia="黑体" w:cs="黑体"/>
      <w:sz w:val="20"/>
      <w:szCs w:val="20"/>
    </w:rPr>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2020-10-20T05:55:48Z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