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0047-2019-2020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619"/>
        <w:gridCol w:w="873"/>
        <w:gridCol w:w="635"/>
        <w:gridCol w:w="865"/>
        <w:gridCol w:w="1261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范围档气缸总成内孔直径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76.175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浮标式气测量仪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0-80</w:t>
            </w:r>
            <w:r>
              <w:rPr>
                <w:rFonts w:hint="eastAsia"/>
              </w:rPr>
              <w:t>）㎜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/>
                <w:lang w:val="en-US" w:eastAsia="zh-CN"/>
              </w:rPr>
              <w:t>0.002mm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KGGF-002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/>
                <w:szCs w:val="21"/>
                <w:lang w:val="en-US"/>
              </w:rPr>
              <w:t>KGGF-002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范围档气缸总成内孔直径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范围档气缸总成内孔直径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邵氏硬度检测过程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张红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596C0A"/>
    <w:rsid w:val="69B03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2020-10-22T08:38:31Z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