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82"/>
        <w:gridCol w:w="423"/>
        <w:gridCol w:w="827"/>
        <w:gridCol w:w="463"/>
        <w:gridCol w:w="1062"/>
        <w:gridCol w:w="875"/>
        <w:gridCol w:w="213"/>
        <w:gridCol w:w="107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2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北京市五里坨高井劳务服务中心</w:t>
            </w:r>
            <w:bookmarkEnd w:id="3"/>
          </w:p>
        </w:tc>
        <w:tc>
          <w:tcPr>
            <w:tcW w:w="2150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O：35.15.00;35.17.00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Q：35.15.00;35.17.00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E：35.15.00;35.17.00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O：35.15.00;35.17.00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2"/>
            </w:pPr>
            <w:r>
              <w:rPr>
                <w:rFonts w:hint="eastAsia"/>
                <w:b/>
                <w:bCs w:val="0"/>
              </w:rPr>
              <w:t>物业服务流程</w:t>
            </w:r>
            <w:r>
              <w:rPr>
                <w:rFonts w:hint="eastAsia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客户开发---项目评估---合同签订---进驻项目现场---物业管理（保洁、物业设施维修等）-----服务检查---客户满意调查---回访</w:t>
            </w:r>
          </w:p>
          <w:p>
            <w:pPr>
              <w:pStyle w:val="2"/>
              <w:rPr>
                <w:rFonts w:hint="eastAsia" w:ascii="宋体" w:hAnsi="宋体"/>
                <w:bCs w:val="0"/>
              </w:rPr>
            </w:pPr>
            <w:r>
              <w:rPr>
                <w:rFonts w:hint="eastAsia"/>
                <w:b/>
                <w:bCs w:val="0"/>
              </w:rPr>
              <w:t>园林绿化</w:t>
            </w:r>
            <w:r>
              <w:rPr>
                <w:rFonts w:hint="eastAsia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客户洽谈</w:t>
            </w:r>
            <w:bookmarkStart w:id="5" w:name="_GoBack"/>
            <w:bookmarkEnd w:id="5"/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→合同签订→材料采购→进场报验→项目施工→过程检验→竣工验收→后期服务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其中特殊过程为：园林绿化过程\清洁服务过程、物业管理过程</w:t>
            </w:r>
          </w:p>
          <w:p>
            <w:pPr>
              <w:pStyle w:val="2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关键过程：园林绿化过程、物业管理过程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服务需经检验合格后方可交付给客户，产品交付后，严格遵守合同中的各项承诺，尽量避免客户的抱怨和投诉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编制了《环境因素识别与评价控过程序》，采用是非判断法，规定重大环境因素评定。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提供《环境因素识别评价表》对生产和办公活动生命周期全过程分别进行排查，考虑了大气污染、噪声污染、土壤污染、水污染、废弃物污染、能源和资源消耗、火灾等方面；从过去、现在、将来三种时态；正常、异常和紧急三种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生产过程中的环境因素，除了本身在生产过程中的环境因素外，公司也识别了能够施加影响的供方和客户的环境因素。另外，在采购产品的运输、使用、寿命结束后处理和最终处置相关的潜在重大环境影响。本部门识别的各区域环境因素有：废气粉尘、废水排放、噪声排放、固体废弃物排放、潜在火灾、水电能源消耗等。重要环境因素经按影响程度识别有：固体废弃物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.火灾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环境污染（杀虫剂对土地及空气的污染）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</w:rPr>
              <w:t>环境因素识别经核实，基本齐全。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 w:val="0"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编制了《危险源辨识和风险评价程序》，采用危险源级别判定标准，规定不可接受风险判定。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本部门识别的各区域危险源有：触电、意外伤害、职业病、火灾、机械伤害等。不可接受风险识别有：潜在火灾、触电、意外伤害、职业病（杀虫剂对健康的影响）、中毒。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危险源识别经核实，基本齐全。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《中华人民共和国森林法》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第九届全国人民代表大会常务委员会第二次会议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1998.4.29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《中华人民共和国环境保护法（试行）》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第五届全国人民代表大会常务委员会第十一次会议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1979.9.13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《中华人民共和国城乡规划法》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第十届全国人民代表大会常务委员会第三十次会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2008.1.1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中华人民共和国劳动合同法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全国人大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2013/7/1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《中华人民共和国招标投标法》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第九届全国人民代表大会常务委员会第十一次会议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1999.8.30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园林绿化养护管理标准及评比办法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2016.9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城市园林苗圃育苗技术规程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CJT23-1999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城市绿化工程施工及验收规范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建标【1999】46号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1999.2.24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关于加强城市绿地和绿化种植保护的规定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建城【1994】716号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2003.8.9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国务院关于加强城市绿化建设的通知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国发【2001】20号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2001.5.21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中华人民共和国森林法实施条例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2016年1月13日国务院第119次常务会议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2000年1月29日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清洁服务.质量度量系统的基本要求和推荐方法 EN 13549-2001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城市道路清扫保洁质量与评价标准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CJJ/T 126-2008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2009.5.1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城市道路清扫保洁质量与作业要求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DB11/T 353-2014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2015-04-01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城市生活垃圾管理办法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建设部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2015.5.4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清洁行业经营服务规范SB/T 10595-2011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物业管理条例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2007.10.1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中华人民共和国国务院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清洁行业经营服务规范SB/T 10595-2011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建筑及居住区数字化技术应用 第3部分：物业管理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GB/T 20299.3-2006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社区服务指南 第9部分：物业服务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  <w:t>GB/T 20647.9-2006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2020.10.25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李京田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2020.10.25</w:t>
      </w:r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72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86136</cp:lastModifiedBy>
  <dcterms:modified xsi:type="dcterms:W3CDTF">2020-10-28T08:41:48Z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