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7C" w:rsidRDefault="006A591A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:rsidR="00CE587C" w:rsidRDefault="006A591A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hint="eastAsia"/>
          <w:b/>
          <w:bCs/>
          <w:sz w:val="32"/>
          <w:szCs w:val="32"/>
        </w:rPr>
        <w:t>铜线</w:t>
      </w:r>
      <w:r>
        <w:rPr>
          <w:rFonts w:ascii="宋体" w:hAnsi="宋体" w:hint="eastAsia"/>
          <w:b/>
          <w:sz w:val="32"/>
          <w:szCs w:val="32"/>
        </w:rPr>
        <w:t>导体电阻率</w:t>
      </w:r>
      <w:r>
        <w:rPr>
          <w:rFonts w:ascii="宋体" w:hAnsi="宋体"/>
          <w:b/>
          <w:sz w:val="32"/>
          <w:szCs w:val="32"/>
        </w:rPr>
        <w:t>测量</w:t>
      </w:r>
      <w:r>
        <w:rPr>
          <w:rFonts w:ascii="宋体" w:hAnsi="宋体" w:hint="eastAsia"/>
          <w:b/>
          <w:sz w:val="32"/>
          <w:szCs w:val="32"/>
        </w:rPr>
        <w:t>过程</w:t>
      </w:r>
      <w:r>
        <w:rPr>
          <w:rFonts w:ascii="宋体" w:hAnsi="宋体" w:cs="黑体" w:hint="eastAsia"/>
          <w:b/>
          <w:sz w:val="32"/>
          <w:szCs w:val="32"/>
        </w:rPr>
        <w:t>测量</w:t>
      </w:r>
      <w:r>
        <w:rPr>
          <w:rFonts w:ascii="宋体" w:hAnsi="宋体" w:cs="黑体" w:hint="eastAsia"/>
          <w:b/>
          <w:snapToGrid w:val="0"/>
          <w:color w:val="000000"/>
          <w:kern w:val="0"/>
          <w:sz w:val="32"/>
          <w:szCs w:val="32"/>
        </w:rPr>
        <w:t>不确定度评定报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告</w:t>
      </w:r>
    </w:p>
    <w:p w:rsidR="00CE587C" w:rsidRDefault="006A591A">
      <w:pPr>
        <w:pStyle w:val="1"/>
        <w:widowControl/>
        <w:shd w:val="clear" w:color="auto" w:fill="FFFFFF"/>
        <w:spacing w:beforeAutospacing="0" w:afterAutospacing="0" w:line="288" w:lineRule="atLeast"/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rFonts w:ascii="Times New Roman" w:hAnsi="Times New Roman" w:hint="default"/>
          <w:b w:val="0"/>
          <w:kern w:val="2"/>
          <w:sz w:val="24"/>
          <w:szCs w:val="24"/>
        </w:rPr>
        <w:t>1.1</w:t>
      </w:r>
      <w:r>
        <w:rPr>
          <w:rFonts w:ascii="Times New Roman" w:hAnsi="Times New Roman" w:hint="default"/>
          <w:b w:val="0"/>
          <w:kern w:val="2"/>
          <w:sz w:val="24"/>
          <w:szCs w:val="24"/>
        </w:rPr>
        <w:t>、测量方法</w:t>
      </w:r>
      <w:r>
        <w:rPr>
          <w:rFonts w:ascii="Times New Roman" w:hAnsi="Times New Roman" w:hint="default"/>
          <w:b w:val="0"/>
          <w:color w:val="FF0000"/>
          <w:kern w:val="2"/>
          <w:sz w:val="24"/>
          <w:szCs w:val="24"/>
        </w:rPr>
        <w:t>：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依据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SM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CL-GF-202001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《铜线导体电阻率测量过程控制规范》、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SMC-JC-ZY33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《直流数显电阻仪作业指导书》、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GB/T 3048.2—2007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《电线电缆电性能试验方法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第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2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部分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金属材料电阻率试验》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和相关操作规范进行测量。</w:t>
      </w:r>
    </w:p>
    <w:p w:rsidR="00CE587C" w:rsidRDefault="006A591A">
      <w:pPr>
        <w:spacing w:line="360" w:lineRule="exact"/>
        <w:ind w:rightChars="100" w:right="210"/>
        <w:jc w:val="left"/>
        <w:rPr>
          <w:rFonts w:ascii="宋体" w:hAnsi="宋体" w:cs="宋体"/>
          <w:color w:val="000000"/>
          <w:szCs w:val="21"/>
        </w:rPr>
      </w:pPr>
      <w:r>
        <w:rPr>
          <w:sz w:val="24"/>
        </w:rPr>
        <w:t>1.2</w:t>
      </w:r>
      <w:r>
        <w:rPr>
          <w:sz w:val="24"/>
        </w:rPr>
        <w:t>、环境条件：</w:t>
      </w:r>
      <w:r>
        <w:rPr>
          <w:rFonts w:hint="eastAsia"/>
          <w:bCs/>
          <w:color w:val="000000" w:themeColor="text1"/>
          <w:sz w:val="24"/>
        </w:rPr>
        <w:t>恒温</w:t>
      </w:r>
      <w:r>
        <w:rPr>
          <w:rFonts w:hint="eastAsia"/>
          <w:bCs/>
          <w:color w:val="000000" w:themeColor="text1"/>
          <w:sz w:val="24"/>
        </w:rPr>
        <w:t>15</w:t>
      </w:r>
      <w:r>
        <w:rPr>
          <w:rFonts w:hint="eastAsia"/>
          <w:bCs/>
          <w:color w:val="000000" w:themeColor="text1"/>
          <w:sz w:val="24"/>
        </w:rPr>
        <w:t>～</w:t>
      </w:r>
      <w:r>
        <w:rPr>
          <w:rFonts w:hint="eastAsia"/>
          <w:bCs/>
          <w:color w:val="000000" w:themeColor="text1"/>
          <w:sz w:val="24"/>
        </w:rPr>
        <w:t>25</w:t>
      </w:r>
      <w:r>
        <w:rPr>
          <w:rFonts w:hint="eastAsia"/>
          <w:bCs/>
          <w:color w:val="000000" w:themeColor="text1"/>
          <w:sz w:val="24"/>
        </w:rPr>
        <w:t>℃之间；防潮（湿度≤</w:t>
      </w:r>
      <w:r>
        <w:rPr>
          <w:rFonts w:hint="eastAsia"/>
          <w:bCs/>
          <w:color w:val="000000" w:themeColor="text1"/>
          <w:sz w:val="24"/>
        </w:rPr>
        <w:t>8</w:t>
      </w:r>
      <w:r>
        <w:rPr>
          <w:rFonts w:hint="eastAsia"/>
          <w:bCs/>
          <w:color w:val="000000" w:themeColor="text1"/>
          <w:sz w:val="24"/>
        </w:rPr>
        <w:t>5</w:t>
      </w:r>
      <w:r>
        <w:rPr>
          <w:rFonts w:hint="eastAsia"/>
          <w:bCs/>
          <w:color w:val="000000" w:themeColor="text1"/>
          <w:sz w:val="24"/>
        </w:rPr>
        <w:t>%</w:t>
      </w:r>
      <w:r>
        <w:rPr>
          <w:rFonts w:hint="eastAsia"/>
          <w:bCs/>
          <w:color w:val="000000" w:themeColor="text1"/>
          <w:sz w:val="24"/>
        </w:rPr>
        <w:t>）；室内清洁。</w:t>
      </w:r>
    </w:p>
    <w:p w:rsidR="00CE587C" w:rsidRDefault="006A591A">
      <w:pPr>
        <w:rPr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>
        <w:rPr>
          <w:bCs/>
          <w:color w:val="000000" w:themeColor="text1"/>
          <w:sz w:val="24"/>
        </w:rPr>
        <w:t>直流电阻测量仪</w:t>
      </w:r>
      <w:r>
        <w:rPr>
          <w:sz w:val="24"/>
        </w:rPr>
        <w:t>，测量范围（</w:t>
      </w:r>
      <w:r>
        <w:rPr>
          <w:sz w:val="24"/>
        </w:rPr>
        <w:t>0-20</w:t>
      </w:r>
      <w:r>
        <w:rPr>
          <w:sz w:val="24"/>
        </w:rPr>
        <w:t>）</w:t>
      </w:r>
      <w:r>
        <w:rPr>
          <w:sz w:val="24"/>
        </w:rPr>
        <w:t>Ω</w:t>
      </w:r>
      <w:r>
        <w:rPr>
          <w:sz w:val="24"/>
        </w:rPr>
        <w:t>，</w:t>
      </w:r>
      <w:proofErr w:type="spellStart"/>
      <w:r>
        <w:rPr>
          <w:i/>
          <w:iCs/>
          <w:sz w:val="24"/>
        </w:rPr>
        <w:t>Urel</w:t>
      </w:r>
      <w:proofErr w:type="spellEnd"/>
      <w:r>
        <w:rPr>
          <w:sz w:val="24"/>
        </w:rPr>
        <w:t xml:space="preserve">=0.1% 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.</w:t>
      </w:r>
    </w:p>
    <w:p w:rsidR="00CE587C" w:rsidRDefault="006A591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snapToGrid w:val="0"/>
          <w:color w:val="000000"/>
          <w:kern w:val="0"/>
          <w:sz w:val="24"/>
        </w:rPr>
        <w:t>铜线导体电阻率</w:t>
      </w:r>
      <w:r>
        <w:rPr>
          <w:sz w:val="24"/>
        </w:rPr>
        <w:t>≤0.17010Ω</w:t>
      </w:r>
      <w:r>
        <w:rPr>
          <w:color w:val="000000"/>
          <w:kern w:val="0"/>
          <w:sz w:val="24"/>
        </w:rPr>
        <w:t>。</w:t>
      </w:r>
    </w:p>
    <w:p w:rsidR="00CE587C" w:rsidRDefault="006A591A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sz w:val="24"/>
        </w:rPr>
        <w:t>首先准备测量辅助工具等，调节直流电阻测量仪的零位，定位</w:t>
      </w:r>
    </w:p>
    <w:p w:rsidR="00CE587C" w:rsidRDefault="006A591A">
      <w:pPr>
        <w:spacing w:line="360" w:lineRule="auto"/>
        <w:ind w:left="480" w:hangingChars="200" w:hanging="480"/>
        <w:rPr>
          <w:bCs/>
          <w:color w:val="FF0000"/>
          <w:sz w:val="24"/>
        </w:rPr>
      </w:pPr>
      <w:r>
        <w:rPr>
          <w:sz w:val="24"/>
        </w:rPr>
        <w:t>倍数，将设备水平放置，按照设备使用说明书的规范操作测量，记录铜线导体电阻率数据。</w:t>
      </w:r>
    </w:p>
    <w:p w:rsidR="00CE587C" w:rsidRDefault="006A591A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m*k*L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/(l*8.89)</w:t>
      </w:r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:rsidR="00CE587C" w:rsidRDefault="006A591A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铜线导体电阻率</w:t>
      </w:r>
    </w:p>
    <w:p w:rsidR="00CE587C" w:rsidRDefault="006A591A">
      <w:pPr>
        <w:numPr>
          <w:ilvl w:val="0"/>
          <w:numId w:val="1"/>
        </w:num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---</w:t>
      </w:r>
      <w:r>
        <w:rPr>
          <w:sz w:val="24"/>
        </w:rPr>
        <w:t>铜线导体电阻率的读数值</w:t>
      </w:r>
    </w:p>
    <w:p w:rsidR="00CE587C" w:rsidRDefault="006A591A">
      <w:pPr>
        <w:spacing w:line="360" w:lineRule="auto"/>
        <w:ind w:leftChars="800" w:left="1680" w:firstLineChars="100" w:firstLine="240"/>
        <w:rPr>
          <w:sz w:val="24"/>
        </w:rPr>
      </w:pPr>
      <w:r>
        <w:rPr>
          <w:rFonts w:hint="eastAsia"/>
          <w:sz w:val="24"/>
        </w:rPr>
        <w:t>m-</w:t>
      </w:r>
      <w:r>
        <w:rPr>
          <w:rFonts w:hint="eastAsia"/>
          <w:sz w:val="24"/>
        </w:rPr>
        <w:t>试样重量</w:t>
      </w:r>
    </w:p>
    <w:p w:rsidR="00CE587C" w:rsidRDefault="006A591A">
      <w:pPr>
        <w:spacing w:line="360" w:lineRule="auto"/>
        <w:ind w:leftChars="800" w:left="1680" w:firstLineChars="100" w:firstLine="240"/>
        <w:rPr>
          <w:sz w:val="24"/>
        </w:rPr>
      </w:pPr>
      <w:r>
        <w:rPr>
          <w:rFonts w:hint="eastAsia"/>
          <w:sz w:val="24"/>
        </w:rPr>
        <w:t>l-</w:t>
      </w:r>
      <w:r>
        <w:rPr>
          <w:rFonts w:hint="eastAsia"/>
          <w:sz w:val="24"/>
        </w:rPr>
        <w:t>试样长度</w:t>
      </w:r>
    </w:p>
    <w:p w:rsidR="00CE587C" w:rsidRDefault="006A591A">
      <w:pPr>
        <w:spacing w:line="360" w:lineRule="auto"/>
        <w:ind w:leftChars="800" w:left="1680" w:firstLineChars="100" w:firstLine="240"/>
        <w:rPr>
          <w:sz w:val="24"/>
        </w:rPr>
      </w:pPr>
      <w:r>
        <w:rPr>
          <w:rFonts w:hint="eastAsia"/>
          <w:sz w:val="24"/>
        </w:rPr>
        <w:t>k-</w:t>
      </w:r>
      <w:r>
        <w:rPr>
          <w:rFonts w:hint="eastAsia"/>
          <w:sz w:val="24"/>
        </w:rPr>
        <w:t>温度系数</w:t>
      </w:r>
    </w:p>
    <w:p w:rsidR="00CE587C" w:rsidRDefault="006A59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CE587C" w:rsidRDefault="006A591A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CE587C" w:rsidRDefault="006A591A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CE587C" w:rsidRDefault="006A591A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</w:t>
      </w:r>
      <w:r>
        <w:rPr>
          <w:bCs/>
          <w:color w:val="000000" w:themeColor="text1"/>
          <w:sz w:val="24"/>
        </w:rPr>
        <w:t>直流电阻测量仪</w:t>
      </w:r>
      <w:r>
        <w:rPr>
          <w:sz w:val="24"/>
        </w:rPr>
        <w:t>的正常工作状态下，人员、设备相同，在相临近的时间内，连续进行</w:t>
      </w:r>
      <w:r>
        <w:rPr>
          <w:sz w:val="24"/>
        </w:rPr>
        <w:t>10</w:t>
      </w:r>
      <w:r>
        <w:rPr>
          <w:sz w:val="24"/>
        </w:rPr>
        <w:t>次测量活动，得到</w:t>
      </w:r>
      <w:r>
        <w:rPr>
          <w:sz w:val="24"/>
        </w:rPr>
        <w:t>10</w:t>
      </w:r>
      <w:r>
        <w:rPr>
          <w:sz w:val="24"/>
        </w:rPr>
        <w:t>个试验数据汇于表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。</w:t>
      </w:r>
    </w:p>
    <w:p w:rsidR="00CE587C" w:rsidRDefault="006A591A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411"/>
      </w:tblGrid>
      <w:tr w:rsidR="00CE587C" w:rsidTr="00850F2C">
        <w:trPr>
          <w:trHeight w:val="465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587C" w:rsidTr="00850F2C">
        <w:trPr>
          <w:trHeight w:val="450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(Ω)</w:t>
            </w:r>
          </w:p>
        </w:tc>
        <w:tc>
          <w:tcPr>
            <w:tcW w:w="136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0.17005</w:t>
            </w:r>
          </w:p>
        </w:tc>
        <w:tc>
          <w:tcPr>
            <w:tcW w:w="150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0.17003</w:t>
            </w:r>
          </w:p>
        </w:tc>
        <w:tc>
          <w:tcPr>
            <w:tcW w:w="142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0.17000</w:t>
            </w:r>
          </w:p>
        </w:tc>
        <w:tc>
          <w:tcPr>
            <w:tcW w:w="1437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0.17000</w:t>
            </w:r>
          </w:p>
        </w:tc>
        <w:tc>
          <w:tcPr>
            <w:tcW w:w="1411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0.17007</w:t>
            </w:r>
          </w:p>
        </w:tc>
      </w:tr>
      <w:tr w:rsidR="00CE587C" w:rsidTr="00850F2C">
        <w:trPr>
          <w:trHeight w:val="450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587C" w:rsidTr="00850F2C">
        <w:trPr>
          <w:trHeight w:val="450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(Ω)</w:t>
            </w:r>
          </w:p>
        </w:tc>
        <w:tc>
          <w:tcPr>
            <w:tcW w:w="1361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0.17007</w:t>
            </w:r>
          </w:p>
        </w:tc>
        <w:tc>
          <w:tcPr>
            <w:tcW w:w="150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0.17006</w:t>
            </w:r>
          </w:p>
        </w:tc>
        <w:tc>
          <w:tcPr>
            <w:tcW w:w="142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0.17009</w:t>
            </w:r>
          </w:p>
        </w:tc>
        <w:tc>
          <w:tcPr>
            <w:tcW w:w="1437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0.17008</w:t>
            </w:r>
          </w:p>
        </w:tc>
        <w:tc>
          <w:tcPr>
            <w:tcW w:w="1411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0.17009</w:t>
            </w:r>
          </w:p>
        </w:tc>
      </w:tr>
    </w:tbl>
    <w:p w:rsidR="00CE587C" w:rsidRDefault="00CE587C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CE587C" w:rsidRDefault="006A591A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>
        <w:rPr>
          <w:sz w:val="24"/>
        </w:rPr>
        <w:t>测得值的算术平均值：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</m:t>
                </m:r>
                <m:r>
                  <w:rPr>
                    <w:rFonts w:ascii="Cambria Math" w:hAnsi="Cambria Math"/>
                    <w:sz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>
        <w:rPr>
          <w:sz w:val="24"/>
        </w:rPr>
        <w:t>＝</w:t>
      </w:r>
      <w:r>
        <w:rPr>
          <w:sz w:val="24"/>
        </w:rPr>
        <w:t>0.170054Ω</w:t>
      </w:r>
    </w:p>
    <w:p w:rsidR="00CE587C" w:rsidRDefault="006A591A">
      <w:pPr>
        <w:spacing w:line="360" w:lineRule="auto"/>
        <w:ind w:firstLineChars="200" w:firstLine="480"/>
        <w:rPr>
          <w:position w:val="-22"/>
          <w:sz w:val="24"/>
        </w:rPr>
      </w:pPr>
      <w:r>
        <w:rPr>
          <w:position w:val="-22"/>
          <w:sz w:val="24"/>
        </w:rPr>
        <w:t xml:space="preserve"> </w:t>
      </w:r>
    </w:p>
    <w:p w:rsidR="00CE587C" w:rsidRDefault="006A591A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m:oMath>
        <m:r>
          <w:rPr>
            <w:rFonts w:ascii="Cambria Math" w:hAnsi="Cambria Math"/>
            <w:kern w:val="0"/>
            <w:sz w:val="24"/>
          </w:rPr>
          <m:t>s</m:t>
        </m:r>
        <m:r>
          <w:rPr>
            <w:rFonts w:ascii="Cambria Math" w:hAnsi="Cambria Math"/>
            <w:kern w:val="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</m:t>
                </m:r>
                <m:r>
                  <w:rPr>
                    <w:rFonts w:ascii="Cambria Math" w:hAnsi="Cambria Math"/>
                    <w:kern w:val="0"/>
                    <w:sz w:val="24"/>
                  </w:rPr>
                  <m:t>-</m:t>
                </m:r>
                <m:r>
                  <w:rPr>
                    <w:rFonts w:ascii="Cambria Math" w:hAnsi="Cambria Math"/>
                    <w:kern w:val="0"/>
                    <w:sz w:val="24"/>
                  </w:rPr>
                  <m:t>1</m:t>
                </m:r>
              </m:den>
            </m:f>
          </m:e>
        </m:rad>
      </m:oMath>
      <w:r>
        <w:rPr>
          <w:kern w:val="0"/>
          <w:sz w:val="24"/>
        </w:rPr>
        <w:t>＝</w:t>
      </w:r>
      <w:r>
        <w:rPr>
          <w:sz w:val="24"/>
        </w:rPr>
        <w:t>0.0003Ω</w:t>
      </w:r>
    </w:p>
    <w:p w:rsidR="00CE587C" w:rsidRDefault="006A591A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</w:t>
      </w:r>
    </w:p>
    <w:p w:rsidR="00CE587C" w:rsidRDefault="006A591A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）。</w:t>
      </w:r>
      <w:r>
        <w:rPr>
          <w:color w:val="000000" w:themeColor="text1"/>
          <w:kern w:val="0"/>
          <w:sz w:val="24"/>
        </w:rPr>
        <w:t xml:space="preserve">             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/>
                    <w:color w:val="0D0D0D" w:themeColor="text1" w:themeTint="F2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/>
            <w:color w:val="0D0D0D" w:themeColor="text1" w:themeTint="F2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0.0003</m:t>
            </m:r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/>
                    <w:color w:val="0D0D0D" w:themeColor="text1" w:themeTint="F2"/>
                    <w:kern w:val="0"/>
                    <w:sz w:val="24"/>
                  </w:rPr>
                  <m:t>1</m:t>
                </m:r>
              </m:e>
            </m:rad>
          </m:den>
        </m:f>
        <m:r>
          <w:rPr>
            <w:rFonts w:ascii="Cambria Math"/>
            <w:color w:val="0D0D0D" w:themeColor="text1" w:themeTint="F2"/>
            <w:kern w:val="0"/>
            <w:sz w:val="24"/>
          </w:rPr>
          <m:t>=0.00003</m:t>
        </m:r>
        <m:r>
          <w:rPr>
            <w:rFonts w:ascii="Cambria Math"/>
            <w:color w:val="0D0D0D" w:themeColor="text1" w:themeTint="F2"/>
            <w:kern w:val="0"/>
            <w:sz w:val="24"/>
          </w:rPr>
          <m:t>Ω</m:t>
        </m:r>
      </m:oMath>
    </w:p>
    <w:p w:rsidR="00CE587C" w:rsidRDefault="006A591A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:rsidR="00CE587C" w:rsidRDefault="006A591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依据直流电阻测量仪校准证书给出的</w:t>
      </w:r>
      <w:r>
        <w:rPr>
          <w:rFonts w:hint="eastAsia"/>
          <w:sz w:val="24"/>
        </w:rPr>
        <w:t>不确定度</w:t>
      </w:r>
      <w:proofErr w:type="spellStart"/>
      <w:r>
        <w:rPr>
          <w:i/>
          <w:iCs/>
          <w:szCs w:val="21"/>
        </w:rPr>
        <w:t>U</w:t>
      </w:r>
      <w:r>
        <w:rPr>
          <w:szCs w:val="21"/>
        </w:rPr>
        <w:t>rel</w:t>
      </w:r>
      <w:proofErr w:type="spellEnd"/>
      <w:r>
        <w:rPr>
          <w:szCs w:val="21"/>
        </w:rPr>
        <w:t>=0.1%</w:t>
      </w:r>
      <w:r>
        <w:rPr>
          <w:sz w:val="24"/>
        </w:rPr>
        <w:t xml:space="preserve">, 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sz w:val="24"/>
        </w:rPr>
        <w:t>,</w:t>
      </w:r>
      <w:r>
        <w:rPr>
          <w:sz w:val="24"/>
        </w:rPr>
        <w:t>则测量设备引入的标准不确定度分量为：</w:t>
      </w:r>
      <w:r>
        <w:rPr>
          <w:sz w:val="24"/>
        </w:rPr>
        <w:t xml:space="preserve"> </w:t>
      </w:r>
    </w:p>
    <w:p w:rsidR="00CE587C" w:rsidRDefault="006A591A">
      <w:pPr>
        <w:widowControl/>
        <w:tabs>
          <w:tab w:val="center" w:pos="4360"/>
          <w:tab w:val="right" w:pos="8300"/>
        </w:tabs>
        <w:spacing w:line="360" w:lineRule="auto"/>
        <w:ind w:firstLineChars="1100" w:firstLine="2640"/>
        <w:rPr>
          <w:color w:val="000000" w:themeColor="text1"/>
          <w:kern w:val="0"/>
          <w:sz w:val="24"/>
        </w:rPr>
      </w:pP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2</w:t>
      </w:r>
      <w:r>
        <w:rPr>
          <w:color w:val="000000" w:themeColor="text1"/>
          <w:kern w:val="0"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0.1</m:t>
            </m:r>
            <m:r>
              <w:rPr>
                <w:rFonts w:ascii="Cambria Math" w:hint="eastAsia"/>
                <w:color w:val="0D0D0D" w:themeColor="text1" w:themeTint="F2"/>
                <w:kern w:val="0"/>
                <w:sz w:val="24"/>
              </w:rPr>
              <m:t>%</m:t>
            </m:r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×0.2</m:t>
            </m:r>
          </m:num>
          <m:den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2</m:t>
            </m:r>
          </m:den>
        </m:f>
        <m:r>
          <w:rPr>
            <w:rFonts w:ascii="Cambria Math"/>
            <w:color w:val="0D0D0D" w:themeColor="text1" w:themeTint="F2"/>
            <w:kern w:val="0"/>
            <w:sz w:val="24"/>
          </w:rPr>
          <m:t>=0.0001</m:t>
        </m:r>
        <m:r>
          <w:rPr>
            <w:rFonts w:ascii="Cambria Math"/>
            <w:color w:val="0D0D0D" w:themeColor="text1" w:themeTint="F2"/>
            <w:kern w:val="0"/>
            <w:sz w:val="24"/>
          </w:rPr>
          <m:t>Ω</m:t>
        </m:r>
      </m:oMath>
    </w:p>
    <w:p w:rsidR="00CE587C" w:rsidRDefault="006A591A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:rsidR="00CE587C" w:rsidRDefault="006A591A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CE587C" w:rsidRDefault="006A591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CE587C" w:rsidRDefault="006A591A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CE587C">
        <w:trPr>
          <w:jc w:val="center"/>
        </w:trPr>
        <w:tc>
          <w:tcPr>
            <w:tcW w:w="2656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CE587C">
        <w:trPr>
          <w:jc w:val="center"/>
        </w:trPr>
        <w:tc>
          <w:tcPr>
            <w:tcW w:w="2656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0.00003</w:t>
            </w:r>
            <w:r>
              <w:rPr>
                <w:sz w:val="24"/>
              </w:rPr>
              <w:t>Ω</w:t>
            </w:r>
          </w:p>
        </w:tc>
      </w:tr>
      <w:tr w:rsidR="00CE587C">
        <w:trPr>
          <w:jc w:val="center"/>
        </w:trPr>
        <w:tc>
          <w:tcPr>
            <w:tcW w:w="2656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CE587C" w:rsidRDefault="006A59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0.0001</w:t>
            </w:r>
            <w:r>
              <w:rPr>
                <w:sz w:val="24"/>
              </w:rPr>
              <w:t>Ω</w:t>
            </w:r>
          </w:p>
        </w:tc>
      </w:tr>
    </w:tbl>
    <w:p w:rsidR="00CE587C" w:rsidRDefault="006A591A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CE587C" w:rsidRDefault="006A591A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SubPr>
            <m:e>
              <m:r>
                <w:rPr>
                  <w:rFonts w:ascii="Cambria Math"/>
                  <w:sz w:val="24"/>
                  <w:vertAlign w:val="subscript"/>
                </w:rPr>
                <m:t>u</m:t>
              </m:r>
            </m:e>
            <m:sub>
              <m:r>
                <w:rPr>
                  <w:rFonts w:ascii="Cambria Math"/>
                  <w:sz w:val="24"/>
                  <w:vertAlign w:val="subscript"/>
                </w:rPr>
                <m:t>C</m:t>
              </m:r>
            </m:sub>
          </m:sSub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0.00003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vertAlign w:val="subscript"/>
                </w:rPr>
                <m:t>+0.000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 w:val="24"/>
              <w:vertAlign w:val="subscript"/>
            </w:rPr>
            <m:t>=0.0001</m:t>
          </m:r>
          <m:r>
            <w:rPr>
              <w:rFonts w:ascii="Cambria Math"/>
              <w:sz w:val="24"/>
              <w:vertAlign w:val="subscript"/>
            </w:rPr>
            <m:t>Ω</m:t>
          </m:r>
        </m:oMath>
      </m:oMathPara>
    </w:p>
    <w:p w:rsidR="00CE587C" w:rsidRDefault="006A591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CE587C" w:rsidRDefault="006A591A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 w:rsidR="00CE587C" w:rsidRDefault="006A591A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=2×0.000</w:t>
      </w:r>
      <w:r>
        <w:rPr>
          <w:rFonts w:hint="eastAsia"/>
          <w:sz w:val="24"/>
        </w:rPr>
        <w:t>1</w:t>
      </w:r>
      <w:r>
        <w:rPr>
          <w:sz w:val="24"/>
        </w:rPr>
        <w:t>=0.0002Ω</w:t>
      </w:r>
    </w:p>
    <w:p w:rsidR="00CE587C" w:rsidRDefault="006A591A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CE587C" w:rsidRDefault="006A591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=0.0002</w:t>
      </w:r>
      <w:proofErr w:type="gramStart"/>
      <w:r>
        <w:rPr>
          <w:sz w:val="24"/>
        </w:rPr>
        <w:t xml:space="preserve">Ω  </w:t>
      </w:r>
      <w:r>
        <w:rPr>
          <w:i/>
          <w:sz w:val="24"/>
        </w:rPr>
        <w:t>k</w:t>
      </w:r>
      <w:proofErr w:type="gramEnd"/>
      <w:r>
        <w:rPr>
          <w:sz w:val="24"/>
        </w:rPr>
        <w:t>=2</w:t>
      </w:r>
    </w:p>
    <w:sectPr w:rsidR="00CE58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1A" w:rsidRDefault="006A591A">
      <w:r>
        <w:separator/>
      </w:r>
    </w:p>
  </w:endnote>
  <w:endnote w:type="continuationSeparator" w:id="0">
    <w:p w:rsidR="006A591A" w:rsidRDefault="006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7C" w:rsidRDefault="006A591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CE587C" w:rsidRDefault="00CE5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1A" w:rsidRDefault="006A591A">
      <w:r>
        <w:separator/>
      </w:r>
    </w:p>
  </w:footnote>
  <w:footnote w:type="continuationSeparator" w:id="0">
    <w:p w:rsidR="006A591A" w:rsidRDefault="006A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285F79D"/>
    <w:multiLevelType w:val="singleLevel"/>
    <w:tmpl w:val="B285F79D"/>
    <w:lvl w:ilvl="0">
      <w:start w:val="12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23DC7"/>
    <w:rsid w:val="0003227F"/>
    <w:rsid w:val="00056EA1"/>
    <w:rsid w:val="000A4AA5"/>
    <w:rsid w:val="000A6049"/>
    <w:rsid w:val="000A63D2"/>
    <w:rsid w:val="000F53AC"/>
    <w:rsid w:val="001011C2"/>
    <w:rsid w:val="0010623A"/>
    <w:rsid w:val="00110BF3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29C4"/>
    <w:rsid w:val="004F72D6"/>
    <w:rsid w:val="0051393E"/>
    <w:rsid w:val="005226DC"/>
    <w:rsid w:val="00536037"/>
    <w:rsid w:val="00540047"/>
    <w:rsid w:val="00585DAE"/>
    <w:rsid w:val="005B1001"/>
    <w:rsid w:val="005B31F7"/>
    <w:rsid w:val="005D6B5E"/>
    <w:rsid w:val="005F29E5"/>
    <w:rsid w:val="00635031"/>
    <w:rsid w:val="00666500"/>
    <w:rsid w:val="006A591A"/>
    <w:rsid w:val="006C42A7"/>
    <w:rsid w:val="007431A9"/>
    <w:rsid w:val="007A4563"/>
    <w:rsid w:val="007B5237"/>
    <w:rsid w:val="007E6AF4"/>
    <w:rsid w:val="007E6D4D"/>
    <w:rsid w:val="00850F2C"/>
    <w:rsid w:val="00853C4D"/>
    <w:rsid w:val="00864046"/>
    <w:rsid w:val="0086729E"/>
    <w:rsid w:val="00890D70"/>
    <w:rsid w:val="00892990"/>
    <w:rsid w:val="00895F34"/>
    <w:rsid w:val="008C2535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4028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CE587C"/>
    <w:rsid w:val="00D264C4"/>
    <w:rsid w:val="00D31301"/>
    <w:rsid w:val="00D332D1"/>
    <w:rsid w:val="00D428D6"/>
    <w:rsid w:val="00D7564A"/>
    <w:rsid w:val="00E31714"/>
    <w:rsid w:val="00E40954"/>
    <w:rsid w:val="00E527D8"/>
    <w:rsid w:val="00E8056B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3A44EDF"/>
    <w:rsid w:val="044770B2"/>
    <w:rsid w:val="05042B49"/>
    <w:rsid w:val="05304523"/>
    <w:rsid w:val="053447EE"/>
    <w:rsid w:val="05C570E8"/>
    <w:rsid w:val="07F3591A"/>
    <w:rsid w:val="084E4ADD"/>
    <w:rsid w:val="08B33882"/>
    <w:rsid w:val="0A7B5858"/>
    <w:rsid w:val="0CAF6225"/>
    <w:rsid w:val="0CC633F0"/>
    <w:rsid w:val="0CDC1E1E"/>
    <w:rsid w:val="0D3120CE"/>
    <w:rsid w:val="103546B6"/>
    <w:rsid w:val="106F3DD8"/>
    <w:rsid w:val="12AD7BDB"/>
    <w:rsid w:val="13892171"/>
    <w:rsid w:val="15411FC1"/>
    <w:rsid w:val="158C5419"/>
    <w:rsid w:val="17111B0C"/>
    <w:rsid w:val="171E427E"/>
    <w:rsid w:val="17AB0FB9"/>
    <w:rsid w:val="18314EA2"/>
    <w:rsid w:val="18791403"/>
    <w:rsid w:val="18E46A61"/>
    <w:rsid w:val="19383EE7"/>
    <w:rsid w:val="1A4B39BB"/>
    <w:rsid w:val="1A653E1C"/>
    <w:rsid w:val="1B305B37"/>
    <w:rsid w:val="1B9D388C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182AEC"/>
    <w:rsid w:val="21EF0DC2"/>
    <w:rsid w:val="21F236F3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194EA2"/>
    <w:rsid w:val="2F4449F8"/>
    <w:rsid w:val="2F584477"/>
    <w:rsid w:val="2FE72CCC"/>
    <w:rsid w:val="30461732"/>
    <w:rsid w:val="30C42F61"/>
    <w:rsid w:val="310C332C"/>
    <w:rsid w:val="31E016D8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F30480"/>
    <w:rsid w:val="408F2819"/>
    <w:rsid w:val="41EB24EA"/>
    <w:rsid w:val="41FF60C9"/>
    <w:rsid w:val="42094463"/>
    <w:rsid w:val="422904BD"/>
    <w:rsid w:val="42732272"/>
    <w:rsid w:val="43D85F10"/>
    <w:rsid w:val="454C4A39"/>
    <w:rsid w:val="463069A0"/>
    <w:rsid w:val="475164DA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5833FB4"/>
    <w:rsid w:val="65F63FF7"/>
    <w:rsid w:val="671C48E0"/>
    <w:rsid w:val="679A2D2E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651BCF"/>
    <w:rsid w:val="6FB613F0"/>
    <w:rsid w:val="6FCE3C4B"/>
    <w:rsid w:val="71EC138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869696E"/>
    <w:rsid w:val="78E1576B"/>
    <w:rsid w:val="7AB02F7C"/>
    <w:rsid w:val="7ABC47A1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FEABB1-BC43-4AE6-B67F-C267354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c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1255</Characters>
  <Application>Microsoft Office Word</Application>
  <DocSecurity>0</DocSecurity>
  <Lines>10</Lines>
  <Paragraphs>2</Paragraphs>
  <ScaleCrop>false</ScaleCrop>
  <Company>MC SYSTEM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25</cp:revision>
  <cp:lastPrinted>2019-11-25T08:04:00Z</cp:lastPrinted>
  <dcterms:created xsi:type="dcterms:W3CDTF">2020-05-05T03:15:00Z</dcterms:created>
  <dcterms:modified xsi:type="dcterms:W3CDTF">2020-10-19T13:43:00Z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