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天津渤化化工发展有限公司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 w:rsidRPr="00606B12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 w:rsidR="00123F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 w:rsidRPr="006A24EF" w:rsidR="006A24EF">
              <w:rPr>
                <w:rFonts w:asciiTheme="minorEastAsia" w:eastAsiaTheme="minorEastAsia" w:hAnsiTheme="minorEastAsia" w:hint="eastAsia"/>
                <w:sz w:val="21"/>
                <w:szCs w:val="21"/>
              </w:rPr>
              <w:t>[审核时间（时间）]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1E38F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A5521E">
      <w:fldChar w:fldCharType="begin"/>
    </w:r>
    <w:r>
      <w:instrText xml:space="preserve"> PAGE </w:instrText>
    </w:r>
    <w:r w:rsidR="00A5521E">
      <w:fldChar w:fldCharType="separate"/>
    </w:r>
    <w:r w:rsidR="006A24EF">
      <w:rPr>
        <w:noProof/>
      </w:rPr>
      <w:t>1</w:t>
    </w:r>
    <w:r w:rsidR="00A5521E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11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2015-06-17T11:54:00Z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