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综合部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1"/>
                <w:szCs w:val="21"/>
                <w:lang w:eastAsia="zh-CN"/>
              </w:rPr>
              <w:t>陆菊凤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岳树亮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远程）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审核日期： 2020年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14日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审核条款：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O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6.1.2/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6.2/7.2/7.4/7.5/8.1/8.1.2/8.1.3/8.2/9.1.1/9.1.2/9.2/10.2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Q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：6.2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7.2/7.4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7.5/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8.4/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9.2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如：手册第6.1.2条款、《</w:t>
            </w:r>
            <w:r>
              <w:rPr>
                <w:rFonts w:hint="eastAsia"/>
                <w:color w:val="auto"/>
              </w:rPr>
              <w:t>危险源辨识、风险评价和控制措施的确定程序</w:t>
            </w:r>
            <w:r>
              <w:rPr>
                <w:rFonts w:hint="eastAsia"/>
                <w:color w:val="auto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901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9"/>
              <w:gridCol w:w="2280"/>
              <w:gridCol w:w="4568"/>
              <w:gridCol w:w="8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7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888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127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568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1、定期对办公设备、电脑进行检修、保养；</w:t>
                  </w:r>
                </w:p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2、定期检查漏电保护器；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lang w:val="en-GB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3、办公现场进行安全用电进行培训。</w:t>
                  </w:r>
                </w:p>
              </w:tc>
              <w:tc>
                <w:tcPr>
                  <w:tcW w:w="88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127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触电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568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1、禁烟禁火，安全用电</w:t>
                  </w:r>
                </w:p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2、疏散通道禁止堆放障碍物。</w:t>
                  </w:r>
                </w:p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3、配备充足的灭火器。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4、加强禁火管理和应急教育。</w:t>
                  </w:r>
                </w:p>
              </w:tc>
              <w:tc>
                <w:tcPr>
                  <w:tcW w:w="88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127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机械伤害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1、加强人员培训，按规程操作，增加防护设施</w:t>
                  </w:r>
                </w:p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2、特种作业人员必须持证上岗，定期复审。</w:t>
                  </w:r>
                </w:p>
                <w:p>
                  <w:pP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3、危险区域设立警告标志，机械设备装设防护装置。</w:t>
                  </w:r>
                </w:p>
              </w:tc>
              <w:tc>
                <w:tcPr>
                  <w:tcW w:w="88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综合部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</w:p>
          <w:p>
            <w:pPr>
              <w:pStyle w:val="2"/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O6.2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Q6.2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lang w:val="en-US" w:eastAsia="zh-CN"/>
              </w:rPr>
              <w:t>》、《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</w:t>
            </w:r>
            <w:r>
              <w:rPr>
                <w:rFonts w:hint="eastAsia"/>
                <w:vertAlign w:val="baseline"/>
                <w:lang w:val="en-US" w:eastAsia="zh-CN"/>
              </w:rPr>
              <w:t>质量目标和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目标而建立的各层级目标具体、有针对性、可测量并且可实现。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59"/>
              <w:gridCol w:w="2632"/>
              <w:gridCol w:w="1286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26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控制参数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火灾事故发生率为0</w:t>
                  </w:r>
                </w:p>
              </w:tc>
              <w:tc>
                <w:tcPr>
                  <w:tcW w:w="26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触电事故发生率为0</w:t>
                  </w:r>
                </w:p>
              </w:tc>
              <w:tc>
                <w:tcPr>
                  <w:tcW w:w="26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机械伤害事故发生率为0</w:t>
                  </w:r>
                </w:p>
              </w:tc>
              <w:tc>
                <w:tcPr>
                  <w:tcW w:w="26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cs="Times New Roman"/>
                      <w:color w:val="auto"/>
                      <w:lang w:val="en-GB" w:eastAsia="zh-CN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质量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200"/>
              <w:gridCol w:w="1286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质量</w:t>
                  </w: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2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控制参数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hint="eastAsia" w:ascii="宋体" w:hAnsi="宋体" w:eastAsia="宋体" w:cs="Times New Roman"/>
                      <w:color w:val="auto"/>
                      <w:spacing w:val="-2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Cs/>
                      <w:color w:val="auto"/>
                      <w:sz w:val="21"/>
                      <w:szCs w:val="21"/>
                    </w:rPr>
                    <w:t>合同</w:t>
                  </w:r>
                  <w:r>
                    <w:rPr>
                      <w:rFonts w:hint="eastAsia" w:ascii="宋体" w:hAnsi="宋体" w:eastAsia="宋体"/>
                      <w:bCs/>
                      <w:color w:val="auto"/>
                      <w:sz w:val="21"/>
                      <w:szCs w:val="21"/>
                      <w:lang w:val="en-US" w:eastAsia="zh-CN"/>
                    </w:rPr>
                    <w:t>按时</w:t>
                  </w:r>
                  <w:r>
                    <w:rPr>
                      <w:rFonts w:hint="eastAsia" w:ascii="宋体" w:hAnsi="宋体"/>
                      <w:bCs/>
                      <w:color w:val="auto"/>
                      <w:sz w:val="21"/>
                      <w:szCs w:val="21"/>
                    </w:rPr>
                    <w:t>履约率</w:t>
                  </w:r>
                </w:p>
              </w:tc>
              <w:tc>
                <w:tcPr>
                  <w:tcW w:w="3200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≥</w:t>
                  </w:r>
                  <w:r>
                    <w:rPr>
                      <w:rFonts w:hint="eastAsia" w:ascii="宋体" w:hAnsi="宋体" w:eastAsia="宋体"/>
                      <w:bCs/>
                      <w:color w:val="auto"/>
                      <w:sz w:val="18"/>
                      <w:szCs w:val="18"/>
                      <w:lang w:val="en-US" w:eastAsia="zh-CN"/>
                    </w:rPr>
                    <w:t>90%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  <w:t>顾客满意度</w:t>
                  </w:r>
                </w:p>
              </w:tc>
              <w:tc>
                <w:tcPr>
                  <w:tcW w:w="3200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≥9</w:t>
                  </w:r>
                  <w:r>
                    <w:rPr>
                      <w:rFonts w:hint="eastAsia" w:ascii="宋体" w:hAnsi="宋体" w:eastAsia="宋体"/>
                      <w:color w:val="auto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bCs/>
                      <w:color w:val="auto"/>
                      <w:sz w:val="18"/>
                      <w:szCs w:val="18"/>
                    </w:rPr>
                    <w:t>分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  <w:t>产品一次交验合格率</w:t>
                  </w:r>
                </w:p>
              </w:tc>
              <w:tc>
                <w:tcPr>
                  <w:tcW w:w="3200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18"/>
                      <w:szCs w:val="18"/>
                      <w:lang w:val="en-GB" w:eastAsia="zh-CN" w:bidi="ar-SA"/>
                    </w:rPr>
                  </w:pPr>
                  <w:r>
                    <w:rPr>
                      <w:rFonts w:hint="eastAsia" w:ascii="宋体" w:hAnsi="宋体"/>
                      <w:bCs/>
                      <w:color w:val="auto"/>
                      <w:sz w:val="18"/>
                      <w:szCs w:val="18"/>
                    </w:rPr>
                    <w:t>≥98%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完成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7.2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Q7.2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如：《人力资源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程序》、《能力和意识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不符合</w:t>
            </w:r>
          </w:p>
          <w:p>
            <w:pPr>
              <w:pStyle w:val="2"/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方正仿宋简体" w:eastAsia="方正仿宋简体"/>
                <w:b/>
                <w:color w:val="FF0000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FF0000"/>
                <w:highlight w:val="yellow"/>
                <w:lang w:val="en-US" w:eastAsia="zh-CN"/>
              </w:rPr>
              <w:t>培训记录中</w:t>
            </w:r>
            <w:r>
              <w:rPr>
                <w:rFonts w:hint="eastAsia" w:ascii="方正仿宋简体" w:eastAsia="方正仿宋简体"/>
                <w:b/>
                <w:color w:val="FF0000"/>
                <w:szCs w:val="22"/>
                <w:highlight w:val="yellow"/>
                <w:lang w:val="en-US" w:eastAsia="zh-CN"/>
              </w:rPr>
              <w:t>未对生产人员进行计量器具使用的培训</w:t>
            </w:r>
          </w:p>
          <w:p>
            <w:pPr>
              <w:pStyle w:val="2"/>
              <w:rPr>
                <w:rFonts w:hint="eastAsia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Calibri" w:hAnsi="Calibri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查看</w:t>
            </w:r>
            <w:r>
              <w:rPr>
                <w:rFonts w:hint="eastAsia"/>
                <w:highlight w:val="none"/>
              </w:rPr>
              <w:t>《岗位任职能力描述》</w:t>
            </w:r>
            <w:r>
              <w:rPr>
                <w:rFonts w:hint="eastAsia"/>
                <w:highlight w:val="none"/>
                <w:lang w:eastAsia="zh-CN"/>
              </w:rPr>
              <w:t>：</w:t>
            </w:r>
            <w:r>
              <w:rPr>
                <w:rFonts w:hint="eastAsia" w:ascii="Calibri" w:hAnsi="Calibri"/>
                <w:highlight w:val="none"/>
                <w:lang w:eastAsia="zh-CN"/>
              </w:rPr>
              <w:t>☑</w:t>
            </w:r>
            <w:r>
              <w:rPr>
                <w:rFonts w:hint="eastAsia" w:ascii="Calibri" w:hAnsi="Calibri"/>
                <w:highlight w:val="none"/>
                <w:lang w:val="en-US" w:eastAsia="zh-CN"/>
              </w:rPr>
              <w:t>充分</w:t>
            </w:r>
            <w:r>
              <w:rPr>
                <w:rFonts w:hint="eastAsia"/>
                <w:highlight w:val="none"/>
              </w:rPr>
              <w:t xml:space="preserve">有效   </w:t>
            </w:r>
            <w:r>
              <w:rPr>
                <w:rFonts w:hint="eastAsia" w:ascii="Calibri" w:hAnsi="Calibri"/>
                <w:highlight w:val="none"/>
                <w:lang w:eastAsia="zh-CN"/>
              </w:rPr>
              <w:t>□</w:t>
            </w:r>
            <w:r>
              <w:rPr>
                <w:rFonts w:hint="eastAsia" w:ascii="Calibri" w:hAnsi="Calibri"/>
                <w:highlight w:val="none"/>
                <w:lang w:val="en-US" w:eastAsia="zh-CN"/>
              </w:rPr>
              <w:t>不足，说明：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                         </w:t>
            </w:r>
          </w:p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抽查任职能力情况：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736"/>
              <w:gridCol w:w="889"/>
              <w:gridCol w:w="23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关键岗位的人员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任职要求</w:t>
                  </w:r>
                </w:p>
              </w:tc>
              <w:tc>
                <w:tcPr>
                  <w:tcW w:w="173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学历/专业</w:t>
                  </w: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工作经历年限</w:t>
                  </w:r>
                </w:p>
              </w:tc>
              <w:tc>
                <w:tcPr>
                  <w:tcW w:w="235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97" w:hRule="atLeast"/>
              </w:trPr>
              <w:tc>
                <w:tcPr>
                  <w:tcW w:w="1786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陆菊凤</w:t>
                  </w:r>
                </w:p>
                <w:p>
                  <w:pPr>
                    <w:jc w:val="both"/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综合部经理</w:t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学历：大专及以上学历</w:t>
                  </w:r>
                </w:p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</w:p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培训：无</w:t>
                  </w:r>
                </w:p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工作经历：无</w:t>
                  </w:r>
                </w:p>
              </w:tc>
              <w:tc>
                <w:tcPr>
                  <w:tcW w:w="1736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大专</w:t>
                  </w:r>
                </w:p>
                <w:p>
                  <w:pPr>
                    <w:tabs>
                      <w:tab w:val="left" w:pos="1215"/>
                    </w:tabs>
                    <w:jc w:val="both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16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</w:p>
              </w:tc>
              <w:tc>
                <w:tcPr>
                  <w:tcW w:w="2357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</w:tblPrEx>
              <w:tc>
                <w:tcPr>
                  <w:tcW w:w="1786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ascii="宋体" w:hAnsi="宋体" w:cs="宋体"/>
                      <w:color w:val="FF0000"/>
                      <w:sz w:val="24"/>
                      <w:szCs w:val="24"/>
                      <w:highlight w:val="yellow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sz w:val="24"/>
                      <w:szCs w:val="24"/>
                      <w:highlight w:val="yellow"/>
                      <w:lang w:eastAsia="zh-CN"/>
                    </w:rPr>
                    <w:t>胡佳</w:t>
                  </w:r>
                </w:p>
                <w:p>
                  <w:pPr>
                    <w:jc w:val="both"/>
                    <w:rPr>
                      <w:color w:val="FF0000"/>
                      <w:highlight w:val="yellow"/>
                    </w:rPr>
                  </w:pPr>
                  <w:r>
                    <w:rPr>
                      <w:rFonts w:hint="eastAsia"/>
                      <w:color w:val="FF0000"/>
                      <w:szCs w:val="22"/>
                      <w:highlight w:val="yellow"/>
                    </w:rPr>
                    <w:t>销售部经理</w:t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>
                  <w:pPr>
                    <w:jc w:val="left"/>
                    <w:rPr>
                      <w:color w:val="FF0000"/>
                      <w:highlight w:val="yellow"/>
                    </w:rPr>
                  </w:pPr>
                  <w:r>
                    <w:rPr>
                      <w:rFonts w:hint="eastAsia"/>
                      <w:color w:val="FF0000"/>
                      <w:highlight w:val="yellow"/>
                    </w:rPr>
                    <w:t>学历：大专及以上学历</w:t>
                  </w:r>
                </w:p>
                <w:p>
                  <w:pPr>
                    <w:jc w:val="left"/>
                    <w:rPr>
                      <w:color w:val="FF0000"/>
                      <w:highlight w:val="yellow"/>
                    </w:rPr>
                  </w:pPr>
                  <w:r>
                    <w:rPr>
                      <w:rFonts w:hint="eastAsia"/>
                      <w:color w:val="FF0000"/>
                      <w:highlight w:val="yellow"/>
                    </w:rPr>
                    <w:t>专业：</w:t>
                  </w:r>
                </w:p>
                <w:p>
                  <w:pPr>
                    <w:jc w:val="left"/>
                    <w:rPr>
                      <w:color w:val="FF0000"/>
                      <w:highlight w:val="yellow"/>
                    </w:rPr>
                  </w:pPr>
                  <w:r>
                    <w:rPr>
                      <w:rFonts w:hint="eastAsia"/>
                      <w:color w:val="FF0000"/>
                      <w:highlight w:val="yellow"/>
                    </w:rPr>
                    <w:t>培训：无</w:t>
                  </w:r>
                </w:p>
                <w:p>
                  <w:pPr>
                    <w:jc w:val="left"/>
                    <w:rPr>
                      <w:color w:val="FF0000"/>
                      <w:highlight w:val="yellow"/>
                    </w:rPr>
                  </w:pPr>
                  <w:r>
                    <w:rPr>
                      <w:rFonts w:hint="eastAsia"/>
                      <w:color w:val="FF0000"/>
                      <w:highlight w:val="yellow"/>
                    </w:rPr>
                    <w:t>工作经历：无</w:t>
                  </w:r>
                </w:p>
              </w:tc>
              <w:tc>
                <w:tcPr>
                  <w:tcW w:w="1736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color w:val="FF0000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highlight w:val="yellow"/>
                    </w:rPr>
                    <w:t>学历：</w:t>
                  </w:r>
                  <w:r>
                    <w:rPr>
                      <w:rFonts w:hint="eastAsia"/>
                      <w:color w:val="FF0000"/>
                      <w:highlight w:val="yellow"/>
                      <w:lang w:val="en-US" w:eastAsia="zh-CN"/>
                    </w:rPr>
                    <w:t>本科</w:t>
                  </w:r>
                </w:p>
                <w:p>
                  <w:pPr>
                    <w:jc w:val="both"/>
                    <w:rPr>
                      <w:color w:val="FF0000"/>
                      <w:highlight w:val="yellow"/>
                    </w:rPr>
                  </w:pPr>
                  <w:r>
                    <w:rPr>
                      <w:rFonts w:hint="eastAsia"/>
                      <w:color w:val="FF0000"/>
                      <w:highlight w:val="yellow"/>
                    </w:rPr>
                    <w:t>专业：</w:t>
                  </w: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color w:val="FF0000"/>
                      <w:highlight w:val="yellow"/>
                    </w:rPr>
                  </w:pPr>
                  <w:r>
                    <w:rPr>
                      <w:rFonts w:hint="eastAsia"/>
                      <w:color w:val="FF0000"/>
                      <w:highlight w:val="yellow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FF0000"/>
                      <w:highlight w:val="yellow"/>
                    </w:rPr>
                    <w:t>年</w:t>
                  </w:r>
                </w:p>
              </w:tc>
              <w:tc>
                <w:tcPr>
                  <w:tcW w:w="2357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color w:val="FF0000"/>
                      <w:highlight w:val="yellow"/>
                    </w:rPr>
                  </w:pPr>
                  <w:r>
                    <w:rPr>
                      <w:rFonts w:hint="eastAsia" w:ascii="Calibri" w:hAnsi="Calibri"/>
                      <w:color w:val="FF0000"/>
                      <w:highlight w:val="yellow"/>
                    </w:rPr>
                    <w:t>☑</w:t>
                  </w:r>
                  <w:r>
                    <w:rPr>
                      <w:rFonts w:hint="eastAsia"/>
                      <w:color w:val="FF0000"/>
                      <w:highlight w:val="yellow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FF0000"/>
                      <w:highlight w:val="yellow"/>
                    </w:rPr>
                    <w:t>□</w:t>
                  </w:r>
                  <w:r>
                    <w:rPr>
                      <w:rFonts w:hint="eastAsia"/>
                      <w:color w:val="FF0000"/>
                      <w:highlight w:val="yellow"/>
                    </w:rPr>
                    <w:t>不胜任</w:t>
                  </w:r>
                  <w:bookmarkStart w:id="1" w:name="_GoBack"/>
                  <w:bookmarkEnd w:id="1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黄偲</w:t>
                  </w:r>
                </w:p>
                <w:p>
                  <w:pPr>
                    <w:pStyle w:val="2"/>
                    <w:jc w:val="both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eastAsia="zh-CN"/>
                    </w:rPr>
                    <w:t>生产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部经理</w:t>
                  </w:r>
                </w:p>
              </w:tc>
              <w:tc>
                <w:tcPr>
                  <w:tcW w:w="2230" w:type="dxa"/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学历：大专及以上学历</w:t>
                  </w:r>
                </w:p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</w:p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培训：无</w:t>
                  </w:r>
                </w:p>
                <w:p>
                  <w:pPr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工作经历：无</w:t>
                  </w:r>
                </w:p>
              </w:tc>
              <w:tc>
                <w:tcPr>
                  <w:tcW w:w="1736" w:type="dxa"/>
                  <w:shd w:val="clear" w:color="auto" w:fill="auto"/>
                  <w:vAlign w:val="center"/>
                </w:tcPr>
                <w:p>
                  <w:pPr>
                    <w:jc w:val="both"/>
                  </w:pPr>
                  <w:r>
                    <w:rPr>
                      <w:rFonts w:hint="eastAsia"/>
                    </w:rPr>
                    <w:t>学历：本科</w:t>
                  </w:r>
                </w:p>
                <w:p>
                  <w:pPr>
                    <w:tabs>
                      <w:tab w:val="left" w:pos="1215"/>
                    </w:tabs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专业：</w:t>
                  </w:r>
                  <w: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工商管理</w:t>
                  </w:r>
                  <w:r>
                    <w:tab/>
                  </w: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</w:p>
              </w:tc>
              <w:tc>
                <w:tcPr>
                  <w:tcW w:w="2357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  <w:vAlign w:val="center"/>
                </w:tcPr>
                <w:p>
                  <w:pPr>
                    <w:ind w:left="210" w:leftChars="0" w:hanging="210" w:hangingChars="10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杜园 检验员  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学历：高中及以上学历</w:t>
                  </w:r>
                </w:p>
                <w:p>
                  <w:pPr>
                    <w:jc w:val="both"/>
                  </w:pPr>
                  <w:r>
                    <w:rPr>
                      <w:rFonts w:hint="eastAsia"/>
                    </w:rPr>
                    <w:t>专业：</w:t>
                  </w:r>
                </w:p>
                <w:p>
                  <w:pPr>
                    <w:jc w:val="both"/>
                  </w:pPr>
                  <w:r>
                    <w:rPr>
                      <w:rFonts w:hint="eastAsia"/>
                    </w:rPr>
                    <w:t>培训：无</w:t>
                  </w:r>
                </w:p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工作经历：无</w:t>
                  </w:r>
                </w:p>
              </w:tc>
              <w:tc>
                <w:tcPr>
                  <w:tcW w:w="1736" w:type="dxa"/>
                  <w:shd w:val="clear" w:color="auto" w:fill="auto"/>
                  <w:vAlign w:val="center"/>
                </w:tcPr>
                <w:p>
                  <w:pPr>
                    <w:jc w:val="both"/>
                  </w:pPr>
                  <w:r>
                    <w:rPr>
                      <w:rFonts w:hint="eastAsia"/>
                    </w:rPr>
                    <w:t>学历：本科</w:t>
                  </w:r>
                </w:p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专业：</w:t>
                  </w:r>
                  <w:r>
                    <w:t xml:space="preserve"> </w:t>
                  </w: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</w:p>
              </w:tc>
              <w:tc>
                <w:tcPr>
                  <w:tcW w:w="2357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不胜任</w:t>
                  </w:r>
                </w:p>
              </w:tc>
            </w:tr>
          </w:tbl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 w:ascii="Calibri" w:hAnsi="Calibri"/>
                <w:highlight w:val="none"/>
                <w:u w:val="none"/>
                <w:lang w:val="en-US" w:eastAsia="zh-CN"/>
              </w:rPr>
              <w:t>获得所需的能力</w:t>
            </w: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所</w:t>
            </w:r>
            <w:r>
              <w:rPr>
                <w:rFonts w:hint="default" w:ascii="Calibri" w:hAnsi="Calibri"/>
                <w:highlight w:val="none"/>
                <w:u w:val="none"/>
                <w:lang w:val="en-US" w:eastAsia="zh-CN"/>
              </w:rPr>
              <w:t>采取措施</w:t>
            </w: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培训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调整岗位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岗位辅导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招聘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劳务外包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《招聘计划》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招聘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完成情况</w:t>
                  </w:r>
                </w:p>
              </w:tc>
              <w:tc>
                <w:tcPr>
                  <w:tcW w:w="154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暂无计划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154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1616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1821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不适用</w:t>
                  </w:r>
                </w:p>
              </w:tc>
            </w:tr>
          </w:tbl>
          <w:p>
            <w:pPr>
              <w:rPr>
                <w:rFonts w:hint="default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培训过程的控制：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35"/>
              <w:gridCol w:w="2576"/>
              <w:gridCol w:w="1552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3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计划培训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576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培训记录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155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参加部门/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评价方式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3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2020年5月</w:t>
                  </w:r>
                </w:p>
              </w:tc>
              <w:tc>
                <w:tcPr>
                  <w:tcW w:w="257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QEO培训</w:t>
                  </w:r>
                </w:p>
              </w:tc>
              <w:tc>
                <w:tcPr>
                  <w:tcW w:w="155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全员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hint="eastAsia" w:ascii="Calibri" w:hAnsi="Calibri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口试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3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2020年6月</w:t>
                  </w:r>
                </w:p>
              </w:tc>
              <w:tc>
                <w:tcPr>
                  <w:tcW w:w="257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销售服务规范和业绩考核</w:t>
                  </w:r>
                </w:p>
              </w:tc>
              <w:tc>
                <w:tcPr>
                  <w:tcW w:w="155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新员工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hint="eastAsia" w:ascii="Calibri" w:hAnsi="Calibri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口试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3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2020年7月</w:t>
                  </w:r>
                </w:p>
              </w:tc>
              <w:tc>
                <w:tcPr>
                  <w:tcW w:w="257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安全生产操作规范</w:t>
                  </w:r>
                </w:p>
              </w:tc>
              <w:tc>
                <w:tcPr>
                  <w:tcW w:w="155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auto"/>
                    </w:rPr>
                    <w:t>全员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hint="eastAsia" w:ascii="Calibri" w:hAnsi="Calibri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口试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</w:tbl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持证上岗人员的控制：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5"/>
              <w:gridCol w:w="1223"/>
              <w:gridCol w:w="2473"/>
              <w:gridCol w:w="1552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5" w:type="dxa"/>
                  <w:shd w:val="clear" w:color="auto" w:fill="auto"/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特种作业人员</w:t>
                  </w:r>
                </w:p>
              </w:tc>
              <w:tc>
                <w:tcPr>
                  <w:tcW w:w="1223" w:type="dxa"/>
                  <w:shd w:val="clear" w:color="auto" w:fill="auto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73" w:type="dxa"/>
                  <w:shd w:val="clear" w:color="auto" w:fill="auto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资格证书</w:t>
                  </w:r>
                </w:p>
              </w:tc>
              <w:tc>
                <w:tcPr>
                  <w:tcW w:w="1552" w:type="dxa"/>
                  <w:shd w:val="clear" w:color="auto" w:fill="auto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发证日期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5" w:type="dxa"/>
                </w:tcPr>
                <w:p>
                  <w:pPr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</w:rPr>
                    <w:t>焊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工</w:t>
                  </w:r>
                </w:p>
              </w:tc>
              <w:tc>
                <w:tcPr>
                  <w:tcW w:w="1223" w:type="dxa"/>
                  <w:vAlign w:val="center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杨雨建</w:t>
                  </w:r>
                </w:p>
              </w:tc>
              <w:tc>
                <w:tcPr>
                  <w:tcW w:w="2473" w:type="dxa"/>
                  <w:vAlign w:val="center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1355003053302849</w:t>
                  </w:r>
                </w:p>
              </w:tc>
              <w:tc>
                <w:tcPr>
                  <w:tcW w:w="1552" w:type="dxa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</w:rPr>
                    <w:t>20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13</w:t>
                  </w:r>
                  <w:r>
                    <w:rPr>
                      <w:rFonts w:hint="eastAsia"/>
                      <w:szCs w:val="22"/>
                    </w:rPr>
                    <w:t>-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szCs w:val="22"/>
                    </w:rPr>
                    <w:t>-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30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5" w:type="dxa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</w:rPr>
                    <w:t>焊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工</w:t>
                  </w:r>
                </w:p>
              </w:tc>
              <w:tc>
                <w:tcPr>
                  <w:tcW w:w="1223" w:type="dxa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向伟</w:t>
                  </w:r>
                </w:p>
              </w:tc>
              <w:tc>
                <w:tcPr>
                  <w:tcW w:w="2473" w:type="dxa"/>
                  <w:vAlign w:val="center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18100300000304328</w:t>
                  </w:r>
                </w:p>
              </w:tc>
              <w:tc>
                <w:tcPr>
                  <w:tcW w:w="1552" w:type="dxa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2018-06-07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5" w:type="dxa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电工作业</w:t>
                  </w:r>
                </w:p>
              </w:tc>
              <w:tc>
                <w:tcPr>
                  <w:tcW w:w="1223" w:type="dxa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王佳俊</w:t>
                  </w:r>
                </w:p>
              </w:tc>
              <w:tc>
                <w:tcPr>
                  <w:tcW w:w="2473" w:type="dxa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T320282198910065572</w:t>
                  </w:r>
                </w:p>
              </w:tc>
              <w:tc>
                <w:tcPr>
                  <w:tcW w:w="1552" w:type="dxa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2025-12-15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焊接与热切割作业</w:t>
                  </w:r>
                </w:p>
              </w:tc>
              <w:tc>
                <w:tcPr>
                  <w:tcW w:w="1223" w:type="dxa"/>
                  <w:vAlign w:val="center"/>
                </w:tcPr>
                <w:p>
                  <w:pPr>
                    <w:spacing w:after="0" w:line="240" w:lineRule="auto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王国良</w:t>
                  </w:r>
                </w:p>
              </w:tc>
              <w:tc>
                <w:tcPr>
                  <w:tcW w:w="2473" w:type="dxa"/>
                  <w:vAlign w:val="center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T320223196206086178</w:t>
                  </w:r>
                </w:p>
              </w:tc>
              <w:tc>
                <w:tcPr>
                  <w:tcW w:w="1552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2024-9-22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有效  □过期</w:t>
                  </w:r>
                </w:p>
              </w:tc>
            </w:tr>
          </w:tbl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Calibri" w:hAnsi="Calibri" w:eastAsia="宋体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检查</w:t>
            </w:r>
            <w:r>
              <w:rPr>
                <w:rFonts w:hint="eastAsia"/>
                <w:highlight w:val="none"/>
              </w:rPr>
              <w:t>三级安全教育</w:t>
            </w:r>
            <w:r>
              <w:rPr>
                <w:rFonts w:hint="eastAsia"/>
                <w:highlight w:val="none"/>
                <w:lang w:val="en-US" w:eastAsia="zh-CN"/>
              </w:rPr>
              <w:t>的情况（体系建立以来新建《</w:t>
            </w:r>
            <w:r>
              <w:rPr>
                <w:rFonts w:hint="eastAsia"/>
                <w:szCs w:val="22"/>
                <w:highlight w:val="none"/>
              </w:rPr>
              <w:t>工人三级安全教育记录卡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》</w:t>
            </w:r>
            <w:r>
              <w:rPr>
                <w:rFonts w:hint="eastAsia"/>
                <w:highlight w:val="none"/>
                <w:lang w:val="en-US" w:eastAsia="zh-CN"/>
              </w:rPr>
              <w:t>）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6"/>
              <w:gridCol w:w="1503"/>
              <w:gridCol w:w="2272"/>
              <w:gridCol w:w="1704"/>
              <w:gridCol w:w="18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after="0" w:line="240" w:lineRule="auto"/>
                    <w:jc w:val="center"/>
                    <w:rPr>
                      <w:rFonts w:hint="eastAsia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员工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姓名</w:t>
                  </w:r>
                </w:p>
              </w:tc>
              <w:tc>
                <w:tcPr>
                  <w:tcW w:w="1503" w:type="dxa"/>
                </w:tcPr>
                <w:p>
                  <w:pPr>
                    <w:spacing w:after="0" w:line="240" w:lineRule="auto"/>
                    <w:jc w:val="center"/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建卡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日期</w:t>
                  </w:r>
                </w:p>
              </w:tc>
              <w:tc>
                <w:tcPr>
                  <w:tcW w:w="2272" w:type="dxa"/>
                </w:tcPr>
                <w:p>
                  <w:pPr>
                    <w:spacing w:after="0" w:line="240" w:lineRule="auto"/>
                    <w:jc w:val="center"/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厂级教育日期/时间</w:t>
                  </w:r>
                </w:p>
              </w:tc>
              <w:tc>
                <w:tcPr>
                  <w:tcW w:w="1704" w:type="dxa"/>
                </w:tcPr>
                <w:p>
                  <w:pPr>
                    <w:spacing w:after="0" w:line="240" w:lineRule="auto"/>
                    <w:jc w:val="center"/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车间级教育</w:t>
                  </w:r>
                </w:p>
              </w:tc>
              <w:tc>
                <w:tcPr>
                  <w:tcW w:w="1823" w:type="dxa"/>
                </w:tcPr>
                <w:p>
                  <w:pPr>
                    <w:spacing w:after="0" w:line="240" w:lineRule="auto"/>
                    <w:jc w:val="center"/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班组级教育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after="0" w:line="240" w:lineRule="auto"/>
                    <w:jc w:val="center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黄振益</w:t>
                  </w:r>
                </w:p>
              </w:tc>
              <w:tc>
                <w:tcPr>
                  <w:tcW w:w="1503" w:type="dxa"/>
                </w:tcPr>
                <w:p>
                  <w:pPr>
                    <w:spacing w:after="0" w:line="240" w:lineRule="auto"/>
                    <w:jc w:val="center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2020-05-28</w:t>
                  </w:r>
                </w:p>
              </w:tc>
              <w:tc>
                <w:tcPr>
                  <w:tcW w:w="2272" w:type="dxa"/>
                </w:tcPr>
                <w:p>
                  <w:pPr>
                    <w:spacing w:after="0" w:line="240" w:lineRule="auto"/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2020-05-28</w:t>
                  </w:r>
                </w:p>
              </w:tc>
              <w:tc>
                <w:tcPr>
                  <w:tcW w:w="1704" w:type="dxa"/>
                  <w:vAlign w:val="top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2020-05-28</w:t>
                  </w:r>
                </w:p>
              </w:tc>
              <w:tc>
                <w:tcPr>
                  <w:tcW w:w="1823" w:type="dxa"/>
                  <w:vAlign w:val="top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2020-05-28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after="0" w:line="240" w:lineRule="auto"/>
                    <w:jc w:val="center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王文江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spacing w:after="0" w:line="240" w:lineRule="auto"/>
                    <w:jc w:val="center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2020-06-03</w:t>
                  </w:r>
                </w:p>
              </w:tc>
              <w:tc>
                <w:tcPr>
                  <w:tcW w:w="2272" w:type="dxa"/>
                  <w:vAlign w:val="top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2020-06-03</w:t>
                  </w:r>
                </w:p>
              </w:tc>
              <w:tc>
                <w:tcPr>
                  <w:tcW w:w="1704" w:type="dxa"/>
                  <w:vAlign w:val="top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2020-06-03</w:t>
                  </w:r>
                </w:p>
              </w:tc>
              <w:tc>
                <w:tcPr>
                  <w:tcW w:w="1823" w:type="dxa"/>
                  <w:vAlign w:val="top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2020-06-03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after="0" w:line="240" w:lineRule="auto"/>
                    <w:jc w:val="center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倪博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spacing w:after="0" w:line="240" w:lineRule="auto"/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2020-06-10</w:t>
                  </w:r>
                </w:p>
              </w:tc>
              <w:tc>
                <w:tcPr>
                  <w:tcW w:w="2272" w:type="dxa"/>
                  <w:vAlign w:val="top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2020-06-10</w:t>
                  </w:r>
                </w:p>
              </w:tc>
              <w:tc>
                <w:tcPr>
                  <w:tcW w:w="1704" w:type="dxa"/>
                  <w:vAlign w:val="top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2020-06-10</w:t>
                  </w:r>
                </w:p>
              </w:tc>
              <w:tc>
                <w:tcPr>
                  <w:tcW w:w="1823" w:type="dxa"/>
                  <w:vAlign w:val="top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2020-06-10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7.4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Q7.4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如：《信息沟通控制程序》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0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组织考虑了</w:t>
            </w:r>
            <w:r>
              <w:rPr>
                <w:rFonts w:hint="eastAsia"/>
                <w:lang w:val="en-US" w:eastAsia="zh-CN"/>
              </w:rPr>
              <w:t>法律法规和其他要求</w:t>
            </w:r>
            <w:r>
              <w:rPr>
                <w:rFonts w:hint="eastAsia"/>
                <w:lang w:eastAsia="zh-CN"/>
              </w:rPr>
              <w:t>，确保</w:t>
            </w:r>
            <w:r>
              <w:rPr>
                <w:rFonts w:hint="eastAsia"/>
                <w:lang w:val="en-US" w:eastAsia="zh-CN"/>
              </w:rPr>
              <w:t>质量和</w:t>
            </w:r>
            <w:r>
              <w:rPr>
                <w:rFonts w:hint="eastAsia"/>
              </w:rPr>
              <w:t>职业健康安全</w:t>
            </w:r>
            <w:r>
              <w:rPr>
                <w:rFonts w:hint="eastAsia"/>
                <w:lang w:eastAsia="zh-CN"/>
              </w:rPr>
              <w:t>信息与</w:t>
            </w:r>
            <w:r>
              <w:rPr>
                <w:rFonts w:hint="eastAsia"/>
                <w:lang w:val="en-US" w:eastAsia="zh-CN"/>
              </w:rPr>
              <w:t>质量和</w:t>
            </w:r>
            <w:r>
              <w:rPr>
                <w:rFonts w:hint="eastAsia"/>
              </w:rPr>
              <w:t>职业健康安全</w:t>
            </w:r>
            <w:r>
              <w:rPr>
                <w:rFonts w:hint="eastAsia"/>
                <w:lang w:eastAsia="zh-CN"/>
              </w:rPr>
              <w:t>管理体系形成的信息一致且真实可信。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外部沟通的控制：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39"/>
              <w:gridCol w:w="1496"/>
              <w:gridCol w:w="1728"/>
              <w:gridCol w:w="1152"/>
              <w:gridCol w:w="1120"/>
              <w:gridCol w:w="23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496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的内容</w:t>
                  </w:r>
                </w:p>
              </w:tc>
              <w:tc>
                <w:tcPr>
                  <w:tcW w:w="172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沟通对象</w:t>
                  </w:r>
                </w:p>
              </w:tc>
              <w:tc>
                <w:tcPr>
                  <w:tcW w:w="115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沟通方法</w:t>
                  </w:r>
                </w:p>
              </w:tc>
              <w:tc>
                <w:tcPr>
                  <w:tcW w:w="112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230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</w:trPr>
              <w:tc>
                <w:tcPr>
                  <w:tcW w:w="1239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FF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2020.5.25</w:t>
                  </w:r>
                </w:p>
              </w:tc>
              <w:tc>
                <w:tcPr>
                  <w:tcW w:w="1496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FF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环境监测</w:t>
                  </w:r>
                </w:p>
              </w:tc>
              <w:tc>
                <w:tcPr>
                  <w:tcW w:w="1728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FF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环科园安环委</w:t>
                  </w:r>
                </w:p>
              </w:tc>
              <w:tc>
                <w:tcPr>
                  <w:tcW w:w="1152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电话</w:t>
                  </w:r>
                </w:p>
              </w:tc>
              <w:tc>
                <w:tcPr>
                  <w:tcW w:w="1120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FF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综合部</w:t>
                  </w:r>
                </w:p>
              </w:tc>
              <w:tc>
                <w:tcPr>
                  <w:tcW w:w="23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已有检测报告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1239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FF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2020.6.3</w:t>
                  </w:r>
                </w:p>
              </w:tc>
              <w:tc>
                <w:tcPr>
                  <w:tcW w:w="1496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FF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新冠疫情防护</w:t>
                  </w:r>
                </w:p>
              </w:tc>
              <w:tc>
                <w:tcPr>
                  <w:tcW w:w="1728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FF0000"/>
                      <w:kern w:val="2"/>
                      <w:sz w:val="21"/>
                      <w:szCs w:val="21"/>
                      <w:highlight w:val="none"/>
                      <w:u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宜兴卫生监督所</w:t>
                  </w:r>
                </w:p>
              </w:tc>
              <w:tc>
                <w:tcPr>
                  <w:tcW w:w="1152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告知单</w:t>
                  </w:r>
                </w:p>
              </w:tc>
              <w:tc>
                <w:tcPr>
                  <w:tcW w:w="1120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综合部</w:t>
                  </w:r>
                </w:p>
              </w:tc>
              <w:tc>
                <w:tcPr>
                  <w:tcW w:w="230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FF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已有消毒，提问检测措施和发放卫生用品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1239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2020.7.20</w:t>
                  </w:r>
                </w:p>
              </w:tc>
              <w:tc>
                <w:tcPr>
                  <w:tcW w:w="1496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监测设备</w:t>
                  </w:r>
                </w:p>
              </w:tc>
              <w:tc>
                <w:tcPr>
                  <w:tcW w:w="1728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宜兴市场监督局</w:t>
                  </w:r>
                </w:p>
              </w:tc>
              <w:tc>
                <w:tcPr>
                  <w:tcW w:w="1152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电话</w:t>
                  </w:r>
                </w:p>
              </w:tc>
              <w:tc>
                <w:tcPr>
                  <w:tcW w:w="1120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综合部</w:t>
                  </w:r>
                </w:p>
              </w:tc>
              <w:tc>
                <w:tcPr>
                  <w:tcW w:w="23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监测设备已送检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内部沟通的控制：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2756"/>
              <w:gridCol w:w="1168"/>
              <w:gridCol w:w="1120"/>
              <w:gridCol w:w="1184"/>
              <w:gridCol w:w="13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756" w:type="dxa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的内容</w:t>
                  </w:r>
                </w:p>
              </w:tc>
              <w:tc>
                <w:tcPr>
                  <w:tcW w:w="1168" w:type="dxa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沟通对象</w:t>
                  </w:r>
                </w:p>
              </w:tc>
              <w:tc>
                <w:tcPr>
                  <w:tcW w:w="1120" w:type="dxa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沟通方法</w:t>
                  </w:r>
                </w:p>
              </w:tc>
              <w:tc>
                <w:tcPr>
                  <w:tcW w:w="1184" w:type="dxa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308" w:type="dxa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FF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2020-05</w:t>
                  </w:r>
                </w:p>
              </w:tc>
              <w:tc>
                <w:tcPr>
                  <w:tcW w:w="275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FF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QEO标准培训</w:t>
                  </w:r>
                </w:p>
              </w:tc>
              <w:tc>
                <w:tcPr>
                  <w:tcW w:w="116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全员</w:t>
                  </w:r>
                </w:p>
              </w:tc>
              <w:tc>
                <w:tcPr>
                  <w:tcW w:w="11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会议</w:t>
                  </w:r>
                </w:p>
              </w:tc>
              <w:tc>
                <w:tcPr>
                  <w:tcW w:w="11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sz w:val="21"/>
                      <w:szCs w:val="21"/>
                    </w:rPr>
                    <w:t>综合部</w:t>
                  </w:r>
                </w:p>
              </w:tc>
              <w:tc>
                <w:tcPr>
                  <w:tcW w:w="13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/>
                      <w:color w:val="FF0000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2020.06</w:t>
                  </w:r>
                </w:p>
              </w:tc>
              <w:tc>
                <w:tcPr>
                  <w:tcW w:w="275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销售服务规范和业绩考核</w:t>
                  </w:r>
                </w:p>
              </w:tc>
              <w:tc>
                <w:tcPr>
                  <w:tcW w:w="1168" w:type="dxa"/>
                  <w:vAlign w:val="top"/>
                </w:tcPr>
                <w:p>
                  <w:pPr>
                    <w:rPr>
                      <w:rFonts w:hint="default"/>
                      <w:color w:val="FF0000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新员工</w:t>
                  </w:r>
                </w:p>
              </w:tc>
              <w:tc>
                <w:tcPr>
                  <w:tcW w:w="1120" w:type="dxa"/>
                  <w:vAlign w:val="top"/>
                </w:tcPr>
                <w:p>
                  <w:pPr>
                    <w:rPr>
                      <w:rFonts w:hint="default"/>
                      <w:color w:val="FF0000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会议</w:t>
                  </w:r>
                </w:p>
              </w:tc>
              <w:tc>
                <w:tcPr>
                  <w:tcW w:w="1184" w:type="dxa"/>
                  <w:vAlign w:val="top"/>
                </w:tcPr>
                <w:p>
                  <w:pPr>
                    <w:rPr>
                      <w:rFonts w:hint="default"/>
                      <w:color w:val="FF0000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sz w:val="21"/>
                      <w:szCs w:val="21"/>
                    </w:rPr>
                    <w:t>综合部</w:t>
                  </w:r>
                </w:p>
              </w:tc>
              <w:tc>
                <w:tcPr>
                  <w:tcW w:w="13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2020.07</w:t>
                  </w:r>
                </w:p>
              </w:tc>
              <w:tc>
                <w:tcPr>
                  <w:tcW w:w="275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安全生产操作规范</w:t>
                  </w:r>
                </w:p>
              </w:tc>
              <w:tc>
                <w:tcPr>
                  <w:tcW w:w="116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全员</w:t>
                  </w:r>
                </w:p>
              </w:tc>
              <w:tc>
                <w:tcPr>
                  <w:tcW w:w="11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会议</w:t>
                  </w:r>
                </w:p>
              </w:tc>
              <w:tc>
                <w:tcPr>
                  <w:tcW w:w="11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sz w:val="21"/>
                      <w:szCs w:val="21"/>
                    </w:rPr>
                    <w:t>综合部</w:t>
                  </w:r>
                </w:p>
              </w:tc>
              <w:tc>
                <w:tcPr>
                  <w:tcW w:w="13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已完成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7.5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Q7.5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如：《文件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程序》、《记录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查看《受控文件清单》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3"/>
              <w:gridCol w:w="1624"/>
              <w:gridCol w:w="1120"/>
              <w:gridCol w:w="871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3" w:type="dxa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文件名称</w:t>
                  </w:r>
                </w:p>
              </w:tc>
              <w:tc>
                <w:tcPr>
                  <w:tcW w:w="1624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载体</w:t>
                  </w:r>
                </w:p>
              </w:tc>
              <w:tc>
                <w:tcPr>
                  <w:tcW w:w="1120" w:type="dxa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审批日期</w:t>
                  </w:r>
                </w:p>
              </w:tc>
              <w:tc>
                <w:tcPr>
                  <w:tcW w:w="871" w:type="dxa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发放范围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评审日期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2" w:hRule="atLeast"/>
              </w:trPr>
              <w:tc>
                <w:tcPr>
                  <w:tcW w:w="1543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管理手册</w:t>
                  </w:r>
                </w:p>
              </w:tc>
              <w:tc>
                <w:tcPr>
                  <w:tcW w:w="1624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120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871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754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各部门负责人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1024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6" w:hRule="atLeast"/>
              </w:trPr>
              <w:tc>
                <w:tcPr>
                  <w:tcW w:w="1543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  <w:t>程序文件</w:t>
                  </w:r>
                </w:p>
              </w:tc>
              <w:tc>
                <w:tcPr>
                  <w:tcW w:w="1624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120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871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754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  <w:t>相关部门负责人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1024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应急准备和响应控制程序</w:t>
                  </w:r>
                </w:p>
              </w:tc>
              <w:tc>
                <w:tcPr>
                  <w:tcW w:w="1624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120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871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754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相关部门负责人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1024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综合部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文件修改控制： 无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发放范围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作废处理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0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电子文件系统管理：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定期杀毒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定期备份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限值上网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取消USB端口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外来文件控制</w:t>
            </w:r>
          </w:p>
          <w:tbl>
            <w:tblPr>
              <w:tblStyle w:val="7"/>
              <w:tblW w:w="90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1"/>
              <w:gridCol w:w="1745"/>
              <w:gridCol w:w="1172"/>
              <w:gridCol w:w="1218"/>
              <w:gridCol w:w="1810"/>
              <w:gridCol w:w="12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1" w:type="dxa"/>
                </w:tcPr>
                <w:p>
                  <w:pPr>
                    <w:jc w:val="center"/>
                    <w:rPr>
                      <w:rFonts w:hint="default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文件名称</w:t>
                  </w:r>
                </w:p>
              </w:tc>
              <w:tc>
                <w:tcPr>
                  <w:tcW w:w="1745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1172" w:type="dxa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收集日期</w:t>
                  </w:r>
                </w:p>
              </w:tc>
              <w:tc>
                <w:tcPr>
                  <w:tcW w:w="1218" w:type="dxa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使用方法</w:t>
                  </w:r>
                </w:p>
              </w:tc>
              <w:tc>
                <w:tcPr>
                  <w:tcW w:w="1278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3" w:hRule="atLeast"/>
              </w:trPr>
              <w:tc>
                <w:tcPr>
                  <w:tcW w:w="1791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color w:val="auto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环境保护法</w:t>
                  </w:r>
                </w:p>
              </w:tc>
              <w:tc>
                <w:tcPr>
                  <w:tcW w:w="1745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标准 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法规</w:t>
                  </w:r>
                </w:p>
                <w:p>
                  <w:pPr>
                    <w:jc w:val="both"/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通知 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直接下发 </w:t>
                  </w:r>
                </w:p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转成内部文件</w:t>
                  </w:r>
                </w:p>
              </w:tc>
              <w:tc>
                <w:tcPr>
                  <w:tcW w:w="1278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1" w:type="dxa"/>
                  <w:vAlign w:val="center"/>
                </w:tcPr>
                <w:p>
                  <w:pPr>
                    <w:pStyle w:val="18"/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大气污染保护法</w:t>
                  </w:r>
                </w:p>
              </w:tc>
              <w:tc>
                <w:tcPr>
                  <w:tcW w:w="1745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标准 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法规</w:t>
                  </w:r>
                </w:p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通知 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直接下发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转成内部文件</w:t>
                  </w:r>
                </w:p>
              </w:tc>
              <w:tc>
                <w:tcPr>
                  <w:tcW w:w="1278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1" w:type="dxa"/>
                </w:tcPr>
                <w:p>
                  <w:pPr>
                    <w:pStyle w:val="18"/>
                    <w:numPr>
                      <w:ilvl w:val="0"/>
                      <w:numId w:val="0"/>
                    </w:numPr>
                    <w:ind w:leftChars="0"/>
                    <w:rPr>
                      <w:rFonts w:hint="default" w:ascii="宋体" w:hAnsi="宋体" w:eastAsia="宋体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质量管理体系  要求</w:t>
                  </w:r>
                </w:p>
              </w:tc>
              <w:tc>
                <w:tcPr>
                  <w:tcW w:w="1745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标准 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法规</w:t>
                  </w:r>
                </w:p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通知 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直接下发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转成内部文件</w:t>
                  </w:r>
                </w:p>
              </w:tc>
              <w:tc>
                <w:tcPr>
                  <w:tcW w:w="1278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职业健康安全管理体系  要求</w:t>
                  </w:r>
                </w:p>
              </w:tc>
              <w:tc>
                <w:tcPr>
                  <w:tcW w:w="1745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标准 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法规</w:t>
                  </w:r>
                </w:p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通知 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直接下发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转成内部文件</w:t>
                  </w:r>
                </w:p>
              </w:tc>
              <w:tc>
                <w:tcPr>
                  <w:tcW w:w="1278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各部门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记录（音频、视频、图片等证据）控制</w:t>
            </w:r>
          </w:p>
          <w:tbl>
            <w:tblPr>
              <w:tblStyle w:val="7"/>
              <w:tblW w:w="890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52"/>
              <w:gridCol w:w="1684"/>
              <w:gridCol w:w="1099"/>
              <w:gridCol w:w="1218"/>
              <w:gridCol w:w="1542"/>
              <w:gridCol w:w="11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保存期限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填制日期（月）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处理方式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2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培训记录表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3年</w:t>
                  </w:r>
                </w:p>
              </w:tc>
              <w:tc>
                <w:tcPr>
                  <w:tcW w:w="1218" w:type="dxa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542" w:type="dxa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2" w:type="dxa"/>
                </w:tcPr>
                <w:p>
                  <w:pP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基础设施一览表</w:t>
                  </w: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长期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542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2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设备维护保养记录</w:t>
                  </w: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3年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542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如</w:t>
            </w: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环境、安全运行控制程</w:t>
            </w:r>
            <w:r>
              <w:rPr>
                <w:rFonts w:hint="eastAsia"/>
                <w:highlight w:val="none"/>
                <w:lang w:val="en-US" w:eastAsia="zh-CN"/>
              </w:rPr>
              <w:t>序</w:t>
            </w:r>
            <w:r>
              <w:rPr>
                <w:rFonts w:hint="eastAsia"/>
                <w:highlight w:val="none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19"/>
              <w:gridCol w:w="2615"/>
              <w:gridCol w:w="21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1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步骤</w:t>
                  </w:r>
                </w:p>
              </w:tc>
              <w:tc>
                <w:tcPr>
                  <w:tcW w:w="261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职业健康安全措施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措施评估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19" w:type="dxa"/>
                </w:tcPr>
                <w:p>
                  <w:pPr>
                    <w:rPr>
                      <w:rFonts w:hint="default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建立过程准则；</w:t>
                  </w:r>
                </w:p>
              </w:tc>
              <w:tc>
                <w:tcPr>
                  <w:tcW w:w="261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编制安全操作规程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1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按照准则实施过程控制；</w:t>
                  </w:r>
                </w:p>
              </w:tc>
              <w:tc>
                <w:tcPr>
                  <w:tcW w:w="261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运行控制记录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》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431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保持和保留必要的文件化信息，以确信过程已按策划得到实施；</w:t>
                  </w:r>
                </w:p>
              </w:tc>
              <w:tc>
                <w:tcPr>
                  <w:tcW w:w="2615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运行控制记录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》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1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使工作适合于工作人员。</w:t>
                  </w:r>
                </w:p>
              </w:tc>
              <w:tc>
                <w:tcPr>
                  <w:tcW w:w="261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征求员工的意见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1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在多雇主的工作场所，组织应与其他组织协调职业健康安全管理体系的相关部分。</w:t>
                  </w:r>
                </w:p>
              </w:tc>
              <w:tc>
                <w:tcPr>
                  <w:tcW w:w="2615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消除危险源和降低职业健康安全风险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如：手册第8.1.2条款、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组织通过采用下列控制层级，建立、实施和保持用于消除危险源和降低职业健康安全风险的过程：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5"/>
              <w:gridCol w:w="47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控制层级</w:t>
                  </w:r>
                </w:p>
              </w:tc>
              <w:tc>
                <w:tcPr>
                  <w:tcW w:w="4778" w:type="dxa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举例说明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消除危险源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定期检修供电线路，增加防护措施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用危险性低的过程、操作、材料或设备替代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不适用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采用工程控制和重新组织工作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增加安全用电防护措施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采用管理控制，包括培训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有三级安全教育、操作培训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无偿使用适当的个体防护装备（PPE）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发放口罩、工作服、手套和防暑药品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变更管理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1.3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如：手册第8.1.3条款、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变更的内容：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无变更</w:t>
            </w: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工作场所的位置和周边环境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工作组织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工作条件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设备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劳动力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法律法规要求和其他要求的变更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</w:rPr>
              <w:t>有关危险源和职业健康安全风险的知识或信息的变更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</w:rPr>
              <w:t>知识和技术的发展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  <w:r>
              <w:rPr>
                <w:rFonts w:hint="eastAsia"/>
                <w:highlight w:val="none"/>
              </w:rPr>
              <w:t>；</w:t>
            </w:r>
          </w:p>
          <w:p>
            <w:pPr>
              <w:rPr>
                <w:rFonts w:hint="eastAsia"/>
                <w:highlight w:val="yellow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抽取变更相关记录名称：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7"/>
              <w:tblW w:w="896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506"/>
              <w:gridCol w:w="2128"/>
              <w:gridCol w:w="1392"/>
              <w:gridCol w:w="14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1506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变更的内容</w:t>
                  </w:r>
                </w:p>
              </w:tc>
              <w:tc>
                <w:tcPr>
                  <w:tcW w:w="2128" w:type="dxa"/>
                  <w:vAlign w:val="top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变更性质</w:t>
                  </w:r>
                </w:p>
              </w:tc>
              <w:tc>
                <w:tcPr>
                  <w:tcW w:w="1392" w:type="dxa"/>
                </w:tcPr>
                <w:p>
                  <w:pPr>
                    <w:jc w:val="center"/>
                    <w:rPr>
                      <w:rFonts w:hint="default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评审结果</w:t>
                  </w:r>
                </w:p>
              </w:tc>
              <w:tc>
                <w:tcPr>
                  <w:tcW w:w="1448" w:type="dxa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2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临时性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永久性</w:t>
                  </w:r>
                </w:p>
              </w:tc>
              <w:tc>
                <w:tcPr>
                  <w:tcW w:w="1392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4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《消防应急预案》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消防演练</w:t>
                  </w:r>
                </w:p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>2020年7月23日</w:t>
                  </w:r>
                </w:p>
              </w:tc>
              <w:tc>
                <w:tcPr>
                  <w:tcW w:w="2084" w:type="dxa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</w:rPr>
                    <w:t>消防知识教育及应急模拟火灾消防演练记录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 xml:space="preserve">Q8.4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工装订制</w:t>
            </w:r>
          </w:p>
          <w:p>
            <w:pPr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  </w:t>
            </w:r>
          </w:p>
          <w:p>
            <w:pPr>
              <w:pStyle w:val="2"/>
              <w:rPr>
                <w:rFonts w:hint="eastAsia"/>
              </w:rPr>
            </w:pPr>
          </w:p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</w:rPr>
              <w:t>抽查</w:t>
            </w:r>
            <w:r>
              <w:rPr>
                <w:rFonts w:hint="eastAsia"/>
                <w:b/>
                <w:bCs/>
              </w:rPr>
              <w:t>外部供方</w:t>
            </w:r>
            <w:r>
              <w:rPr>
                <w:rFonts w:hint="eastAsia"/>
              </w:rPr>
              <w:t>的评价记录名称：</w:t>
            </w:r>
            <w:r>
              <w:rPr>
                <w:rFonts w:hint="eastAsia"/>
                <w:u w:val="single"/>
              </w:rPr>
              <w:t>《供</w:t>
            </w:r>
            <w:r>
              <w:rPr>
                <w:rFonts w:hint="eastAsia"/>
                <w:u w:val="single"/>
                <w:lang w:eastAsia="zh-CN"/>
              </w:rPr>
              <w:t>应商评价</w:t>
            </w:r>
            <w:r>
              <w:rPr>
                <w:rFonts w:hint="eastAsia"/>
                <w:u w:val="single"/>
              </w:rPr>
              <w:t>表》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48" w:hRule="atLeast"/>
              </w:trPr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宜兴宇飞环保科技有限公司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计量泵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>32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0282000201604280453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工业产品许可证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（适用时）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安全生产许可证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危化品经营许可证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（适用时）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其他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</w:tr>
          </w:tbl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pPr>
                    <w:jc w:val="both"/>
                    <w:rPr>
                      <w:color w:val="auto"/>
                    </w:rPr>
                  </w:pPr>
                  <w:r>
                    <w:rPr>
                      <w:rFonts w:hint="eastAsia"/>
                      <w:lang w:eastAsia="zh-CN"/>
                    </w:rPr>
                    <w:t>无锡市长庆化工防腐设备有限公司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pPr>
                    <w:jc w:val="both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喷射器、喷射喷嘴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320214000201704240277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安全生产标准化</w:t>
                  </w:r>
                  <w:r>
                    <w:rPr>
                      <w:rFonts w:hint="eastAsia"/>
                      <w:color w:val="auto"/>
                    </w:rPr>
                    <w:t>证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书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苏AQB320283XW2016000920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排污许可证</w:t>
                  </w:r>
                  <w:r>
                    <w:rPr>
                      <w:rFonts w:hint="eastAsia"/>
                      <w:color w:val="auto"/>
                    </w:rPr>
                    <w:t>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913202131360362727001X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2"/>
            </w:pPr>
          </w:p>
          <w:p>
            <w:pPr>
              <w:pStyle w:val="2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仪表、阀门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上海耐腐阀门集团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pStyle w:val="17"/>
              <w:numPr>
                <w:ilvl w:val="2"/>
                <w:numId w:val="0"/>
              </w:numPr>
              <w:ind w:leftChars="0"/>
              <w:rPr>
                <w:rFonts w:hint="default" w:eastAsia="宋体"/>
                <w:lang w:val="en-US" w:eastAsia="zh-CN"/>
              </w:rPr>
            </w:pPr>
            <w:bookmarkStart w:id="0" w:name="_Toc17985696"/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监视、测量、分析和评价绩效</w:t>
            </w:r>
            <w:bookmarkEnd w:id="0"/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9.1.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环境、安全运行控制程序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《公司环境因素识别评价表》、</w:t>
            </w:r>
            <w:r>
              <w:rPr>
                <w:rFonts w:hint="eastAsia"/>
                <w:lang w:val="en-US" w:eastAsia="zh-CN"/>
              </w:rPr>
              <w:t>《环境安全检查记录》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监视、测量、分析和评价的内容：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日常检查：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危化品管理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特种设备管理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持证上岗人员管理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安全隐患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消防管理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default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抽取监视、测量、分析和评价相关记录名称：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《日常检查记录》，每月综合部检查一次，每周车间负责人检查，均有记录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第三方监测： 不适用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作业场所有害物质浓度检测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噪声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高温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粉尘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放射性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化学物质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</w:rPr>
              <w:t>监测报告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ind w:firstLine="210" w:firstLineChars="100"/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资质证书编号：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ind w:firstLine="210" w:firstLineChars="100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结论：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超标，说明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rPr>
                <w:rFonts w:hint="eastAsia"/>
                <w:highlight w:val="cyan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体检报告：现场无职业病危害因素，不适用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建筑消防</w:t>
            </w:r>
            <w:r>
              <w:rPr>
                <w:rFonts w:hint="eastAsia"/>
                <w:color w:val="000000"/>
                <w:szCs w:val="18"/>
                <w:highlight w:val="none"/>
              </w:rPr>
              <w:t>监测报告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</w:t>
            </w:r>
          </w:p>
          <w:p>
            <w:pPr>
              <w:ind w:firstLine="210" w:firstLineChars="100"/>
              <w:rPr>
                <w:rFonts w:hint="default"/>
                <w:highlight w:val="cyan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，结论：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合规性评价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9.1.2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管理手册、</w:t>
            </w:r>
            <w:r>
              <w:rPr>
                <w:rFonts w:hint="eastAsia"/>
                <w:lang w:val="en-US" w:eastAsia="zh-CN"/>
              </w:rPr>
              <w:t>《合规性评价控制程序》》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合规义务如下：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75"/>
              <w:gridCol w:w="1496"/>
              <w:gridCol w:w="2448"/>
              <w:gridCol w:w="19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75" w:type="dxa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合规义务</w:t>
                  </w:r>
                </w:p>
              </w:tc>
              <w:tc>
                <w:tcPr>
                  <w:tcW w:w="1496" w:type="dxa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评价日期</w:t>
                  </w:r>
                </w:p>
              </w:tc>
              <w:tc>
                <w:tcPr>
                  <w:tcW w:w="2448" w:type="dxa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评价概述或结果</w:t>
                  </w:r>
                </w:p>
              </w:tc>
              <w:tc>
                <w:tcPr>
                  <w:tcW w:w="1924" w:type="dxa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75" w:type="dxa"/>
                  <w:vAlign w:val="top"/>
                </w:tcPr>
                <w:p>
                  <w:pPr>
                    <w:pStyle w:val="18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  <w:t>环境保护法</w:t>
                  </w:r>
                </w:p>
              </w:tc>
              <w:tc>
                <w:tcPr>
                  <w:tcW w:w="149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2020-05-20</w:t>
                  </w:r>
                </w:p>
              </w:tc>
              <w:tc>
                <w:tcPr>
                  <w:tcW w:w="244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192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75" w:type="dxa"/>
                  <w:vAlign w:val="top"/>
                </w:tcPr>
                <w:p>
                  <w:pPr>
                    <w:pStyle w:val="18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eastAsia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  <w:t>固体废物污染环境防治法</w:t>
                  </w:r>
                </w:p>
              </w:tc>
              <w:tc>
                <w:tcPr>
                  <w:tcW w:w="149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2020-05-20</w:t>
                  </w:r>
                </w:p>
              </w:tc>
              <w:tc>
                <w:tcPr>
                  <w:tcW w:w="244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192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75" w:type="dxa"/>
                  <w:vAlign w:val="top"/>
                </w:tcPr>
                <w:p>
                  <w:pPr>
                    <w:pStyle w:val="18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</w:rPr>
                    <w:t>中华人民共务国消防法</w:t>
                  </w:r>
                </w:p>
              </w:tc>
              <w:tc>
                <w:tcPr>
                  <w:tcW w:w="149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2020-05-20</w:t>
                  </w:r>
                </w:p>
              </w:tc>
              <w:tc>
                <w:tcPr>
                  <w:tcW w:w="244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19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Cs/>
                      <w:color w:val="auto"/>
                      <w:sz w:val="21"/>
                      <w:szCs w:val="21"/>
                    </w:rPr>
                    <w:t>江苏省节约能源条例</w:t>
                  </w:r>
                </w:p>
              </w:tc>
              <w:tc>
                <w:tcPr>
                  <w:tcW w:w="149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2020-05-20</w:t>
                  </w:r>
                </w:p>
              </w:tc>
              <w:tc>
                <w:tcPr>
                  <w:tcW w:w="244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19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O9.2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Q9.2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《内审控制程序》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rFonts w:hint="eastAsia"/>
                <w:color w:val="auto"/>
                <w:szCs w:val="18"/>
              </w:rPr>
            </w:pP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近</w:t>
            </w:r>
            <w:r>
              <w:rPr>
                <w:rFonts w:hint="eastAsia"/>
                <w:color w:val="auto"/>
                <w:lang w:val="en-US" w:eastAsia="zh-CN"/>
              </w:rPr>
              <w:t>一年</w:t>
            </w:r>
            <w:r>
              <w:rPr>
                <w:rFonts w:hint="eastAsia"/>
                <w:color w:val="auto"/>
                <w:szCs w:val="18"/>
              </w:rPr>
              <w:t>，于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年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 xml:space="preserve">8 </w:t>
            </w:r>
            <w:r>
              <w:rPr>
                <w:rFonts w:hint="eastAsia"/>
                <w:color w:val="auto"/>
                <w:szCs w:val="18"/>
              </w:rPr>
              <w:t>月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 xml:space="preserve">25-26 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内审计划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有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2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名内审员；有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《内审员证书》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未覆盖了全部部门，缺少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内审检查表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与内审计划不一致缺少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管理层、综合部、生产部、销售部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未覆盖了全部部门，缺少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；</w:t>
            </w:r>
          </w:p>
          <w:p>
            <w:pPr>
              <w:spacing w:before="120"/>
              <w:ind w:firstLine="420" w:firstLineChars="200"/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  <w:u w:val="single"/>
              </w:rPr>
              <w:t>查《新进员工培训》，但未能提供已对此次培训有效性进行评价的有关证实。</w:t>
            </w:r>
            <w:r>
              <w:rPr>
                <w:rFonts w:hint="eastAsia" w:ascii="宋体"/>
                <w:color w:val="000000"/>
                <w:u w:val="single"/>
                <w:lang w:val="en-US" w:eastAsia="zh-CN"/>
              </w:rPr>
              <w:t>不符合标准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u w:val="single"/>
              </w:rPr>
              <w:t>GB/T19001-2016</w:t>
            </w:r>
            <w:r>
              <w:rPr>
                <w:rFonts w:hint="eastAsia" w:ascii="宋体"/>
                <w:color w:val="000000"/>
                <w:u w:val="single"/>
                <w:lang w:val="en-US" w:eastAsia="zh-CN"/>
              </w:rPr>
              <w:t xml:space="preserve"> 、</w:t>
            </w:r>
            <w:r>
              <w:rPr>
                <w:rFonts w:hint="eastAsia" w:ascii="宋体"/>
                <w:color w:val="000000"/>
                <w:u w:val="single"/>
              </w:rPr>
              <w:t>GB/T24001-2016</w:t>
            </w:r>
            <w:r>
              <w:rPr>
                <w:rFonts w:hint="eastAsia" w:ascii="宋体"/>
                <w:color w:val="000000"/>
                <w:u w:val="single"/>
                <w:lang w:val="en-US" w:eastAsia="zh-CN"/>
              </w:rPr>
              <w:t xml:space="preserve">、 </w:t>
            </w:r>
            <w:r>
              <w:rPr>
                <w:rFonts w:ascii="宋体"/>
                <w:color w:val="000000"/>
                <w:u w:val="single"/>
              </w:rPr>
              <w:t>IS</w:t>
            </w:r>
            <w:r>
              <w:rPr>
                <w:rFonts w:hint="eastAsia" w:ascii="宋体"/>
                <w:color w:val="000000"/>
                <w:u w:val="single"/>
                <w:lang w:val="en-US" w:eastAsia="zh-CN"/>
              </w:rPr>
              <w:t>0</w:t>
            </w:r>
            <w:r>
              <w:rPr>
                <w:rFonts w:ascii="宋体"/>
                <w:color w:val="000000"/>
                <w:u w:val="single"/>
              </w:rPr>
              <w:t>45001-2018</w:t>
            </w:r>
            <w:r>
              <w:rPr>
                <w:rFonts w:hint="eastAsia" w:ascii="宋体"/>
                <w:color w:val="000000"/>
                <w:u w:val="single"/>
                <w:lang w:val="en-US" w:eastAsia="zh-CN"/>
              </w:rPr>
              <w:t xml:space="preserve">    </w:t>
            </w:r>
            <w:r>
              <w:rPr>
                <w:rFonts w:ascii="宋体"/>
                <w:color w:val="000000"/>
                <w:u w:val="single"/>
              </w:rPr>
              <w:t>7.2</w:t>
            </w:r>
            <w:r>
              <w:rPr>
                <w:rFonts w:hint="eastAsia" w:ascii="宋体"/>
                <w:color w:val="000000"/>
                <w:u w:val="single"/>
              </w:rPr>
              <w:t>条款</w:t>
            </w:r>
            <w:r>
              <w:rPr>
                <w:rFonts w:hint="eastAsia" w:ascii="宋体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不符合项已关闭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不符合项未关闭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结论：</w:t>
            </w:r>
          </w:p>
          <w:p>
            <w:pPr>
              <w:widowControl/>
              <w:spacing w:before="4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体系运行有效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体系运行失效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不符合项未发生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不符合项仍然存在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 w:ascii="Arial" w:hAnsi="Arial"/>
              </w:rPr>
              <w:t>事件、</w:t>
            </w:r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O10.2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Q10.2</w:t>
            </w:r>
          </w:p>
        </w:tc>
        <w:tc>
          <w:tcPr>
            <w:tcW w:w="74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Arial" w:hAnsi="Arial"/>
              </w:rPr>
              <w:t>不合格品和潜在不安全品控制程序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事件、不符合的来源：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未发生   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未遂事件 </w:t>
            </w: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工伤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职业病检测结果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工作运行中发现的问题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其他  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《                     》     </w:t>
            </w: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637"/>
              <w:gridCol w:w="1538"/>
              <w:gridCol w:w="13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事件和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及时报告</w:t>
                  </w: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纠正/处置后果的有效性</w:t>
                  </w:r>
                </w:p>
              </w:tc>
              <w:tc>
                <w:tcPr>
                  <w:tcW w:w="153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确定类似事件曾经发生过</w:t>
                  </w: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38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发生过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未发生过</w:t>
                  </w: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参与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未参与</w:t>
                  </w: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事件和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调查</w:t>
                  </w:r>
                  <w:r>
                    <w:rPr>
                      <w:rFonts w:hint="eastAsia"/>
                      <w:highlight w:val="none"/>
                    </w:rPr>
                    <w:t>事件和评审不符合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原因分析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参与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未参与</w:t>
                  </w: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确定并实施纠正措施按照控制层级和变更管理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在采取措施前，评价与新的或变化的危险源相关的职业健康安全风险；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评审任何所采取措施的有效性，包括纠正措施；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在必要时，变更职业健康安全管理体系。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arjTC1AQAAQA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02B3B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3C3A7A"/>
    <w:rsid w:val="0148246F"/>
    <w:rsid w:val="01E27364"/>
    <w:rsid w:val="02113B23"/>
    <w:rsid w:val="021E04B6"/>
    <w:rsid w:val="02203F02"/>
    <w:rsid w:val="0228580F"/>
    <w:rsid w:val="026A697D"/>
    <w:rsid w:val="028120F9"/>
    <w:rsid w:val="02B64C88"/>
    <w:rsid w:val="02C75A20"/>
    <w:rsid w:val="02FE6E77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233C38"/>
    <w:rsid w:val="05422E8D"/>
    <w:rsid w:val="05450D9A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30702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434734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445BE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699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2BD5181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31EDD"/>
    <w:rsid w:val="142B1883"/>
    <w:rsid w:val="145B46D3"/>
    <w:rsid w:val="14642D75"/>
    <w:rsid w:val="14A349D6"/>
    <w:rsid w:val="14AA3BE9"/>
    <w:rsid w:val="14C400FD"/>
    <w:rsid w:val="14CC6277"/>
    <w:rsid w:val="14DC6D1E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637DD"/>
    <w:rsid w:val="16AB3CAD"/>
    <w:rsid w:val="16E341B9"/>
    <w:rsid w:val="16F10A78"/>
    <w:rsid w:val="17226BDD"/>
    <w:rsid w:val="17446813"/>
    <w:rsid w:val="177551EA"/>
    <w:rsid w:val="178419DC"/>
    <w:rsid w:val="1787546B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C11178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333FF"/>
    <w:rsid w:val="198F29B9"/>
    <w:rsid w:val="19D74BC7"/>
    <w:rsid w:val="19D814E5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8B7E0E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D479C4"/>
    <w:rsid w:val="1FF16224"/>
    <w:rsid w:val="1FF90883"/>
    <w:rsid w:val="201572E0"/>
    <w:rsid w:val="20272451"/>
    <w:rsid w:val="203255D2"/>
    <w:rsid w:val="20346C8F"/>
    <w:rsid w:val="20360EF9"/>
    <w:rsid w:val="20403C64"/>
    <w:rsid w:val="2054573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BC5CBD"/>
    <w:rsid w:val="21D24208"/>
    <w:rsid w:val="226B2F60"/>
    <w:rsid w:val="227B5AC7"/>
    <w:rsid w:val="22813299"/>
    <w:rsid w:val="229F2D1A"/>
    <w:rsid w:val="23094CB3"/>
    <w:rsid w:val="23363714"/>
    <w:rsid w:val="23461CA8"/>
    <w:rsid w:val="238A1BAA"/>
    <w:rsid w:val="23900E62"/>
    <w:rsid w:val="239357EF"/>
    <w:rsid w:val="239C1861"/>
    <w:rsid w:val="23AE7B47"/>
    <w:rsid w:val="23BF3886"/>
    <w:rsid w:val="23D95DBB"/>
    <w:rsid w:val="241A6B34"/>
    <w:rsid w:val="24285E2F"/>
    <w:rsid w:val="242A7B69"/>
    <w:rsid w:val="24553A74"/>
    <w:rsid w:val="246433E9"/>
    <w:rsid w:val="246A25EE"/>
    <w:rsid w:val="247622DE"/>
    <w:rsid w:val="2480482A"/>
    <w:rsid w:val="2483299C"/>
    <w:rsid w:val="24950DD7"/>
    <w:rsid w:val="24A05D8E"/>
    <w:rsid w:val="24F23E83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511FB7"/>
    <w:rsid w:val="26526708"/>
    <w:rsid w:val="269C7CAD"/>
    <w:rsid w:val="26F735B3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E45998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7E2ECB"/>
    <w:rsid w:val="298C2767"/>
    <w:rsid w:val="29A77C84"/>
    <w:rsid w:val="29CB46C2"/>
    <w:rsid w:val="29DD1C13"/>
    <w:rsid w:val="29F77BA5"/>
    <w:rsid w:val="2A3A6E77"/>
    <w:rsid w:val="2A564A4D"/>
    <w:rsid w:val="2A570814"/>
    <w:rsid w:val="2A7947B2"/>
    <w:rsid w:val="2A85024C"/>
    <w:rsid w:val="2AC116AD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3653F"/>
    <w:rsid w:val="2BD60481"/>
    <w:rsid w:val="2BEA3FA7"/>
    <w:rsid w:val="2C00679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255A6F"/>
    <w:rsid w:val="2F7C571D"/>
    <w:rsid w:val="2F7C614A"/>
    <w:rsid w:val="2FA86B66"/>
    <w:rsid w:val="2FE823A5"/>
    <w:rsid w:val="2FEA1C57"/>
    <w:rsid w:val="300172B8"/>
    <w:rsid w:val="30284CE9"/>
    <w:rsid w:val="306955DB"/>
    <w:rsid w:val="30945277"/>
    <w:rsid w:val="30C1548B"/>
    <w:rsid w:val="30C36ECA"/>
    <w:rsid w:val="30C71DD4"/>
    <w:rsid w:val="30CA3701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981B94"/>
    <w:rsid w:val="33C65FCE"/>
    <w:rsid w:val="33F07155"/>
    <w:rsid w:val="340C6245"/>
    <w:rsid w:val="34113C74"/>
    <w:rsid w:val="341F702C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AC00A3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786792"/>
    <w:rsid w:val="3BAB4C5D"/>
    <w:rsid w:val="3BC43B15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6F25ED"/>
    <w:rsid w:val="3F8B28F9"/>
    <w:rsid w:val="3F8E03C8"/>
    <w:rsid w:val="3FA434FD"/>
    <w:rsid w:val="3FB13910"/>
    <w:rsid w:val="3FB850F1"/>
    <w:rsid w:val="3FC72695"/>
    <w:rsid w:val="3FD70A70"/>
    <w:rsid w:val="3FF45816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13727"/>
    <w:rsid w:val="427A1188"/>
    <w:rsid w:val="428835A3"/>
    <w:rsid w:val="42BF734E"/>
    <w:rsid w:val="432A5E11"/>
    <w:rsid w:val="433B1167"/>
    <w:rsid w:val="4352128B"/>
    <w:rsid w:val="435F500F"/>
    <w:rsid w:val="43C730CD"/>
    <w:rsid w:val="44350F69"/>
    <w:rsid w:val="44A10586"/>
    <w:rsid w:val="44A567F5"/>
    <w:rsid w:val="45237F18"/>
    <w:rsid w:val="453B1EBC"/>
    <w:rsid w:val="45635AEC"/>
    <w:rsid w:val="45BA54FA"/>
    <w:rsid w:val="45C810D7"/>
    <w:rsid w:val="45D71EB0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D42AE6"/>
    <w:rsid w:val="48ED577E"/>
    <w:rsid w:val="494E6F4C"/>
    <w:rsid w:val="495D1E4B"/>
    <w:rsid w:val="497752EA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4A2391"/>
    <w:rsid w:val="4AD45EF1"/>
    <w:rsid w:val="4AE04A18"/>
    <w:rsid w:val="4B1513CB"/>
    <w:rsid w:val="4B337454"/>
    <w:rsid w:val="4B407CC6"/>
    <w:rsid w:val="4B42232B"/>
    <w:rsid w:val="4B464D61"/>
    <w:rsid w:val="4B825A76"/>
    <w:rsid w:val="4B8B3702"/>
    <w:rsid w:val="4B9B0D7E"/>
    <w:rsid w:val="4BAA3234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080C62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A4D33"/>
    <w:rsid w:val="4E7774D0"/>
    <w:rsid w:val="4EAA463D"/>
    <w:rsid w:val="4EBB3EBF"/>
    <w:rsid w:val="4F594843"/>
    <w:rsid w:val="4F88590D"/>
    <w:rsid w:val="4FAF4EA5"/>
    <w:rsid w:val="503C3BCC"/>
    <w:rsid w:val="50763D63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535835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2934A2"/>
    <w:rsid w:val="534F62F7"/>
    <w:rsid w:val="53660E02"/>
    <w:rsid w:val="536F60C1"/>
    <w:rsid w:val="53953BE7"/>
    <w:rsid w:val="53970F9D"/>
    <w:rsid w:val="53A35D6F"/>
    <w:rsid w:val="53C014E9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469FF"/>
    <w:rsid w:val="575B3098"/>
    <w:rsid w:val="57A14CB5"/>
    <w:rsid w:val="57F55B90"/>
    <w:rsid w:val="580F191D"/>
    <w:rsid w:val="58276F84"/>
    <w:rsid w:val="582C648F"/>
    <w:rsid w:val="58584813"/>
    <w:rsid w:val="58630024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7162C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BF840C2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0939FE"/>
    <w:rsid w:val="5D14631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EB1081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333EDB"/>
    <w:rsid w:val="5F551AC0"/>
    <w:rsid w:val="5F616E2A"/>
    <w:rsid w:val="5F7374F0"/>
    <w:rsid w:val="5FCC65B3"/>
    <w:rsid w:val="5FE015B4"/>
    <w:rsid w:val="5FE25FD5"/>
    <w:rsid w:val="6018182B"/>
    <w:rsid w:val="601E0F43"/>
    <w:rsid w:val="60250281"/>
    <w:rsid w:val="604E6EEE"/>
    <w:rsid w:val="60593BA5"/>
    <w:rsid w:val="60596F8D"/>
    <w:rsid w:val="608075E1"/>
    <w:rsid w:val="60CA48A5"/>
    <w:rsid w:val="60E47C4C"/>
    <w:rsid w:val="61017B9D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6168F8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4FE7845"/>
    <w:rsid w:val="65067C78"/>
    <w:rsid w:val="65305A43"/>
    <w:rsid w:val="653121E6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E842F6"/>
    <w:rsid w:val="6AF33939"/>
    <w:rsid w:val="6B0F60AF"/>
    <w:rsid w:val="6B742903"/>
    <w:rsid w:val="6B795D62"/>
    <w:rsid w:val="6B894EA4"/>
    <w:rsid w:val="6BC747F5"/>
    <w:rsid w:val="6BD35CE4"/>
    <w:rsid w:val="6BD82AE5"/>
    <w:rsid w:val="6BF66D35"/>
    <w:rsid w:val="6C1272FC"/>
    <w:rsid w:val="6C3014BE"/>
    <w:rsid w:val="6C396F84"/>
    <w:rsid w:val="6C5D414F"/>
    <w:rsid w:val="6C71110A"/>
    <w:rsid w:val="6C77423E"/>
    <w:rsid w:val="6C943419"/>
    <w:rsid w:val="6C9C2F85"/>
    <w:rsid w:val="6CDE17FD"/>
    <w:rsid w:val="6CF21452"/>
    <w:rsid w:val="6D1D2C91"/>
    <w:rsid w:val="6D232D3C"/>
    <w:rsid w:val="6D2F5D1E"/>
    <w:rsid w:val="6D517CC4"/>
    <w:rsid w:val="6D5B4A2E"/>
    <w:rsid w:val="6D792112"/>
    <w:rsid w:val="6DA004EB"/>
    <w:rsid w:val="6DE309B5"/>
    <w:rsid w:val="6E641038"/>
    <w:rsid w:val="6E887DC7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53E9B"/>
    <w:rsid w:val="709946EC"/>
    <w:rsid w:val="71090F4B"/>
    <w:rsid w:val="71180D95"/>
    <w:rsid w:val="71A368BA"/>
    <w:rsid w:val="71B20425"/>
    <w:rsid w:val="720F0499"/>
    <w:rsid w:val="724D262A"/>
    <w:rsid w:val="72702455"/>
    <w:rsid w:val="728F2E47"/>
    <w:rsid w:val="72973011"/>
    <w:rsid w:val="72A24472"/>
    <w:rsid w:val="72CD6505"/>
    <w:rsid w:val="72E21E1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14542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BFE022B"/>
    <w:rsid w:val="7C0471A6"/>
    <w:rsid w:val="7C090682"/>
    <w:rsid w:val="7C374197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2C1EF8"/>
    <w:rsid w:val="7F541664"/>
    <w:rsid w:val="7F697999"/>
    <w:rsid w:val="7F763028"/>
    <w:rsid w:val="7F9026D0"/>
    <w:rsid w:val="7F984417"/>
    <w:rsid w:val="7FC04332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三级条标题"/>
    <w:basedOn w:val="16"/>
    <w:next w:val="14"/>
    <w:qFormat/>
    <w:uiPriority w:val="0"/>
    <w:pPr>
      <w:numPr>
        <w:ilvl w:val="4"/>
        <w:numId w:val="1"/>
      </w:numPr>
      <w:outlineLvl w:val="4"/>
    </w:pPr>
  </w:style>
  <w:style w:type="paragraph" w:customStyle="1" w:styleId="16">
    <w:name w:val="二级条标题"/>
    <w:basedOn w:val="17"/>
    <w:next w:val="14"/>
    <w:qFormat/>
    <w:uiPriority w:val="0"/>
    <w:pPr>
      <w:numPr>
        <w:ilvl w:val="3"/>
        <w:numId w:val="1"/>
      </w:numPr>
      <w:outlineLvl w:val="3"/>
    </w:pPr>
  </w:style>
  <w:style w:type="paragraph" w:customStyle="1" w:styleId="17">
    <w:name w:val="一级条标题"/>
    <w:next w:val="1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styleId="18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2</TotalTime>
  <ScaleCrop>false</ScaleCrop>
  <LinksUpToDate>false</LinksUpToDate>
  <CharactersWithSpaces>147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追梦的人</cp:lastModifiedBy>
  <dcterms:modified xsi:type="dcterms:W3CDTF">2020-10-14T12:49:45Z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