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right"/>
        <w:rPr>
          <w:rFonts w:eastAsia="楷体"/>
          <w:color w:val="000000"/>
          <w:sz w:val="28"/>
          <w:szCs w:val="28"/>
        </w:rPr>
      </w:pPr>
      <w:r>
        <w:rPr>
          <w:rFonts w:hint="eastAsia" w:ascii="楷体" w:hAnsi="楷体" w:eastAsia="楷体"/>
          <w:color w:val="000000"/>
          <w:sz w:val="28"/>
          <w:szCs w:val="28"/>
        </w:rPr>
        <w:t xml:space="preserve">合同编号： </w:t>
      </w:r>
      <w:bookmarkStart w:id="0" w:name="合同编号"/>
      <w:r>
        <w:rPr>
          <w:rFonts w:hint="eastAsia" w:ascii="楷体" w:hAnsi="楷体" w:eastAsia="楷体"/>
          <w:color w:val="000000"/>
          <w:sz w:val="28"/>
          <w:szCs w:val="28"/>
        </w:rPr>
        <w:t>0562-2020-QEO</w:t>
      </w:r>
      <w:bookmarkEnd w:id="0"/>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 xml:space="preserve">  </w:t>
      </w:r>
    </w:p>
    <w:p>
      <w:pPr>
        <w:snapToGrid w:val="0"/>
        <w:spacing w:after="93"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Cs w:val="21"/>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Cs w:val="21"/>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Cs w:val="21"/>
        </w:rPr>
      </w:pPr>
    </w:p>
    <w:p>
      <w:pPr>
        <w:snapToGrid w:val="0"/>
        <w:spacing w:after="93" w:afterLines="30"/>
        <w:ind w:firstLine="843" w:firstLineChars="300"/>
        <w:rPr>
          <w:rFonts w:ascii="楷体" w:hAnsi="楷体" w:eastAsia="楷体"/>
          <w:b/>
          <w:color w:val="000000"/>
          <w:sz w:val="28"/>
          <w:szCs w:val="28"/>
          <w:u w:val="single"/>
        </w:rPr>
      </w:pPr>
      <w:r>
        <w:rPr>
          <w:rFonts w:hint="eastAsia" w:ascii="楷体" w:hAnsi="楷体" w:eastAsia="楷体"/>
          <w:b/>
          <w:color w:val="000000"/>
          <w:sz w:val="28"/>
          <w:szCs w:val="28"/>
        </w:rPr>
        <w:t xml:space="preserve">受审核方： </w:t>
      </w:r>
      <w:r>
        <w:rPr>
          <w:rFonts w:hint="eastAsia" w:ascii="楷体" w:hAnsi="楷体" w:eastAsia="楷体"/>
          <w:b/>
          <w:color w:val="000000"/>
          <w:sz w:val="28"/>
          <w:szCs w:val="28"/>
          <w:u w:val="single"/>
        </w:rPr>
        <w:t xml:space="preserve"> </w:t>
      </w:r>
      <w:bookmarkStart w:id="1" w:name="组织名称"/>
      <w:r>
        <w:rPr>
          <w:rFonts w:hint="eastAsia" w:ascii="楷体" w:hAnsi="楷体" w:eastAsia="楷体"/>
          <w:b/>
          <w:color w:val="000000"/>
          <w:sz w:val="28"/>
          <w:szCs w:val="28"/>
          <w:u w:val="single"/>
        </w:rPr>
        <w:t>江苏德同环保科技有限公司</w:t>
      </w:r>
      <w:bookmarkEnd w:id="1"/>
      <w:r>
        <w:rPr>
          <w:rFonts w:hint="eastAsia" w:ascii="楷体" w:hAnsi="楷体" w:eastAsia="楷体"/>
          <w:b/>
          <w:color w:val="000000"/>
          <w:sz w:val="28"/>
          <w:szCs w:val="28"/>
          <w:u w:val="single"/>
        </w:rPr>
        <w:t xml:space="preserve">  </w:t>
      </w:r>
    </w:p>
    <w:p>
      <w:pPr>
        <w:snapToGrid w:val="0"/>
        <w:spacing w:after="93" w:afterLines="30"/>
        <w:ind w:firstLine="1687" w:firstLineChars="600"/>
        <w:rPr>
          <w:rFonts w:ascii="楷体" w:hAnsi="楷体" w:eastAsia="楷体"/>
          <w:b/>
          <w:color w:val="000000"/>
          <w:sz w:val="28"/>
          <w:szCs w:val="28"/>
        </w:rPr>
      </w:pPr>
    </w:p>
    <w:p>
      <w:pPr>
        <w:snapToGrid w:val="0"/>
        <w:spacing w:after="93" w:afterLines="30"/>
        <w:ind w:firstLine="843" w:firstLineChars="300"/>
        <w:rPr>
          <w:rFonts w:ascii="楷体" w:hAnsi="楷体" w:eastAsia="楷体"/>
          <w:b/>
          <w:color w:val="000000"/>
          <w:sz w:val="28"/>
          <w:szCs w:val="28"/>
        </w:rPr>
      </w:pPr>
      <w:r>
        <w:rPr>
          <w:rFonts w:hint="eastAsia" w:ascii="楷体" w:hAnsi="楷体" w:eastAsia="楷体"/>
          <w:b/>
          <w:color w:val="000000"/>
          <w:sz w:val="28"/>
          <w:szCs w:val="28"/>
        </w:rPr>
        <w:t>审核体系：</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t>□危害分析与关键控制点管理体系（HACCP）</w:t>
      </w:r>
    </w:p>
    <w:p>
      <w:pPr>
        <w:snapToGrid w:val="0"/>
        <w:spacing w:after="93" w:afterLines="30"/>
        <w:ind w:firstLine="1802" w:firstLineChars="641"/>
        <w:rPr>
          <w:rFonts w:ascii="楷体" w:hAnsi="楷体" w:eastAsia="楷体"/>
          <w:b/>
          <w:color w:val="000000"/>
          <w:sz w:val="28"/>
          <w:szCs w:val="28"/>
        </w:rPr>
      </w:pPr>
    </w:p>
    <w:p>
      <w:pPr>
        <w:snapToGrid w:val="0"/>
        <w:spacing w:after="93" w:afterLines="30"/>
        <w:jc w:val="center"/>
        <w:rPr>
          <w:rFonts w:ascii="楷体" w:hAnsi="楷体" w:eastAsia="楷体"/>
          <w:b/>
          <w:color w:val="000000"/>
          <w:sz w:val="28"/>
          <w:szCs w:val="28"/>
        </w:rPr>
      </w:pPr>
    </w:p>
    <w:p>
      <w:pPr>
        <w:snapToGrid w:val="0"/>
        <w:spacing w:after="93" w:afterLines="30"/>
        <w:jc w:val="center"/>
        <w:rPr>
          <w:rFonts w:ascii="宋体" w:hAnsi="宋体"/>
          <w:b/>
          <w:color w:val="000000"/>
          <w:sz w:val="28"/>
          <w:szCs w:val="28"/>
        </w:rPr>
      </w:pPr>
      <w:r>
        <w:rPr>
          <w:rFonts w:hint="eastAsia" w:ascii="宋体" w:hAnsi="宋体"/>
          <w:b/>
          <w:color w:val="000000"/>
          <w:sz w:val="28"/>
          <w:szCs w:val="28"/>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2" w:name="auDate"/>
            <w:bookmarkEnd w:id="2"/>
            <w:r>
              <w:rPr>
                <w:rFonts w:hint="eastAsia" w:ascii="宋体"/>
                <w:b/>
                <w:color w:val="000000"/>
                <w:szCs w:val="21"/>
              </w:rPr>
              <w:t>2020年</w:t>
            </w:r>
            <w:r>
              <w:rPr>
                <w:rFonts w:hint="eastAsia" w:ascii="宋体"/>
                <w:b/>
                <w:color w:val="000000"/>
                <w:szCs w:val="21"/>
                <w:lang w:val="en-US" w:eastAsia="zh-CN"/>
              </w:rPr>
              <w:t>10</w:t>
            </w:r>
            <w:r>
              <w:rPr>
                <w:rFonts w:hint="eastAsia" w:ascii="宋体"/>
                <w:b/>
                <w:color w:val="000000"/>
                <w:szCs w:val="21"/>
              </w:rPr>
              <w:t>月</w:t>
            </w:r>
            <w:r>
              <w:rPr>
                <w:rFonts w:hint="eastAsia" w:ascii="宋体"/>
                <w:b/>
                <w:color w:val="000000"/>
                <w:szCs w:val="21"/>
                <w:lang w:val="en-US" w:eastAsia="zh-CN"/>
              </w:rPr>
              <w:t>12</w:t>
            </w:r>
            <w:r>
              <w:rPr>
                <w:rFonts w:hint="eastAsia" w:ascii="宋体"/>
                <w:b/>
                <w:color w:val="000000"/>
                <w:szCs w:val="21"/>
              </w:rPr>
              <w:t>日</w:t>
            </w:r>
            <w:r>
              <w:rPr>
                <w:rFonts w:hint="eastAsia" w:ascii="宋体"/>
                <w:b/>
                <w:color w:val="000000"/>
                <w:szCs w:val="21"/>
                <w:lang w:val="en-US" w:eastAsia="zh-CN"/>
              </w:rPr>
              <w:t>上</w:t>
            </w:r>
            <w:r>
              <w:rPr>
                <w:rFonts w:hint="eastAsia" w:ascii="宋体"/>
                <w:b/>
                <w:color w:val="000000"/>
                <w:szCs w:val="21"/>
              </w:rPr>
              <w:t>午：至 2020年</w:t>
            </w:r>
            <w:r>
              <w:rPr>
                <w:rFonts w:hint="eastAsia" w:ascii="宋体"/>
                <w:b/>
                <w:color w:val="000000"/>
                <w:szCs w:val="21"/>
                <w:lang w:val="en-US" w:eastAsia="zh-CN"/>
              </w:rPr>
              <w:t>10</w:t>
            </w:r>
            <w:r>
              <w:rPr>
                <w:rFonts w:hint="eastAsia" w:ascii="宋体"/>
                <w:b/>
                <w:color w:val="000000"/>
                <w:szCs w:val="21"/>
              </w:rPr>
              <w:t>月</w:t>
            </w:r>
            <w:r>
              <w:rPr>
                <w:rFonts w:hint="eastAsia" w:ascii="宋体"/>
                <w:b/>
                <w:color w:val="000000"/>
                <w:szCs w:val="21"/>
                <w:lang w:val="en-US" w:eastAsia="zh-CN"/>
              </w:rPr>
              <w:t>12</w:t>
            </w:r>
            <w:r>
              <w:rPr>
                <w:rFonts w:hint="eastAsia" w:ascii="宋体"/>
                <w:b/>
                <w:color w:val="000000"/>
                <w:szCs w:val="21"/>
              </w:rPr>
              <w:t xml:space="preserve">日 下午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A8"/>
            </w:r>
            <w:r>
              <w:rPr>
                <w:rFonts w:hint="eastAsia" w:ascii="宋体"/>
                <w:b/>
                <w:color w:val="000000"/>
                <w:szCs w:val="21"/>
              </w:rPr>
              <w:t xml:space="preserve">企业现场     </w:t>
            </w:r>
            <w:r>
              <w:rPr>
                <w:rFonts w:hint="eastAsia" w:ascii="宋体"/>
                <w:b/>
                <w:color w:val="000000"/>
                <w:szCs w:val="21"/>
              </w:rPr>
              <w:sym w:font="Wingdings" w:char="00FE"/>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b/>
                <w:color w:val="000000"/>
                <w:sz w:val="20"/>
                <w:szCs w:val="20"/>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055" w:type="dxa"/>
            <w:vAlign w:val="center"/>
          </w:tcPr>
          <w:p>
            <w:pPr>
              <w:jc w:val="left"/>
              <w:rPr>
                <w:sz w:val="18"/>
                <w:szCs w:val="18"/>
              </w:rPr>
            </w:pPr>
            <w:r>
              <w:rPr>
                <w:sz w:val="18"/>
                <w:szCs w:val="18"/>
              </w:rPr>
              <w:t>Q:审核员</w:t>
            </w:r>
            <w:r>
              <w:rPr>
                <w:rFonts w:hint="eastAsia" w:ascii="Times New Roman" w:hAnsi="Times New Roman" w:eastAsia="宋体" w:cs="Times New Roman"/>
                <w:kern w:val="2"/>
                <w:sz w:val="18"/>
                <w:szCs w:val="18"/>
                <w:lang w:val="en-US" w:eastAsia="zh-CN" w:bidi="ar-SA"/>
              </w:rPr>
              <w:t>2019-N1QMS-1258213</w:t>
            </w:r>
          </w:p>
          <w:p>
            <w:pPr>
              <w:jc w:val="left"/>
              <w:rPr>
                <w:sz w:val="18"/>
                <w:szCs w:val="18"/>
              </w:rPr>
            </w:pPr>
            <w:r>
              <w:rPr>
                <w:sz w:val="18"/>
                <w:szCs w:val="18"/>
              </w:rPr>
              <w:t>E:审核员</w:t>
            </w:r>
            <w:r>
              <w:rPr>
                <w:rFonts w:hint="eastAsia" w:ascii="Times New Roman" w:hAnsi="Times New Roman" w:eastAsia="宋体" w:cs="Times New Roman"/>
                <w:kern w:val="2"/>
                <w:sz w:val="18"/>
                <w:szCs w:val="18"/>
                <w:lang w:val="en-US" w:eastAsia="zh-CN" w:bidi="ar-SA"/>
              </w:rPr>
              <w:t>2020-N1EMS-1258213</w:t>
            </w:r>
          </w:p>
          <w:p>
            <w:pPr>
              <w:jc w:val="left"/>
              <w:rPr>
                <w:b/>
                <w:color w:val="000000"/>
                <w:szCs w:val="21"/>
              </w:rPr>
            </w:pPr>
            <w:r>
              <w:rPr>
                <w:sz w:val="18"/>
                <w:szCs w:val="18"/>
              </w:rPr>
              <w:t>O:审核员</w:t>
            </w:r>
            <w:r>
              <w:rPr>
                <w:rFonts w:hint="eastAsia" w:ascii="Times New Roman" w:hAnsi="Times New Roman" w:eastAsia="宋体" w:cs="Times New Roman"/>
                <w:kern w:val="2"/>
                <w:sz w:val="18"/>
                <w:szCs w:val="18"/>
                <w:lang w:val="en-US" w:eastAsia="zh-CN" w:bidi="ar-SA"/>
              </w:rPr>
              <w:t>2020-N1OHSMS-1258213</w:t>
            </w:r>
          </w:p>
        </w:tc>
        <w:tc>
          <w:tcPr>
            <w:tcW w:w="2994" w:type="dxa"/>
            <w:vAlign w:val="center"/>
          </w:tcPr>
          <w:p>
            <w:pPr>
              <w:rPr>
                <w:rFonts w:hint="eastAsia"/>
                <w:b/>
                <w:szCs w:val="21"/>
              </w:rPr>
            </w:pPr>
            <w:r>
              <w:rPr>
                <w:rFonts w:hint="eastAsia"/>
                <w:b/>
                <w:szCs w:val="21"/>
              </w:rPr>
              <w:t>Q:18.05.07</w:t>
            </w:r>
          </w:p>
          <w:p>
            <w:pPr>
              <w:rPr>
                <w:rFonts w:hint="eastAsia"/>
                <w:b/>
                <w:szCs w:val="21"/>
              </w:rPr>
            </w:pPr>
            <w:r>
              <w:rPr>
                <w:rFonts w:hint="eastAsia"/>
                <w:b/>
                <w:szCs w:val="21"/>
              </w:rPr>
              <w:t>E:18.05.07</w:t>
            </w:r>
          </w:p>
          <w:p>
            <w:pPr>
              <w:jc w:val="left"/>
              <w:rPr>
                <w:b/>
                <w:color w:val="000000"/>
                <w:szCs w:val="21"/>
              </w:rPr>
            </w:pPr>
            <w:r>
              <w:rPr>
                <w:rFonts w:hint="eastAsia"/>
                <w:b/>
                <w:szCs w:val="21"/>
              </w:rPr>
              <w:t>O:18.05.07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b/>
                <w:color w:val="000000"/>
                <w:szCs w:val="21"/>
              </w:rPr>
            </w:pPr>
            <w:r>
              <w:rPr>
                <w:b/>
                <w:color w:val="000000"/>
                <w:sz w:val="20"/>
                <w:szCs w:val="20"/>
              </w:rPr>
              <w:t>岳树亮</w:t>
            </w:r>
          </w:p>
        </w:tc>
        <w:tc>
          <w:tcPr>
            <w:tcW w:w="1089" w:type="dxa"/>
            <w:vAlign w:val="center"/>
          </w:tcPr>
          <w:p>
            <w:pPr>
              <w:jc w:val="center"/>
              <w:rPr>
                <w:b/>
                <w:color w:val="000000"/>
                <w:szCs w:val="21"/>
              </w:rPr>
            </w:pPr>
            <w:r>
              <w:rPr>
                <w:sz w:val="21"/>
                <w:szCs w:val="21"/>
              </w:rPr>
              <w:t>组员</w:t>
            </w:r>
            <w:r>
              <w:rPr>
                <w:rFonts w:hint="eastAsia"/>
                <w:sz w:val="21"/>
                <w:szCs w:val="21"/>
                <w:lang w:val="en-US" w:eastAsia="zh-CN"/>
              </w:rPr>
              <w:t>B</w:t>
            </w:r>
          </w:p>
        </w:tc>
        <w:tc>
          <w:tcPr>
            <w:tcW w:w="711" w:type="dxa"/>
            <w:vAlign w:val="center"/>
          </w:tcPr>
          <w:p>
            <w:pPr>
              <w:jc w:val="center"/>
              <w:rPr>
                <w:b/>
                <w:color w:val="000000"/>
                <w:szCs w:val="21"/>
              </w:rPr>
            </w:pPr>
            <w:r>
              <w:rPr>
                <w:sz w:val="21"/>
                <w:szCs w:val="21"/>
              </w:rPr>
              <w:t>男</w:t>
            </w:r>
          </w:p>
        </w:tc>
        <w:tc>
          <w:tcPr>
            <w:tcW w:w="3055" w:type="dxa"/>
            <w:vAlign w:val="center"/>
          </w:tcPr>
          <w:p>
            <w:pPr>
              <w:snapToGrid w:val="0"/>
              <w:spacing w:line="320" w:lineRule="exact"/>
              <w:jc w:val="left"/>
              <w:rPr>
                <w:rFonts w:hint="eastAsia" w:ascii="宋体" w:hAnsi="宋体" w:eastAsia="宋体" w:cs="宋体"/>
                <w:sz w:val="18"/>
                <w:szCs w:val="18"/>
              </w:rPr>
            </w:pPr>
            <w:r>
              <w:rPr>
                <w:rFonts w:hint="eastAsia" w:ascii="宋体" w:hAnsi="宋体" w:eastAsia="宋体" w:cs="宋体"/>
                <w:sz w:val="18"/>
                <w:szCs w:val="18"/>
              </w:rPr>
              <w:t>Q:审核员2020-N1QMS-1261927</w:t>
            </w:r>
          </w:p>
          <w:p>
            <w:pPr>
              <w:jc w:val="both"/>
              <w:rPr>
                <w:b/>
                <w:color w:val="000000"/>
                <w:szCs w:val="21"/>
              </w:rPr>
            </w:pPr>
            <w:r>
              <w:rPr>
                <w:rFonts w:hint="eastAsia" w:ascii="宋体" w:hAnsi="宋体" w:cs="宋体"/>
                <w:sz w:val="18"/>
                <w:szCs w:val="18"/>
                <w:lang w:val="en-US" w:eastAsia="zh-CN"/>
              </w:rPr>
              <w:t>O</w:t>
            </w:r>
            <w:r>
              <w:rPr>
                <w:rFonts w:hint="eastAsia" w:ascii="宋体" w:hAnsi="宋体" w:eastAsia="宋体" w:cs="宋体"/>
                <w:sz w:val="18"/>
                <w:szCs w:val="18"/>
              </w:rPr>
              <w:t>:审核员2020-N1OHSMS-1261927</w:t>
            </w:r>
          </w:p>
        </w:tc>
        <w:tc>
          <w:tcPr>
            <w:tcW w:w="2994" w:type="dxa"/>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pStyle w:val="2"/>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江苏德同环保科技有限公司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400" w:lineRule="exact"/>
              <w:ind w:right="-55" w:rightChars="0"/>
              <w:rPr>
                <w:rFonts w:ascii="宋体"/>
                <w:b/>
                <w:color w:val="000000"/>
                <w:sz w:val="20"/>
                <w:szCs w:val="20"/>
              </w:rPr>
            </w:pPr>
            <w:bookmarkStart w:id="3" w:name="注册地址"/>
            <w:r>
              <w:t>南京市高淳区淳溪镇北岭路17号12幢021号</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b/>
                <w:color w:val="000000" w:themeColor="text1"/>
                <w:sz w:val="22"/>
                <w:szCs w:val="22"/>
                <w:u w:val="single"/>
                <w14:textFill>
                  <w14:solidFill>
                    <w14:schemeClr w14:val="tx1"/>
                  </w14:solidFill>
                </w14:textFill>
              </w:rPr>
              <w:t>211300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400" w:lineRule="exact"/>
              <w:ind w:right="-55" w:rightChars="0"/>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400" w:lineRule="exact"/>
              <w:ind w:right="-55" w:rightChars="0"/>
              <w:rPr>
                <w:rFonts w:ascii="宋体"/>
                <w:b/>
                <w:color w:val="000000"/>
                <w:sz w:val="20"/>
                <w:szCs w:val="20"/>
              </w:rPr>
            </w:pPr>
            <w:bookmarkStart w:id="7" w:name="生产地址"/>
            <w:r>
              <w:t>宜兴市绿园路与竹海路交汇处附近南宜兴中节能环保产业园70幢</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r>
              <w:rPr>
                <w:b/>
                <w:color w:val="000000" w:themeColor="text1"/>
                <w:sz w:val="22"/>
                <w:szCs w:val="22"/>
                <w:u w:val="single"/>
                <w14:textFill>
                  <w14:solidFill>
                    <w14:schemeClr w14:val="tx1"/>
                  </w14:solidFill>
                </w14:textFill>
              </w:rPr>
              <w:t>211300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bookmarkStart w:id="8" w:name="联系人"/>
            <w:r>
              <w:t>吕方平</w:t>
            </w:r>
            <w:bookmarkEnd w:id="8"/>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9" w:name="联系人手机"/>
            <w:r>
              <w:t>13771302998</w:t>
            </w:r>
            <w:bookmarkEnd w:id="9"/>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0" w:name="联系人传真Add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t>吕方平</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hint="default" w:ascii="宋体" w:eastAsia="宋体"/>
                <w:b/>
                <w:color w:val="000000"/>
                <w:sz w:val="20"/>
                <w:szCs w:val="20"/>
                <w:lang w:val="en-US" w:eastAsia="zh-CN"/>
              </w:rPr>
            </w:pPr>
            <w:r>
              <w:rPr>
                <w:rFonts w:hint="eastAsia" w:ascii="宋体"/>
                <w:b/>
                <w:color w:val="000000"/>
                <w:sz w:val="20"/>
                <w:szCs w:val="20"/>
                <w:lang w:val="en-US" w:eastAsia="zh-CN"/>
              </w:rPr>
              <w:t>陆菊凤</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1" w:name="联系人邮箱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hint="eastAsia"/>
                <w:color w:val="000000"/>
                <w:szCs w:val="21"/>
              </w:rPr>
            </w:pPr>
            <w:bookmarkStart w:id="12" w:name="审核范围"/>
            <w:r>
              <w:rPr>
                <w:rFonts w:hint="eastAsia" w:ascii="宋体" w:hAnsi="宋体"/>
                <w:szCs w:val="21"/>
              </w:rPr>
              <w:t>Q：环保（水处理）设备的生产、销售</w:t>
            </w:r>
          </w:p>
          <w:p>
            <w:pPr>
              <w:rPr>
                <w:rFonts w:hint="eastAsia" w:ascii="宋体" w:hAnsi="宋体"/>
                <w:szCs w:val="21"/>
              </w:rPr>
            </w:pPr>
            <w:r>
              <w:rPr>
                <w:rFonts w:hint="eastAsia" w:ascii="宋体" w:hAnsi="宋体"/>
                <w:szCs w:val="21"/>
              </w:rPr>
              <w:t>E：环保（水处理）设备的生产、销所涉及场所的相关环境管理活动</w:t>
            </w:r>
          </w:p>
          <w:p>
            <w:pPr>
              <w:spacing w:line="400" w:lineRule="exact"/>
              <w:rPr>
                <w:rFonts w:ascii="宋体" w:hAnsi="宋体"/>
                <w:b/>
                <w:color w:val="000000"/>
                <w:sz w:val="20"/>
                <w:szCs w:val="20"/>
              </w:rPr>
            </w:pPr>
            <w:r>
              <w:rPr>
                <w:rFonts w:hint="eastAsia" w:ascii="宋体" w:hAnsi="宋体"/>
                <w:szCs w:val="21"/>
              </w:rPr>
              <w:t>O：环保（水处理）设备的生产、销售所涉及的相关职业健康安全管理活动</w:t>
            </w:r>
            <w:bookmarkEnd w:id="12"/>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b/>
                <w:szCs w:val="21"/>
              </w:rPr>
            </w:pPr>
            <w:bookmarkStart w:id="13" w:name="专业代码"/>
            <w:r>
              <w:rPr>
                <w:rFonts w:hint="eastAsia"/>
                <w:b/>
                <w:szCs w:val="21"/>
              </w:rPr>
              <w:t>Q：18.05.07</w:t>
            </w:r>
          </w:p>
          <w:p>
            <w:pPr>
              <w:rPr>
                <w:rFonts w:hint="eastAsia"/>
                <w:b/>
                <w:szCs w:val="21"/>
              </w:rPr>
            </w:pPr>
            <w:r>
              <w:rPr>
                <w:rFonts w:hint="eastAsia"/>
                <w:b/>
                <w:szCs w:val="21"/>
              </w:rPr>
              <w:t>E：18.05.07</w:t>
            </w:r>
          </w:p>
          <w:p>
            <w:pPr>
              <w:spacing w:line="280" w:lineRule="exact"/>
              <w:rPr>
                <w:rFonts w:ascii="宋体"/>
                <w:b/>
                <w:color w:val="000000"/>
                <w:sz w:val="20"/>
                <w:szCs w:val="20"/>
              </w:rPr>
            </w:pPr>
            <w:r>
              <w:rPr>
                <w:rFonts w:hint="eastAsia"/>
                <w:b/>
                <w:szCs w:val="21"/>
              </w:rPr>
              <w:t>O：18.05.07</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b/>
                <w:color w:val="FF0000"/>
                <w:sz w:val="20"/>
                <w:szCs w:val="20"/>
                <w:lang w:val="en-US" w:eastAsia="zh-CN"/>
              </w:rPr>
            </w:pPr>
            <w:r>
              <w:rPr>
                <w:rFonts w:hint="eastAsia" w:ascii="宋体"/>
                <w:b/>
                <w:color w:val="FF0000"/>
                <w:sz w:val="20"/>
                <w:szCs w:val="20"/>
                <w:lang w:val="en-US" w:eastAsia="zh-CN"/>
              </w:rPr>
              <w:t xml:space="preserve"> </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20</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2020</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8</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25-26</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2020年9月10日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设计研发</w:t>
            </w:r>
            <w:bookmarkStart w:id="14" w:name="_GoBack"/>
            <w:bookmarkEnd w:id="14"/>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销售过程、焊接、喷漆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auto"/>
                <w:spacing w:val="-10"/>
                <w:szCs w:val="21"/>
                <w:lang w:val="en-US" w:eastAsia="zh-CN"/>
              </w:rPr>
              <w:t>物流运输</w:t>
            </w:r>
            <w:r>
              <w:rPr>
                <w:rFonts w:hint="eastAsia" w:ascii="宋体"/>
                <w:color w:val="000000"/>
                <w:spacing w:val="-10"/>
                <w:szCs w:val="21"/>
                <w:lang w:val="en-US" w:eastAsia="zh-CN"/>
              </w:rPr>
              <w:t>、喷漆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sym w:font="Wingdings 2" w:char="00A3"/>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720704"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710464"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Cs w:val="21"/>
        </w:rPr>
        <w:drawing>
          <wp:anchor distT="0" distB="0" distL="114300" distR="114300" simplePos="0" relativeHeight="251678720"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0" w:firstLineChars="400"/>
        <w:rPr>
          <w:rFonts w:ascii="宋体"/>
          <w:b/>
          <w:color w:val="000000"/>
          <w:szCs w:val="21"/>
        </w:rPr>
      </w:pPr>
      <w:r>
        <w:drawing>
          <wp:anchor distT="0" distB="0" distL="114300" distR="114300" simplePos="0" relativeHeight="251735040" behindDoc="0" locked="0" layoutInCell="1" allowOverlap="1">
            <wp:simplePos x="0" y="0"/>
            <wp:positionH relativeFrom="column">
              <wp:posOffset>5302885</wp:posOffset>
            </wp:positionH>
            <wp:positionV relativeFrom="paragraph">
              <wp:posOffset>149225</wp:posOffset>
            </wp:positionV>
            <wp:extent cx="756285" cy="323850"/>
            <wp:effectExtent l="10160" t="26035" r="20955" b="31115"/>
            <wp:wrapNone/>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8"/>
                    <a:srcRect t="19048"/>
                    <a:stretch>
                      <a:fillRect/>
                    </a:stretch>
                  </pic:blipFill>
                  <pic:spPr>
                    <a:xfrm rot="21360000">
                      <a:off x="0" y="0"/>
                      <a:ext cx="756285" cy="323850"/>
                    </a:xfrm>
                    <a:prstGeom prst="rect">
                      <a:avLst/>
                    </a:prstGeom>
                    <a:noFill/>
                    <a:ln>
                      <a:noFill/>
                    </a:ln>
                  </pic:spPr>
                </pic:pic>
              </a:graphicData>
            </a:graphic>
          </wp:anchor>
        </w:drawing>
      </w: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2020年</w:t>
      </w:r>
      <w:r>
        <w:rPr>
          <w:rFonts w:hint="eastAsia" w:ascii="宋体" w:hAnsi="宋体"/>
          <w:b/>
          <w:color w:val="000000"/>
          <w:szCs w:val="21"/>
          <w:lang w:val="en-US" w:eastAsia="zh-CN"/>
        </w:rPr>
        <w:t>10</w:t>
      </w:r>
      <w:r>
        <w:rPr>
          <w:rFonts w:hint="eastAsia" w:ascii="宋体" w:hAnsi="宋体"/>
          <w:b/>
          <w:color w:val="000000"/>
          <w:szCs w:val="21"/>
        </w:rPr>
        <w:t>月</w:t>
      </w:r>
      <w:r>
        <w:rPr>
          <w:rFonts w:hint="eastAsia" w:ascii="宋体" w:hAnsi="宋体"/>
          <w:b/>
          <w:color w:val="000000"/>
          <w:szCs w:val="21"/>
          <w:lang w:val="en-US" w:eastAsia="zh-CN"/>
        </w:rPr>
        <w:t>12</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7216"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1X&#10;48zWAAAACQEAAA8AAAAAAAAAAQAgAAAAIgAAAGRycy9kb3ducmV2LnhtbFBLAQIUABQAAAAIAIdO&#10;4kBrulV6swEAAEADAAAOAAAAAAAAAAEAIAAAACUBAABkcnMvZTJvRG9jLnhtbFBLBQYAAAAABgAG&#10;AFkBAABK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6"/>
        <w:rFonts w:hint="default"/>
        <w:w w:val="90"/>
      </w:rPr>
      <w:t>Beijing International Standard united Certification Co.,Ltd.</w:t>
    </w:r>
  </w:p>
  <w:p>
    <w: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OVa9MdoBAACVAwAADgAAAAAA&#10;AAABACAAAAAjAQAAZHJzL2Uyb0RvYy54bWxQSwUGAAAAAAYABgBZAQAAbw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237C2B"/>
    <w:rsid w:val="08796912"/>
    <w:rsid w:val="095D24A8"/>
    <w:rsid w:val="09B4415B"/>
    <w:rsid w:val="0B695358"/>
    <w:rsid w:val="0B6F736E"/>
    <w:rsid w:val="0C857290"/>
    <w:rsid w:val="0CA6239B"/>
    <w:rsid w:val="0D672C06"/>
    <w:rsid w:val="0DC83354"/>
    <w:rsid w:val="0F1B3FDD"/>
    <w:rsid w:val="11BE261C"/>
    <w:rsid w:val="11CB1D96"/>
    <w:rsid w:val="125311C6"/>
    <w:rsid w:val="12626407"/>
    <w:rsid w:val="14C86FDF"/>
    <w:rsid w:val="155E1C49"/>
    <w:rsid w:val="16B77B96"/>
    <w:rsid w:val="185B1437"/>
    <w:rsid w:val="18BD6A28"/>
    <w:rsid w:val="19074347"/>
    <w:rsid w:val="194A22A9"/>
    <w:rsid w:val="199B00AC"/>
    <w:rsid w:val="1A5B7456"/>
    <w:rsid w:val="1B85685E"/>
    <w:rsid w:val="1D2F67EA"/>
    <w:rsid w:val="1DED22A1"/>
    <w:rsid w:val="1E1861DC"/>
    <w:rsid w:val="1E3F707F"/>
    <w:rsid w:val="1E83267C"/>
    <w:rsid w:val="1FD918CF"/>
    <w:rsid w:val="20FB6175"/>
    <w:rsid w:val="215572CF"/>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6473901"/>
    <w:rsid w:val="484C0D14"/>
    <w:rsid w:val="49916B26"/>
    <w:rsid w:val="499C10CB"/>
    <w:rsid w:val="4A912373"/>
    <w:rsid w:val="4AB229F5"/>
    <w:rsid w:val="4CBF18E3"/>
    <w:rsid w:val="4E7F1263"/>
    <w:rsid w:val="522F4D5F"/>
    <w:rsid w:val="53877EEF"/>
    <w:rsid w:val="543E39B0"/>
    <w:rsid w:val="563B39DC"/>
    <w:rsid w:val="56BD08D3"/>
    <w:rsid w:val="57717D7F"/>
    <w:rsid w:val="5807522A"/>
    <w:rsid w:val="58352B0B"/>
    <w:rsid w:val="5A986980"/>
    <w:rsid w:val="5C395F4E"/>
    <w:rsid w:val="5D2E53B2"/>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5"/>
    <w:semiHidden/>
    <w:qFormat/>
    <w:locked/>
    <w:uiPriority w:val="99"/>
    <w:rPr>
      <w:rFonts w:ascii="Times New Roman" w:hAnsi="Times New Roman" w:eastAsia="宋体" w:cs="Times New Roman"/>
      <w:sz w:val="18"/>
      <w:szCs w:val="18"/>
    </w:rPr>
  </w:style>
  <w:style w:type="character" w:customStyle="1" w:styleId="13">
    <w:name w:val="页脚 字符"/>
    <w:link w:val="6"/>
    <w:qFormat/>
    <w:locked/>
    <w:uiPriority w:val="99"/>
    <w:rPr>
      <w:rFonts w:ascii="Times New Roman" w:hAnsi="Times New Roman" w:eastAsia="宋体" w:cs="Times New Roman"/>
      <w:sz w:val="18"/>
      <w:szCs w:val="18"/>
    </w:rPr>
  </w:style>
  <w:style w:type="character" w:customStyle="1" w:styleId="14">
    <w:name w:val="页眉 字符"/>
    <w:link w:val="7"/>
    <w:qFormat/>
    <w:locked/>
    <w:uiPriority w:val="99"/>
    <w:rPr>
      <w:rFonts w:ascii="Calibri" w:hAnsi="Calibri" w:eastAsia="宋体" w:cs="Times New Roman"/>
      <w:sz w:val="18"/>
      <w:szCs w:val="18"/>
    </w:rPr>
  </w:style>
  <w:style w:type="character" w:customStyle="1" w:styleId="15">
    <w:name w:val="副标题 字符"/>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5</TotalTime>
  <ScaleCrop>false</ScaleCrop>
  <LinksUpToDate>false</LinksUpToDate>
  <CharactersWithSpaces>6573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2020-10-14T02:33:23Z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