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销售部及仓库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于洋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唐蔚林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姜小清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2020.10.23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color w:val="FF0000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QMS:5.3组织的岗位、职责和权限、6.2质量目标、8.2产品和服务的要求、8.5.3顾客或外部供方的财产、9.1.2顾客满意、8.5.5交付后的活动，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人员和岗位设置：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人、其中经理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名、其他文员职员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要工作内容和职责权限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主营业务的销售和推广、完成公司设定的年度销售目标、准确制订合理的项目解决方案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准确制订销售合同，并组织相关部门进行合同的评审、负责与产品有关的要求的确定、客户满意度数据的收集、记录、分析、处理解决和服务跟踪、遵守公司财务制度，做好产品的销售资金的回笼工作。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/H职责和权限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未设置环境及安全员、日常环安检查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由员工代表统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一管理；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6.2 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查文件化分解的质量目标“顾客满意率≥95%合同履行率100%”——查与方针保持一致、可测量且与增强顾客满意相关、可监视及沟通；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2020年目标和2019年目标比较基本没有变化；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取的措施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员培训教育、完善管理制度、严格按照制度和程序文件执行、日常巡检查发现问题及和质量目标偏离的情况及时整改和调整、对相关责任人作出处理、严格各项绩效考核评价制度、实际中认真执行、鼓励员工积极创新对现有规定提出意见和建议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需要的资源：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目前人力物力财力基本满足要求；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目标完成负责人、完成检查周期：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部门经理、每月、季度、年度检查完成情况；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评价方式：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提供了目标完成计算公式、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查2019年完成情况基本达标；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查环安目标指标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“对相关方施加影响，发放相关方环境要求发放率100%、无火灾、控制交通事故0次”；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查目标可测量，与公司方针一致。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管理目标完成情况：查到2020上半年部门管理目标完成情况，以上管理目标已全部完成，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考核：管理部  审批：陈辉”、日期2020.7.1；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产品和服务的要求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Q</w:t>
            </w:r>
            <w:r>
              <w:rPr>
                <w:color w:val="000000"/>
                <w:sz w:val="21"/>
                <w:szCs w:val="21"/>
                <w:highlight w:val="none"/>
              </w:rPr>
              <w:t>8.2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负责就合同或订单的处理，合同的评审，向顾客提供符合要求的服务。每年向顾客发放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顾客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满意度调查表或微信等网络形式了解顾客的需求和期望。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公司编制的管理手册中规定了与服务有关要求的确定、评审以及更改的职责和工作流程要求。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顾客明确规定的要求：即有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服务本身的质量要求也包括后续活动的要求。顾客没有明确规定，但预期或规定用途所必要的要求。与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数控机床的生产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有关的法律法规的要求及本公司附加的对顾客的责任。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公司承接业务的方式主要是：通过与顾客签订合同，公司按顾客要求组织服务，并以传真等方式进行沟通、确认，并对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数控机床的生产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要求等给予了明确。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数控机床的生产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基本已成熟，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部长审核后直接在合同上签字即完成合同评审，特殊合同需相关部门人员一起评审，评审过程记录在《产品要求评审表》上。目前承接的合同是常规合同。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公司顾客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有深圳市鑫智恒机械设备有限公司、周村双元农机维修部、济宁蒂尔机电设备有限公司等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抽查：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1、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2020.9.11《工业买卖合同》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滁州永固机械有限公司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签订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销售数控机床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2台、规格型号JTM-6140合同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产品交付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2020.10.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，合同规定了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产品名称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、质量检验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2020.9.10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沈阳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2、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2020.10.10重庆睿奇特机械有限公司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签订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销售数控机床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1台、规格型号CAK6156*1500合同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产品交付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2020.10.20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合同规定了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产品名称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、质量检验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2020.10.10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沈阳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2020.9.2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潍坊卡迪特经贸有限公司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签订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销售数控机床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1台、规格型号CAK6156*1500合同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产品交付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时间：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2020.11.2.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，合同规定了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产品名称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、质量检验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2020.9.2.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沈阳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，审批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陈辉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另有与“山东技能液压机械有限公司”签订合同、JTM-580、1台、日期2020.8.27、有合同评审和批准信息等——符合规定；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与顾客的沟通由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负责，方法：通过手机、传真、微信等直接与固定客户保持日常联系，其内容包括：特殊要求、价格、后续服务等。</w:t>
            </w:r>
          </w:p>
          <w:p>
            <w:pPr>
              <w:spacing w:line="280" w:lineRule="exact"/>
              <w:ind w:firstLine="421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公司暂无合同变更情况发生。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顾客或外供方财产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Q8.5.3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交付后活动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Q8.5.5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产品交付时如客户在使用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、服务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过程中出现问题，先通过电话进行解决，如远程无法解决，派专人到客户现场实地解决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；技术服务现场提出的问题一般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24小时内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现场解决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顾客满意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公司于内审前采取对主要顾客进行满意度调查的形式，共发出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份《顾客满意度调查表》，有效回收：</w:t>
            </w:r>
          </w:p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全椒康盛机电设备有限公司、安徽高鹏真空设备有限公司等，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调查内容有：产品和服务质量、价格水平、服务态度等，查阅《顾客满意程度调查表》。</w:t>
            </w:r>
          </w:p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对每一调查内容按百分制统计和计算。查《顾客满意程度调查表》，记录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基本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真实有效。</w:t>
            </w:r>
          </w:p>
          <w:p>
            <w:pPr>
              <w:spacing w:line="28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提供《顾客满意度统计分析表》，顾客满意率达到9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%，达到了质量目标的要求。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调查未发现有顾客投诉，不满意主要为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产品售价偏高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，公司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将通过提高管理水平降低成本适当降低售价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提高顾客满意度。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环境因素/危险源辨识与评价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编制了《环境因素调查表》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（销售+仓库）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10+8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”项、具体“水电纸张消耗、废旧墨盒硒鼓废弃、潜在火灾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、包装材料的废弃、化学品油料泄露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等——有相应的控制措施、及涉及人员和相关方信息、未见明显遗漏；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确定的环境影响“3”项、具体为大气污染、土壤污染和原材料及能源消耗等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有三种时态和状态的说明；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对环境影响评价方法为（打分法、ABCDEF法）；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了《重要环境因素清单》“1”项、主要为“火灾”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上述文件有编审批、更新日期2020.1.8；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近一年来现场环境基本没有发生变化；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编制了《危险源调查表》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（销售+仓库）：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识别的危险源“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7+16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”项、包括“</w:t>
            </w:r>
            <w:r>
              <w:rPr>
                <w:rFonts w:hint="eastAsia"/>
                <w:sz w:val="20"/>
                <w:szCs w:val="20"/>
              </w:rPr>
              <w:t>油品储存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危险物品泄漏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搬运货物时货物散落/翻倒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物体坠落/物体碰撞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”等——查基本没有遗漏；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对上述识别的危险源确定了相应的危害内容（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火灾、爆炸、打击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采用LECD评价法、风险等级为中度以下、均为可以接受的风险；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评价出的重大危险源“1”项、具体为“火灾”、查评价基本准确；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控制措施包括“个人防护、培训教育”等；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文件有编审批更新日期“2020.1.8”；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查近一年 场地环境没有变化；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（审核仓库）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仓库现场是生产现场的一角用围网围起来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的地方、各类物料工件五金电料堆放基本整齐、有固废收集箱内有废旧劳保用品手套等、另墙上提供防护头盔、在仓库一角堆放一定数量的液压油、有些遗撒、使用锯末进行了处理；使用少量的喷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漆设备（手持式）未见废旧装置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的处理地点（现场交流）、未见环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境安全规章制度示墙（ 现场交流项）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；和库管交流——环保安全意识基本符合规定；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编制了《应急准备和响应程序》，查看内容基本符合要求。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策划了应急预案包括火灾、触电、机械伤害、食物中毒、高空坠物等意外伤害等应急预案，设立了通讯、抢险、疏散及参加演练员工及配置紧急处理的措施和设施；基本符合要求。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查应急预案评估报告，通过以上评估，公司应急预案的制定基本合理。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公司进行了火灾演练，查应急演练记录。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查到演练时间2020.5.19，地点公司空地，对演练过程进行了描述，有领导组成员，设立了通讯、抢险、疏散、警戒及参加演练员工等。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尚存在如下问题需要改进：对消防知识个别员工了解不够。加强对相应员工消防知识的培训。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目前未发生火灾、人身伤害等事故。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4DF5"/>
    <w:rsid w:val="07577567"/>
    <w:rsid w:val="08FB5B97"/>
    <w:rsid w:val="09C85B6B"/>
    <w:rsid w:val="104059A2"/>
    <w:rsid w:val="10A33F38"/>
    <w:rsid w:val="18F014BD"/>
    <w:rsid w:val="1C676F0C"/>
    <w:rsid w:val="2260736C"/>
    <w:rsid w:val="24650AE0"/>
    <w:rsid w:val="24D34138"/>
    <w:rsid w:val="25BF3CBA"/>
    <w:rsid w:val="27C9070A"/>
    <w:rsid w:val="2A0B0AAE"/>
    <w:rsid w:val="2CDE7E7F"/>
    <w:rsid w:val="33171ADE"/>
    <w:rsid w:val="3886658C"/>
    <w:rsid w:val="3BD47EE9"/>
    <w:rsid w:val="3FF00612"/>
    <w:rsid w:val="403D6565"/>
    <w:rsid w:val="45587087"/>
    <w:rsid w:val="4F310C65"/>
    <w:rsid w:val="4F9D14FC"/>
    <w:rsid w:val="4FBF4F6B"/>
    <w:rsid w:val="50AA1FE6"/>
    <w:rsid w:val="555901CD"/>
    <w:rsid w:val="57980D96"/>
    <w:rsid w:val="57B215D9"/>
    <w:rsid w:val="58F81BE2"/>
    <w:rsid w:val="5C017C38"/>
    <w:rsid w:val="5CF30E7A"/>
    <w:rsid w:val="5D350BE5"/>
    <w:rsid w:val="5E312EB7"/>
    <w:rsid w:val="5E4F2B01"/>
    <w:rsid w:val="5FAA31C4"/>
    <w:rsid w:val="62E772C9"/>
    <w:rsid w:val="655D6C81"/>
    <w:rsid w:val="68837086"/>
    <w:rsid w:val="6E344005"/>
    <w:rsid w:val="6FEF21AA"/>
    <w:rsid w:val="7B0516F7"/>
    <w:rsid w:val="7C6169A7"/>
    <w:rsid w:val="7DB43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86138</cp:lastModifiedBy>
  <dcterms:modified xsi:type="dcterms:W3CDTF">2020-10-23T01:19:50Z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