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42AB8050">
      <w:pPr>
        <w:rPr>
          <w:b/>
        </w:rPr>
      </w:pPr>
      <w:r>
        <w:rPr>
          <w:rFonts w:hint="eastAsia"/>
          <w:b/>
        </w:rPr>
        <w:t>项目编号：</w:t>
      </w:r>
      <w:bookmarkStart w:id="0" w:name="合同编号"/>
      <w:bookmarkEnd w:id="0"/>
      <w:r>
        <w:rPr>
          <w:rFonts w:hint="eastAsia"/>
          <w:szCs w:val="21"/>
        </w:rPr>
        <w:t>11182-2025-QEO</w:t>
      </w:r>
    </w:p>
    <w:p w14:paraId="7FE08227">
      <w:pPr>
        <w:spacing w:line="276" w:lineRule="auto"/>
        <w:jc w:val="center"/>
        <w:rPr>
          <w:b/>
          <w:color w:val="000000"/>
          <w:spacing w:val="100"/>
          <w:sz w:val="44"/>
          <w:szCs w:val="44"/>
        </w:rPr>
      </w:pPr>
      <w:r>
        <w:rPr>
          <w:rFonts w:hint="eastAsia"/>
          <w:b/>
          <w:color w:val="000000"/>
          <w:spacing w:val="100"/>
          <w:sz w:val="44"/>
          <w:szCs w:val="44"/>
        </w:rPr>
        <w:t>管理体系审核报告</w:t>
      </w:r>
    </w:p>
    <w:p w14:paraId="0827CFAD">
      <w:pPr>
        <w:spacing w:line="360" w:lineRule="auto"/>
        <w:jc w:val="center"/>
        <w:rPr>
          <w:b/>
          <w:color w:val="000000"/>
          <w:sz w:val="32"/>
          <w:szCs w:val="32"/>
        </w:rPr>
      </w:pPr>
      <w:r>
        <w:rPr>
          <w:rFonts w:hint="eastAsia"/>
          <w:b/>
          <w:color w:val="000000"/>
          <w:sz w:val="32"/>
          <w:szCs w:val="32"/>
        </w:rPr>
        <w:t>（第二阶段）</w:t>
      </w:r>
    </w:p>
    <w:p w14:paraId="55BBCE7F">
      <w:pPr>
        <w:jc w:val="left"/>
        <w:rPr>
          <w:sz w:val="32"/>
          <w:szCs w:val="32"/>
          <w:u w:val="single"/>
        </w:rPr>
      </w:pPr>
    </w:p>
    <w:p w14:paraId="1B45A858">
      <w:pPr>
        <w:jc w:val="center"/>
        <w:rPr>
          <w:sz w:val="32"/>
          <w:szCs w:val="32"/>
        </w:rPr>
      </w:pPr>
      <w:r>
        <w:rPr>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4481718"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14:paraId="5BBCF440">
      <w:pPr>
        <w:pStyle w:val="a"/>
      </w:pPr>
    </w:p>
    <w:p w14:paraId="2A3119EC">
      <w:pPr>
        <w:pStyle w:val="a"/>
      </w:pPr>
    </w:p>
    <w:p w14:paraId="064903FC">
      <w:pPr>
        <w:pStyle w:val="a"/>
      </w:pPr>
    </w:p>
    <w:p w14:paraId="2D93F564">
      <w:pPr>
        <w:pStyle w:val="a"/>
      </w:pPr>
    </w:p>
    <w:p w14:paraId="26547A64">
      <w:pPr>
        <w:pStyle w:val="a"/>
      </w:pPr>
    </w:p>
    <w:p w14:paraId="16E1D7B4">
      <w:pPr>
        <w:pStyle w:val="a"/>
      </w:pPr>
    </w:p>
    <w:p w14:paraId="723E7E38">
      <w:pPr>
        <w:spacing w:line="480" w:lineRule="auto"/>
        <w:ind w:firstLine="2100" w:firstLineChars="1000"/>
        <w:jc w:val="left"/>
        <w:rPr>
          <w:b/>
          <w:bCs/>
          <w:color w:val="000000"/>
          <w:u w:val="single"/>
        </w:rPr>
      </w:pPr>
      <w:r>
        <w:rPr>
          <w:rFonts w:hint="eastAsia"/>
          <w:b/>
          <w:bCs/>
          <w:color w:val="000000"/>
        </w:rPr>
        <w:t>组织名称：</w:t>
      </w:r>
      <w:bookmarkStart w:id="1" w:name="组织名称"/>
      <w:bookmarkEnd w:id="1"/>
      <w:r>
        <w:rPr>
          <w:rFonts w:hint="eastAsia"/>
          <w:b/>
          <w:bCs/>
          <w:color w:val="000000"/>
        </w:rPr>
        <w:t>邯郸市久泽紧固件有限公司</w:t>
      </w:r>
    </w:p>
    <w:p w14:paraId="57EAA53E">
      <w:pPr>
        <w:pStyle w:val="a"/>
        <w:spacing w:line="360" w:lineRule="auto"/>
        <w:ind w:left="3028" w:hanging="901" w:leftChars="1013" w:hangingChars="429"/>
        <w:rPr>
          <w:u w:val="single"/>
        </w:rPr>
      </w:pPr>
      <w:r>
        <w:rPr>
          <w:rFonts w:hint="eastAsia"/>
          <w:b/>
          <w:color w:val="000000"/>
        </w:rPr>
        <w:t xml:space="preserve">审核体系: </w:t>
      </w:r>
      <w:r>
        <w:rPr>
          <w:rFonts w:hint="eastAsia"/>
          <w:bCs w:val="0"/>
          <w:color w:val="000000"/>
          <w:spacing w:val="0"/>
        </w:rPr>
        <w:t>质量管理体系、环境管理体系、职业健康安全管理体系</w:t>
      </w:r>
    </w:p>
    <w:tbl>
      <w:tblPr>
        <w:tblStyle w:val="TableGrid"/>
        <w:tblpPr w:leftFromText="181" w:rightFromText="181" w:vertAnchor="page" w:horzAnchor="margin" w:tblpXSpec="center" w:tblpY="10391"/>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2268"/>
        <w:gridCol w:w="4077"/>
      </w:tblGrid>
      <w:tr w14:paraId="55873336">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3C1BFB90">
            <w:pPr>
              <w:pStyle w:val="a"/>
            </w:pPr>
            <w:r>
              <w:rPr>
                <w:rFonts w:hint="eastAsia"/>
                <w:b/>
                <w:bCs w:val="0"/>
              </w:rPr>
              <w:t>审核组长（签字）：</w:t>
            </w:r>
          </w:p>
        </w:tc>
        <w:tc>
          <w:tcPr>
            <w:tcW w:w="4077" w:type="dxa"/>
            <w:tcBorders>
              <w:top w:val="nil"/>
              <w:left w:val="nil"/>
              <w:bottom w:val="single" w:sz="4" w:space="0" w:color="auto"/>
              <w:right w:val="nil"/>
            </w:tcBorders>
            <w:vAlign w:val="center"/>
          </w:tcPr>
          <w:p w14:paraId="2C0E00E3">
            <w:pPr>
              <w:pStyle w:val="a"/>
            </w:pPr>
            <w:bookmarkStart w:id="2" w:name="总组长"/>
            <w:bookmarkEnd w:id="2"/>
            <w:r>
              <w:rPr>
                <w:rFonts w:hint="eastAsia"/>
              </w:rPr>
              <w:t>郭增辉</w:t>
            </w:r>
          </w:p>
        </w:tc>
      </w:tr>
      <w:tr w14:paraId="19EBD81F">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27307D30">
            <w:pPr>
              <w:pStyle w:val="a"/>
            </w:pPr>
            <w:r>
              <w:rPr>
                <w:rFonts w:hint="eastAsia"/>
                <w:b/>
                <w:bCs w:val="0"/>
              </w:rPr>
              <w:t>审核组员（签字）：</w:t>
            </w:r>
          </w:p>
        </w:tc>
        <w:tc>
          <w:tcPr>
            <w:tcW w:w="4077" w:type="dxa"/>
            <w:tcBorders>
              <w:left w:val="nil"/>
              <w:bottom w:val="single" w:sz="4" w:space="0" w:color="auto"/>
              <w:right w:val="nil"/>
            </w:tcBorders>
            <w:vAlign w:val="center"/>
          </w:tcPr>
          <w:p w14:paraId="51799BED">
            <w:pPr>
              <w:pStyle w:val="a"/>
            </w:pPr>
            <w:bookmarkStart w:id="3" w:name="审核组成员不含组长"/>
            <w:bookmarkEnd w:id="3"/>
            <w:r>
              <w:rPr>
                <w:rFonts w:hint="eastAsia"/>
              </w:rPr>
              <w:t>郭增辉、李国</w:t>
            </w:r>
            <w:r>
              <w:rPr>
                <w:rFonts w:hint="eastAsia"/>
              </w:rPr>
              <w:t xml:space="preserve"> </w:t>
            </w:r>
          </w:p>
        </w:tc>
      </w:tr>
      <w:tr w14:paraId="692A41ED">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7086EE16">
            <w:pPr>
              <w:pStyle w:val="a"/>
            </w:pPr>
            <w:r>
              <w:rPr>
                <w:rFonts w:hint="eastAsia"/>
                <w:b/>
                <w:bCs w:val="0"/>
              </w:rPr>
              <w:t>报告日期：</w:t>
            </w:r>
          </w:p>
        </w:tc>
        <w:tc>
          <w:tcPr>
            <w:tcW w:w="4077" w:type="dxa"/>
            <w:tcBorders>
              <w:left w:val="nil"/>
              <w:right w:val="nil"/>
            </w:tcBorders>
            <w:vAlign w:val="center"/>
          </w:tcPr>
          <w:p w14:paraId="2B1B51EC">
            <w:pPr>
              <w:pStyle w:val="a"/>
              <w:ind w:firstLine="514" w:firstLineChars="245"/>
              <w:jc w:val="center"/>
            </w:pPr>
            <w:r>
              <w:rPr>
                <w:rFonts w:hint="eastAsia"/>
                <w:b/>
                <w:bCs w:val="0"/>
              </w:rPr>
              <w:t>年   月  日</w:t>
            </w:r>
          </w:p>
        </w:tc>
      </w:tr>
    </w:tbl>
    <w:p w14:paraId="3499402F">
      <w:pPr>
        <w:pStyle w:val="a"/>
      </w:pPr>
    </w:p>
    <w:p w14:paraId="0D6F77B4">
      <w:pPr>
        <w:pStyle w:val="a"/>
      </w:pPr>
    </w:p>
    <w:p w14:paraId="22D303F7">
      <w:pPr>
        <w:pStyle w:val="a"/>
      </w:pPr>
    </w:p>
    <w:p w14:paraId="3E5ABB9F">
      <w:pPr>
        <w:pStyle w:val="a"/>
      </w:pPr>
    </w:p>
    <w:p w14:paraId="53DCE7A2">
      <w:pPr>
        <w:pStyle w:val="a"/>
      </w:pPr>
    </w:p>
    <w:p w14:paraId="140AB158">
      <w:pPr>
        <w:pStyle w:val="a"/>
      </w:pPr>
    </w:p>
    <w:p w14:paraId="58FE3B9F">
      <w:pPr>
        <w:pStyle w:val="a"/>
      </w:pPr>
    </w:p>
    <w:p w14:paraId="4AF752BC">
      <w:pPr>
        <w:pStyle w:val="a"/>
      </w:pPr>
    </w:p>
    <w:p w14:paraId="0BDB799A">
      <w:pPr>
        <w:pStyle w:val="a"/>
      </w:pPr>
    </w:p>
    <w:p w14:paraId="295CC559">
      <w:pPr>
        <w:pStyle w:val="a"/>
      </w:pPr>
    </w:p>
    <w:p w14:paraId="4F64112E">
      <w:pPr>
        <w:pStyle w:val="a"/>
      </w:pPr>
    </w:p>
    <w:p w14:paraId="224F6B3E">
      <w:pPr>
        <w:pStyle w:val="a"/>
      </w:pPr>
    </w:p>
    <w:tbl>
      <w:tblPr>
        <w:tblStyle w:val="TableGrid"/>
        <w:tblpPr w:leftFromText="180" w:rightFromText="180" w:vertAnchor="page" w:horzAnchor="margin" w:tblpY="12991"/>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
      <w:tblGrid>
        <w:gridCol w:w="7763"/>
        <w:gridCol w:w="2199"/>
      </w:tblGrid>
      <w:tr w14:paraId="1CFAC831">
        <w:tblPrEx>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c>
          <w:tcPr>
            <w:tcW w:w="7763" w:type="dxa"/>
            <w:tcBorders>
              <w:bottom w:val="single" w:sz="4" w:space="0" w:color="auto"/>
            </w:tcBorders>
          </w:tcPr>
          <w:p w14:paraId="23787FE3">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14:paraId="79B8D228">
            <w:pPr>
              <w:pStyle w:val="a"/>
              <w:jc w:val="left"/>
            </w:pPr>
          </w:p>
          <w:p w14:paraId="4C541F70">
            <w:pPr>
              <w:pStyle w:val="a"/>
              <w:jc w:val="left"/>
            </w:pPr>
          </w:p>
          <w:p w14:paraId="782EA623">
            <w:pPr>
              <w:pStyle w:val="a"/>
              <w:jc w:val="left"/>
            </w:pPr>
            <w:r>
              <w:rPr>
                <w:rFonts w:hint="eastAsia"/>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33922756"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14:paraId="7CE8A564">
            <w:pPr>
              <w:pStyle w:val="a"/>
              <w:jc w:val="left"/>
            </w:pPr>
            <w:r>
              <w:rPr>
                <w:rFonts w:hint="eastAsia"/>
                <w:sz w:val="15"/>
                <w:szCs w:val="15"/>
              </w:rPr>
              <w:t>联系我们，扫一扫！</w:t>
            </w:r>
          </w:p>
        </w:tc>
      </w:tr>
      <w:tr w14:paraId="3D2C7C49">
        <w:tblPrEx>
          <w:tblW w:w="0" w:type="auto"/>
          <w:tblInd w:w="0" w:type="dxa"/>
          <w:tblCellMar>
            <w:top w:w="0" w:type="dxa"/>
            <w:left w:w="108" w:type="dxa"/>
            <w:bottom w:w="0" w:type="dxa"/>
            <w:right w:w="108" w:type="dxa"/>
          </w:tblCellMar>
        </w:tblPrEx>
        <w:tc>
          <w:tcPr>
            <w:tcW w:w="7763" w:type="dxa"/>
            <w:tcBorders>
              <w:top w:val="single" w:sz="4" w:space="0" w:color="auto"/>
            </w:tcBorders>
          </w:tcPr>
          <w:p w14:paraId="5C148F3F">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北京市朝阳区北三环东路8号1幢-3至26层101内8层810</w:t>
            </w:r>
          </w:p>
          <w:p w14:paraId="124F1DB6">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14:paraId="793730C0">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14:paraId="0977AB24">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14:paraId="23B4E375">
            <w:pPr>
              <w:pStyle w:val="a"/>
              <w:jc w:val="center"/>
            </w:pPr>
          </w:p>
        </w:tc>
      </w:tr>
    </w:tbl>
    <w:p w14:paraId="2A59E820">
      <w:pPr>
        <w:pStyle w:val="a"/>
      </w:pPr>
    </w:p>
    <w:p w14:paraId="25210266">
      <w:pPr>
        <w:pStyle w:val="a"/>
      </w:pPr>
    </w:p>
    <w:p w14:paraId="57868844">
      <w:pPr>
        <w:pStyle w:val="a"/>
      </w:pPr>
    </w:p>
    <w:p w14:paraId="511395A3">
      <w:pPr>
        <w:pStyle w:val="a"/>
      </w:pPr>
    </w:p>
    <w:p w14:paraId="307539D9">
      <w:pPr>
        <w:spacing w:line="360" w:lineRule="auto"/>
        <w:jc w:val="center"/>
        <w:rPr>
          <w:rFonts w:hint="eastAsia"/>
          <w:b/>
          <w:sz w:val="28"/>
          <w:szCs w:val="28"/>
        </w:rPr>
        <w:sectPr>
          <w:headerReference w:type="default" r:id="rId7"/>
          <w:footerReference w:type="default" r:id="rId8"/>
          <w:footerReference w:type="first" r:id="rId9"/>
          <w:pgSz w:w="11906" w:h="16838"/>
          <w:pgMar w:top="1134" w:right="1077" w:bottom="1077" w:left="1077" w:header="510" w:footer="567" w:gutter="0"/>
          <w:pgNumType w:fmt="decimal" w:start="0"/>
          <w:cols w:num="1" w:space="425"/>
          <w:docGrid w:type="lines" w:linePitch="312" w:charSpace="0"/>
        </w:sectPr>
      </w:pPr>
    </w:p>
    <w:p w14:paraId="3558F37E">
      <w:pPr>
        <w:spacing w:line="360" w:lineRule="auto"/>
        <w:jc w:val="center"/>
        <w:rPr>
          <w:b/>
          <w:sz w:val="28"/>
          <w:szCs w:val="28"/>
        </w:rPr>
      </w:pPr>
      <w:r>
        <w:rPr>
          <w:rFonts w:hint="eastAsia"/>
          <w:b/>
          <w:sz w:val="28"/>
          <w:szCs w:val="28"/>
        </w:rPr>
        <w:t>审核报告说明</w:t>
      </w:r>
    </w:p>
    <w:p w14:paraId="681A6B39">
      <w:pPr>
        <w:spacing w:line="380" w:lineRule="exact"/>
        <w:jc w:val="left"/>
        <w:rPr>
          <w:szCs w:val="21"/>
        </w:rPr>
      </w:pPr>
      <w:r>
        <w:rPr>
          <w:rFonts w:hint="eastAsia"/>
          <w:szCs w:val="21"/>
        </w:rPr>
        <w:t>1</w:t>
      </w:r>
      <w:r>
        <w:rPr>
          <w:rFonts w:hAnsi="宋体" w:hint="eastAsia"/>
          <w:szCs w:val="21"/>
        </w:rPr>
        <w:t>．本报告是对本次审核的总结，以下文件作为本报告的附件：</w:t>
      </w:r>
    </w:p>
    <w:p w14:paraId="6561E565">
      <w:pPr>
        <w:spacing w:line="380" w:lineRule="exact"/>
        <w:ind w:firstLine="480" w:firstLineChars="200"/>
        <w:jc w:val="left"/>
        <w:rPr>
          <w:szCs w:val="21"/>
        </w:rPr>
      </w:pPr>
      <w:r>
        <w:rPr>
          <w:rFonts w:ascii="仿宋_GB2312" w:eastAsia="仿宋_GB2312" w:hAnsi="宋体" w:hint="eastAsia"/>
          <w:b/>
          <w:bCs/>
          <w:sz w:val="24"/>
        </w:rPr>
        <w:t>■</w:t>
      </w:r>
      <w:r>
        <w:rPr>
          <w:rFonts w:hint="eastAsia"/>
          <w:szCs w:val="21"/>
        </w:rPr>
        <w:t>管理体系审核计划（通知）书</w:t>
      </w:r>
      <w:r>
        <w:rPr>
          <w:rFonts w:ascii="仿宋_GB2312" w:eastAsia="仿宋_GB2312" w:hAnsi="宋体" w:hint="eastAsia"/>
          <w:b/>
          <w:bCs/>
          <w:sz w:val="24"/>
        </w:rPr>
        <w:t>■</w:t>
      </w:r>
      <w:r>
        <w:rPr>
          <w:rFonts w:hint="eastAsia"/>
          <w:szCs w:val="21"/>
        </w:rPr>
        <w:t>首末次会议签到表</w:t>
      </w:r>
      <w:r>
        <w:rPr>
          <w:rFonts w:ascii="仿宋_GB2312" w:eastAsia="仿宋_GB2312" w:hAnsi="宋体" w:hint="eastAsia"/>
          <w:b/>
          <w:bCs/>
          <w:sz w:val="24"/>
        </w:rPr>
        <w:t>■</w:t>
      </w:r>
      <w:r>
        <w:rPr>
          <w:rFonts w:hint="eastAsia"/>
          <w:szCs w:val="21"/>
        </w:rPr>
        <w:t>文件审核报告</w:t>
      </w:r>
    </w:p>
    <w:p w14:paraId="030D563D">
      <w:pPr>
        <w:spacing w:line="380" w:lineRule="exact"/>
        <w:ind w:firstLine="480" w:firstLineChars="200"/>
        <w:jc w:val="left"/>
        <w:rPr>
          <w:szCs w:val="21"/>
        </w:rPr>
      </w:pPr>
      <w:r>
        <w:rPr>
          <w:rFonts w:ascii="仿宋_GB2312" w:eastAsia="仿宋_GB2312" w:hAnsi="宋体" w:hint="eastAsia"/>
          <w:b/>
          <w:bCs/>
          <w:sz w:val="24"/>
        </w:rPr>
        <w:t>■</w:t>
      </w:r>
      <w:r>
        <w:rPr>
          <w:rFonts w:hint="eastAsia"/>
          <w:szCs w:val="21"/>
        </w:rPr>
        <w:t>第一阶段审核报告</w:t>
      </w:r>
      <w:r>
        <w:rPr>
          <w:rFonts w:ascii="仿宋_GB2312" w:eastAsia="仿宋_GB2312" w:hAnsi="宋体" w:hint="eastAsia"/>
          <w:b/>
          <w:bCs/>
          <w:sz w:val="21"/>
          <w:szCs w:val="21"/>
        </w:rPr>
        <w:t>■</w:t>
      </w:r>
      <w:r>
        <w:rPr>
          <w:rFonts w:hint="eastAsia"/>
          <w:szCs w:val="21"/>
        </w:rPr>
        <w:t>不符合项报告</w:t>
      </w:r>
      <w:r>
        <w:rPr>
          <w:rFonts w:ascii="宋体" w:hAnsi="宋体" w:hint="eastAsia"/>
          <w:szCs w:val="21"/>
        </w:rPr>
        <w:t>□</w:t>
      </w:r>
      <w:r>
        <w:rPr>
          <w:rFonts w:hint="eastAsia"/>
          <w:szCs w:val="21"/>
        </w:rPr>
        <w:t>其他</w:t>
      </w:r>
    </w:p>
    <w:p w14:paraId="440E3C61">
      <w:pPr>
        <w:spacing w:line="380" w:lineRule="exact"/>
        <w:ind w:left="315" w:hanging="315" w:hangingChars="150"/>
        <w:jc w:val="left"/>
        <w:rPr>
          <w:szCs w:val="21"/>
        </w:rPr>
      </w:pPr>
      <w:r>
        <w:rPr>
          <w:rFonts w:hint="eastAsia"/>
          <w:szCs w:val="21"/>
        </w:rPr>
        <w:t>2</w:t>
      </w:r>
      <w:r>
        <w:rPr>
          <w:rFonts w:hAnsi="宋体" w:hint="eastAsia"/>
          <w:szCs w:val="21"/>
        </w:rPr>
        <w:t>．免责声明：审核是基于对受审核方管理体系可获得信息的抽样过程，考虑到抽样风险和局限性，本报告所表述的审核发现和审核结论并不能</w:t>
      </w:r>
      <w:r>
        <w:rPr>
          <w:rFonts w:hint="eastAsia"/>
          <w:szCs w:val="21"/>
        </w:rPr>
        <w:t xml:space="preserve">100% </w:t>
      </w:r>
      <w:r>
        <w:rPr>
          <w:rFonts w:hAnsi="宋体" w:hint="eastAsia"/>
          <w:szCs w:val="21"/>
        </w:rPr>
        <w:t>地完全代表管理体系的真实情况，特别是可能还存在有不符合项；在做出通过认证或更新认证的决定之前，审核建议还将接受独立审查，最终认证结果经</w:t>
      </w:r>
      <w:r>
        <w:rPr>
          <w:rFonts w:hint="eastAsia"/>
          <w:szCs w:val="21"/>
        </w:rPr>
        <w:t>北京国标联合认证有限公司</w:t>
      </w:r>
      <w:r>
        <w:rPr>
          <w:rFonts w:hAnsi="宋体" w:hint="eastAsia"/>
          <w:szCs w:val="21"/>
        </w:rPr>
        <w:t>技术委员会审议做出认证决定。</w:t>
      </w:r>
    </w:p>
    <w:p w14:paraId="723584F6">
      <w:pPr>
        <w:spacing w:line="380" w:lineRule="exact"/>
        <w:ind w:left="315" w:hanging="315" w:hangingChars="150"/>
        <w:jc w:val="left"/>
        <w:rPr>
          <w:szCs w:val="21"/>
        </w:rPr>
      </w:pPr>
      <w:r>
        <w:rPr>
          <w:rFonts w:hint="eastAsia"/>
          <w:szCs w:val="21"/>
        </w:rPr>
        <w:t>3．若对本报告或审核人员的工作有异议，可在本报告签署之日起30日内可北京国标联合认证有限公司提出</w:t>
      </w:r>
      <w:r>
        <w:rPr>
          <w:rFonts w:hAnsi="宋体" w:hint="eastAsia"/>
          <w:szCs w:val="21"/>
        </w:rPr>
        <w:t>（专线电话：</w:t>
      </w:r>
      <w:r>
        <w:rPr>
          <w:rFonts w:hint="eastAsia"/>
        </w:rPr>
        <w:t>010-58246011</w:t>
      </w:r>
      <w:r>
        <w:rPr>
          <w:rFonts w:hAnsi="宋体" w:hint="eastAsia"/>
          <w:szCs w:val="21"/>
        </w:rPr>
        <w:t>信箱：</w:t>
      </w:r>
      <w:r>
        <w:rPr>
          <w:rFonts w:hint="eastAsia"/>
          <w:szCs w:val="21"/>
        </w:rPr>
        <w:t>service@china-isc.org.cn</w:t>
      </w:r>
      <w:r>
        <w:rPr>
          <w:rFonts w:hAnsi="宋体" w:hint="eastAsia"/>
          <w:szCs w:val="21"/>
        </w:rPr>
        <w:t>）。</w:t>
      </w:r>
    </w:p>
    <w:p w14:paraId="79FA7C5F">
      <w:pPr>
        <w:tabs>
          <w:tab w:val="left" w:pos="3021"/>
        </w:tabs>
        <w:spacing w:before="50" w:line="380" w:lineRule="exact"/>
        <w:ind w:left="315" w:hanging="315" w:hangingChars="150"/>
        <w:jc w:val="left"/>
        <w:rPr>
          <w:szCs w:val="21"/>
        </w:rPr>
      </w:pPr>
      <w:r>
        <w:rPr>
          <w:rFonts w:hint="eastAsia"/>
          <w:szCs w:val="21"/>
        </w:rPr>
        <w:t>4</w:t>
      </w:r>
      <w:r>
        <w:rPr>
          <w:rFonts w:hAnsi="宋体" w:hint="eastAsia"/>
          <w:szCs w:val="21"/>
        </w:rPr>
        <w:t>．本报告为</w:t>
      </w:r>
      <w:r>
        <w:rPr>
          <w:rFonts w:hint="eastAsia"/>
          <w:szCs w:val="21"/>
        </w:rPr>
        <w:t>北京国标联合认证有限公司</w:t>
      </w:r>
      <w:r>
        <w:rPr>
          <w:rFonts w:hAnsi="宋体" w:hint="eastAsia"/>
          <w:szCs w:val="21"/>
        </w:rPr>
        <w:t>所有，可在现场审核结束后提供受审核方，但正式版本需经</w:t>
      </w:r>
      <w:r>
        <w:rPr>
          <w:rFonts w:hint="eastAsia"/>
          <w:szCs w:val="21"/>
        </w:rPr>
        <w:t>北京国标联合认证有限公司</w:t>
      </w:r>
      <w:r>
        <w:rPr>
          <w:rFonts w:hAnsi="宋体" w:hint="eastAsia"/>
          <w:szCs w:val="21"/>
        </w:rPr>
        <w:t>确认，并随同证书一起发放。本审核报告不能做为最终认证结论，认证结论体现为认证证书或年度监督保持通知书。</w:t>
      </w:r>
    </w:p>
    <w:p w14:paraId="5E5B02B6">
      <w:pPr>
        <w:spacing w:line="380" w:lineRule="exact"/>
        <w:ind w:left="315" w:hanging="315" w:hangingChars="150"/>
        <w:jc w:val="left"/>
        <w:rPr>
          <w:szCs w:val="21"/>
        </w:rPr>
      </w:pPr>
      <w:r>
        <w:rPr>
          <w:rFonts w:hint="eastAsia"/>
          <w:szCs w:val="21"/>
        </w:rPr>
        <w:t xml:space="preserve">5. </w:t>
      </w:r>
      <w:r>
        <w:rPr>
          <w:rFonts w:hAnsi="宋体" w:hint="eastAsia"/>
          <w:szCs w:val="21"/>
        </w:rPr>
        <w:t>基于保密原因，未经上述各方允许，本报告不得公开。国家认证认可机构和政府有关管理部门依法调阅除外。</w:t>
      </w:r>
    </w:p>
    <w:p w14:paraId="0170E88B">
      <w:pPr>
        <w:spacing w:line="380" w:lineRule="exact"/>
        <w:ind w:firstLine="3052" w:firstLineChars="1090"/>
        <w:rPr>
          <w:b/>
          <w:sz w:val="28"/>
          <w:szCs w:val="28"/>
        </w:rPr>
      </w:pPr>
      <w:r>
        <w:rPr>
          <w:rFonts w:hint="eastAsia"/>
          <w:b/>
          <w:sz w:val="28"/>
          <w:szCs w:val="28"/>
        </w:rPr>
        <w:t>审核组公正性、保密性承诺</w:t>
      </w:r>
    </w:p>
    <w:p w14:paraId="568FD243">
      <w:pPr>
        <w:spacing w:line="380" w:lineRule="exact"/>
        <w:ind w:left="315" w:firstLine="2835" w:leftChars="150" w:firstLineChars="1350"/>
        <w:rPr>
          <w:szCs w:val="21"/>
        </w:rPr>
      </w:pPr>
      <w:r>
        <w:rPr>
          <w:rFonts w:hint="eastAsia"/>
          <w:szCs w:val="21"/>
        </w:rPr>
        <w:t>（本承诺应在首、末次会议上宣读）</w:t>
      </w:r>
    </w:p>
    <w:p w14:paraId="6037E36C">
      <w:pPr>
        <w:spacing w:line="380" w:lineRule="exact"/>
        <w:ind w:firstLine="420" w:firstLineChars="200"/>
        <w:rPr>
          <w:szCs w:val="21"/>
        </w:rPr>
      </w:pPr>
      <w:r>
        <w:rPr>
          <w:rFonts w:hint="eastAsia"/>
          <w:szCs w:val="21"/>
        </w:rPr>
        <w:t>为了保护受审核方和社会公众的权益，维护北京国标联合认证有限公司(ISC)的公正性、权威性、保证认证审核的有效性，审核组成员特作如下承诺：</w:t>
      </w:r>
    </w:p>
    <w:p w14:paraId="6AE14CE2">
      <w:pPr>
        <w:tabs>
          <w:tab w:val="left" w:pos="3021"/>
        </w:tabs>
        <w:spacing w:before="50" w:line="380" w:lineRule="exact"/>
        <w:ind w:left="315" w:hanging="315" w:hangingChars="150"/>
        <w:rPr>
          <w:szCs w:val="21"/>
        </w:rPr>
      </w:pPr>
      <w:r>
        <w:rPr>
          <w:rFonts w:hint="eastAsia"/>
          <w:szCs w:val="21"/>
        </w:rPr>
        <w:t>1</w:t>
      </w:r>
      <w:r>
        <w:rPr>
          <w:rFonts w:hAnsi="宋体" w:hint="eastAsia"/>
          <w:szCs w:val="21"/>
        </w:rPr>
        <w:t>．</w:t>
      </w:r>
      <w:r>
        <w:rPr>
          <w:rFonts w:hint="eastAsia"/>
          <w:szCs w:val="21"/>
        </w:rPr>
        <w:t>在审核工作中遵守国家有关认证的法律、法规和方针政策，遵守ISC对认证公正性的管理规定和要求, 认真执行北京国标联合认证有限公司工作程序，准确、公正地反映被审核组织管理体系与认证准则的符合性和体系运行的有效性。</w:t>
      </w:r>
    </w:p>
    <w:p w14:paraId="41CE92D9">
      <w:pPr>
        <w:tabs>
          <w:tab w:val="left" w:pos="3021"/>
        </w:tabs>
        <w:spacing w:before="50" w:line="380" w:lineRule="exact"/>
        <w:ind w:left="315" w:hanging="315" w:hangingChars="150"/>
        <w:rPr>
          <w:szCs w:val="21"/>
        </w:rPr>
      </w:pPr>
      <w:r>
        <w:rPr>
          <w:rFonts w:hint="eastAsia"/>
          <w:szCs w:val="21"/>
        </w:rPr>
        <w:t>2</w:t>
      </w:r>
      <w:r>
        <w:rPr>
          <w:rFonts w:hAnsi="宋体" w:hint="eastAsia"/>
          <w:szCs w:val="21"/>
        </w:rPr>
        <w:t>．</w:t>
      </w:r>
      <w:r>
        <w:rPr>
          <w:rFonts w:hint="eastAsia"/>
          <w:szCs w:val="21"/>
        </w:rPr>
        <w:t>尊重受审核组织的管理和权益，对所接触到的受审核方未公开信息保守秘密，不向第三方泄漏。为受审核组织保守审核过程中涉及到的经营、技术、管理机密。</w:t>
      </w:r>
    </w:p>
    <w:p w14:paraId="25F73793">
      <w:pPr>
        <w:tabs>
          <w:tab w:val="left" w:pos="3021"/>
        </w:tabs>
        <w:spacing w:before="50" w:line="380" w:lineRule="exact"/>
        <w:ind w:left="315" w:hanging="315" w:hangingChars="150"/>
        <w:rPr>
          <w:szCs w:val="21"/>
        </w:rPr>
      </w:pPr>
      <w:r>
        <w:rPr>
          <w:rFonts w:hint="eastAsia"/>
          <w:szCs w:val="21"/>
        </w:rPr>
        <w:t>3．严格遵守审核员行为准则，保持良好的职业道德和职业行为，不接受受审核组织赠送的礼品和礼金，不参加宴请，不参加营业性娱乐活动。</w:t>
      </w:r>
    </w:p>
    <w:p w14:paraId="3192CBCF">
      <w:pPr>
        <w:tabs>
          <w:tab w:val="left" w:pos="3021"/>
        </w:tabs>
        <w:spacing w:before="50" w:line="380" w:lineRule="exact"/>
        <w:ind w:left="315" w:hanging="315" w:hangingChars="150"/>
        <w:rPr>
          <w:szCs w:val="21"/>
        </w:rPr>
      </w:pPr>
      <w:r>
        <w:rPr>
          <w:rFonts w:hint="eastAsia"/>
          <w:szCs w:val="21"/>
        </w:rPr>
        <w:t>4．在审核之日前两年内未对受审核方进行过有关认证的咨询，也未参与该组织的设计、开发、生产、技术、检验、销售及服务等工作。与受审核方没有任何经济利益和利害冲突。审核员已就其所在组织与受审核方现在、过去或可预知的联系如实向认证机构进行了说明。</w:t>
      </w:r>
    </w:p>
    <w:p w14:paraId="2FC753BE">
      <w:pPr>
        <w:tabs>
          <w:tab w:val="left" w:pos="3021"/>
        </w:tabs>
        <w:spacing w:before="50" w:line="380" w:lineRule="exact"/>
        <w:ind w:left="315" w:hanging="315" w:hangingChars="150"/>
        <w:rPr>
          <w:szCs w:val="21"/>
        </w:rPr>
      </w:pPr>
      <w:r>
        <w:rPr>
          <w:rFonts w:hint="eastAsia"/>
          <w:szCs w:val="21"/>
        </w:rPr>
        <w:t>5．遵守《中华人民共和国认证认可条例》及相关规定，保证仅在北京国标联合认证有限公司一个认证机构执业，不在认证咨询机构或以其它形式从事认证咨询活动。</w:t>
      </w:r>
    </w:p>
    <w:p w14:paraId="2B3E413D">
      <w:pPr>
        <w:tabs>
          <w:tab w:val="left" w:pos="3021"/>
        </w:tabs>
        <w:spacing w:before="50" w:line="380" w:lineRule="exact"/>
        <w:ind w:left="315" w:hanging="315" w:hangingChars="150"/>
        <w:rPr>
          <w:szCs w:val="21"/>
        </w:rPr>
      </w:pPr>
      <w:r>
        <w:rPr>
          <w:rFonts w:hint="eastAsia"/>
          <w:szCs w:val="21"/>
        </w:rPr>
        <w:t>6．如因承诺人违反上述要求所造成的对受审核方和北京国标联合认证有限公司的任何损失，由承诺人承担相应法律责任。</w:t>
      </w:r>
    </w:p>
    <w:p w14:paraId="14201413">
      <w:pPr>
        <w:spacing w:line="380" w:lineRule="exact"/>
        <w:ind w:firstLine="5040" w:firstLineChars="2400"/>
        <w:rPr>
          <w:szCs w:val="21"/>
        </w:rPr>
      </w:pPr>
      <w:r>
        <w:rPr>
          <w:rFonts w:hint="eastAsia"/>
          <w:szCs w:val="21"/>
        </w:rPr>
        <w:t>承诺人审核组长：</w:t>
      </w:r>
    </w:p>
    <w:p w14:paraId="2F1F49B5">
      <w:pPr>
        <w:spacing w:line="380" w:lineRule="exact"/>
        <w:ind w:firstLine="5040" w:firstLineChars="2400"/>
        <w:rPr>
          <w:szCs w:val="21"/>
        </w:rPr>
      </w:pPr>
      <w:r>
        <w:rPr>
          <w:rFonts w:hint="eastAsia"/>
          <w:szCs w:val="21"/>
        </w:rPr>
        <w:t>组员：</w:t>
      </w:r>
    </w:p>
    <w:p w14:paraId="07209A1C">
      <w:pPr>
        <w:pStyle w:val="Default"/>
        <w:spacing w:before="156" w:beforeLines="50" w:after="156" w:afterLines="50" w:line="276" w:lineRule="auto"/>
        <w:rPr>
          <w:b/>
          <w:color w:val="auto"/>
          <w:kern w:val="2"/>
          <w:sz w:val="21"/>
        </w:rPr>
      </w:pPr>
    </w:p>
    <w:p w14:paraId="20EE56A3">
      <w:pPr>
        <w:pStyle w:val="Default"/>
        <w:spacing w:before="156" w:beforeLines="50" w:after="156" w:afterLines="50" w:line="276" w:lineRule="auto"/>
        <w:rPr>
          <w:b/>
          <w:color w:val="auto"/>
          <w:kern w:val="2"/>
          <w:sz w:val="21"/>
          <w:lang w:val="en-GB"/>
        </w:rPr>
      </w:pPr>
    </w:p>
    <w:p w14:paraId="7B4F4338">
      <w:pPr>
        <w:pStyle w:val="Default"/>
        <w:spacing w:before="156" w:beforeLines="50" w:after="156" w:afterLines="50" w:line="276" w:lineRule="auto"/>
        <w:rPr>
          <w:b/>
          <w:color w:val="auto"/>
          <w:kern w:val="2"/>
          <w:sz w:val="21"/>
        </w:rPr>
      </w:pPr>
      <w:r>
        <w:rPr>
          <w:rFonts w:hint="eastAsia"/>
          <w:b/>
          <w:color w:val="auto"/>
          <w:kern w:val="2"/>
          <w:sz w:val="21"/>
          <w:lang w:val="en-GB"/>
        </w:rPr>
        <w:t>受审核方名称：</w:t>
      </w:r>
      <w:r>
        <w:rPr>
          <w:rFonts w:hint="eastAsia"/>
          <w:b/>
          <w:color w:val="auto"/>
          <w:kern w:val="2"/>
          <w:sz w:val="21"/>
          <w:lang w:val="en-GB"/>
        </w:rPr>
        <w:t>邯郸市久泽紧固件有限公司</w:t>
      </w:r>
    </w:p>
    <w:p w14:paraId="49F3FEFC">
      <w:pPr>
        <w:pStyle w:val="Default"/>
        <w:spacing w:before="156" w:beforeLines="50" w:after="156" w:afterLines="50" w:line="276" w:lineRule="auto"/>
        <w:rPr>
          <w:b/>
          <w:color w:val="auto"/>
          <w:kern w:val="2"/>
          <w:sz w:val="21"/>
          <w:lang w:val="en-GB"/>
        </w:rPr>
      </w:pPr>
      <w:r>
        <w:rPr>
          <w:rFonts w:hint="eastAsia"/>
          <w:b/>
          <w:color w:val="auto"/>
          <w:kern w:val="2"/>
          <w:sz w:val="21"/>
        </w:rPr>
        <w:t>一、</w:t>
      </w:r>
      <w:r>
        <w:rPr>
          <w:rFonts w:hint="eastAsia"/>
          <w:b/>
          <w:color w:val="auto"/>
          <w:kern w:val="2"/>
          <w:sz w:val="21"/>
          <w:lang w:val="en-GB"/>
        </w:rPr>
        <w:t>审核综述</w:t>
      </w:r>
    </w:p>
    <w:p w14:paraId="51176B7D">
      <w:pPr>
        <w:pStyle w:val="Default"/>
        <w:numPr>
          <w:ilvl w:val="1"/>
          <w:numId w:val="1"/>
        </w:numPr>
        <w:spacing w:before="156" w:beforeLines="50" w:after="156" w:afterLines="50" w:line="276" w:lineRule="auto"/>
        <w:rPr>
          <w:b/>
          <w:color w:val="auto"/>
          <w:kern w:val="2"/>
          <w:sz w:val="21"/>
          <w:lang w:val="en-GB"/>
        </w:rPr>
      </w:pPr>
      <w:r>
        <w:rPr>
          <w:rFonts w:hint="eastAsia"/>
          <w:b/>
          <w:color w:val="auto"/>
          <w:kern w:val="2"/>
          <w:sz w:val="21"/>
          <w:lang w:val="en-GB"/>
        </w:rPr>
        <w:t>审核组成员</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7"/>
        <w:gridCol w:w="1247"/>
        <w:gridCol w:w="1051"/>
        <w:gridCol w:w="1466"/>
        <w:gridCol w:w="2268"/>
        <w:gridCol w:w="3145"/>
      </w:tblGrid>
      <w:tr w14:paraId="4F46A33C">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7" w:type="dxa"/>
            <w:vAlign w:val="center"/>
          </w:tcPr>
          <w:p w14:paraId="74300783">
            <w:pPr>
              <w:spacing w:line="360" w:lineRule="exact"/>
              <w:jc w:val="center"/>
              <w:rPr>
                <w:b/>
                <w:szCs w:val="21"/>
              </w:rPr>
            </w:pPr>
            <w:r>
              <w:rPr>
                <w:rFonts w:hint="eastAsia"/>
                <w:b/>
                <w:szCs w:val="21"/>
              </w:rPr>
              <w:t>序号</w:t>
            </w:r>
          </w:p>
        </w:tc>
        <w:tc>
          <w:tcPr>
            <w:tcW w:w="1247" w:type="dxa"/>
            <w:vAlign w:val="center"/>
          </w:tcPr>
          <w:p w14:paraId="7F760CB5">
            <w:pPr>
              <w:spacing w:line="360" w:lineRule="exact"/>
              <w:jc w:val="center"/>
              <w:rPr>
                <w:b/>
                <w:szCs w:val="21"/>
              </w:rPr>
            </w:pPr>
            <w:r>
              <w:rPr>
                <w:rFonts w:hint="eastAsia"/>
                <w:b/>
                <w:szCs w:val="21"/>
              </w:rPr>
              <w:t>姓名</w:t>
            </w:r>
          </w:p>
        </w:tc>
        <w:tc>
          <w:tcPr>
            <w:tcW w:w="1051" w:type="dxa"/>
            <w:vAlign w:val="center"/>
          </w:tcPr>
          <w:p w14:paraId="5EAD263B">
            <w:pPr>
              <w:spacing w:line="360" w:lineRule="exact"/>
              <w:jc w:val="center"/>
              <w:rPr>
                <w:b/>
                <w:szCs w:val="21"/>
              </w:rPr>
            </w:pPr>
            <w:r>
              <w:rPr>
                <w:rFonts w:hint="eastAsia"/>
                <w:b/>
                <w:szCs w:val="21"/>
              </w:rPr>
              <w:t>组内职务</w:t>
            </w:r>
          </w:p>
        </w:tc>
        <w:tc>
          <w:tcPr>
            <w:tcW w:w="1466" w:type="dxa"/>
            <w:vAlign w:val="center"/>
          </w:tcPr>
          <w:p w14:paraId="3A923580">
            <w:pPr>
              <w:spacing w:line="360" w:lineRule="exact"/>
              <w:jc w:val="center"/>
              <w:rPr>
                <w:b/>
                <w:szCs w:val="21"/>
              </w:rPr>
            </w:pPr>
            <w:r>
              <w:rPr>
                <w:rFonts w:hint="eastAsia"/>
                <w:b/>
                <w:szCs w:val="21"/>
              </w:rPr>
              <w:t>注册级别</w:t>
            </w:r>
          </w:p>
        </w:tc>
        <w:tc>
          <w:tcPr>
            <w:tcW w:w="2268" w:type="dxa"/>
            <w:vAlign w:val="center"/>
          </w:tcPr>
          <w:p w14:paraId="6A53832E">
            <w:pPr>
              <w:spacing w:line="360" w:lineRule="exact"/>
              <w:jc w:val="center"/>
              <w:rPr>
                <w:b/>
                <w:szCs w:val="21"/>
              </w:rPr>
            </w:pPr>
            <w:r>
              <w:rPr>
                <w:rFonts w:hint="eastAsia"/>
                <w:b/>
                <w:szCs w:val="21"/>
              </w:rPr>
              <w:t>审核员注册证书号</w:t>
            </w:r>
          </w:p>
        </w:tc>
        <w:tc>
          <w:tcPr>
            <w:tcW w:w="3145" w:type="dxa"/>
            <w:vAlign w:val="center"/>
          </w:tcPr>
          <w:p w14:paraId="0D2A5AF4">
            <w:pPr>
              <w:spacing w:line="360" w:lineRule="exact"/>
              <w:jc w:val="center"/>
              <w:rPr>
                <w:b/>
                <w:szCs w:val="21"/>
              </w:rPr>
            </w:pPr>
            <w:r>
              <w:rPr>
                <w:rFonts w:hint="eastAsia"/>
                <w:b/>
                <w:szCs w:val="21"/>
              </w:rPr>
              <w:t>专业代码</w:t>
            </w:r>
          </w:p>
        </w:tc>
      </w:tr>
      <w:tr w14:paraId="43F81825">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4E116E5C">
            <w:pPr>
              <w:spacing w:line="360" w:lineRule="exact"/>
              <w:jc w:val="center"/>
              <w:rPr>
                <w:szCs w:val="21"/>
              </w:rPr>
            </w:pPr>
          </w:p>
        </w:tc>
        <w:tc>
          <w:tcPr>
            <w:tcW w:w="1247" w:type="dxa"/>
            <w:vAlign w:val="center"/>
          </w:tcPr>
          <w:p w14:paraId="1F1EAF2E">
            <w:pPr>
              <w:spacing w:line="360" w:lineRule="exact"/>
              <w:jc w:val="center"/>
              <w:rPr>
                <w:szCs w:val="21"/>
              </w:rPr>
            </w:pPr>
            <w:r>
              <w:t>郭增辉</w:t>
            </w:r>
          </w:p>
        </w:tc>
        <w:tc>
          <w:tcPr>
            <w:tcW w:w="1051" w:type="dxa"/>
            <w:vAlign w:val="center"/>
          </w:tcPr>
          <w:p w14:paraId="114BE69F">
            <w:pPr>
              <w:spacing w:line="360" w:lineRule="exact"/>
              <w:jc w:val="center"/>
              <w:rPr>
                <w:szCs w:val="21"/>
              </w:rPr>
            </w:pPr>
            <w:r>
              <w:t>组长</w:t>
            </w:r>
          </w:p>
        </w:tc>
        <w:tc>
          <w:tcPr>
            <w:tcW w:w="1466" w:type="dxa"/>
            <w:vAlign w:val="center"/>
          </w:tcPr>
          <w:p w14:paraId="51E7070A">
            <w:pPr>
              <w:spacing w:line="360" w:lineRule="exact"/>
              <w:jc w:val="center"/>
              <w:rPr>
                <w:szCs w:val="21"/>
              </w:rPr>
            </w:pPr>
            <w:r>
              <w:t>审核员</w:t>
            </w:r>
          </w:p>
        </w:tc>
        <w:tc>
          <w:tcPr>
            <w:tcW w:w="2268" w:type="dxa"/>
            <w:vAlign w:val="center"/>
          </w:tcPr>
          <w:p w14:paraId="5D58C131">
            <w:pPr>
              <w:spacing w:line="360" w:lineRule="exact"/>
              <w:jc w:val="center"/>
              <w:rPr>
                <w:szCs w:val="21"/>
              </w:rPr>
            </w:pPr>
            <w:r>
              <w:t>2024-N1QMS-1284221</w:t>
            </w:r>
          </w:p>
        </w:tc>
        <w:tc>
          <w:tcPr>
            <w:tcW w:w="3145" w:type="dxa"/>
            <w:vAlign w:val="center"/>
          </w:tcPr>
          <w:p w14:paraId="1EF07270">
            <w:pPr>
              <w:spacing w:line="360" w:lineRule="exact"/>
              <w:jc w:val="center"/>
              <w:rPr>
                <w:szCs w:val="21"/>
              </w:rPr>
            </w:pPr>
            <w:r>
              <w:t>17.10.02,17.12.04,17.12.05</w:t>
            </w:r>
          </w:p>
        </w:tc>
      </w:tr>
      <w:tr w14:paraId="638218BA">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240960BA">
            <w:pPr>
              <w:spacing w:line="360" w:lineRule="exact"/>
              <w:jc w:val="center"/>
              <w:rPr>
                <w:szCs w:val="21"/>
              </w:rPr>
            </w:pPr>
          </w:p>
        </w:tc>
        <w:tc>
          <w:tcPr>
            <w:tcW w:w="1247" w:type="dxa"/>
            <w:vAlign w:val="center"/>
          </w:tcPr>
          <w:p w14:paraId="697036C4">
            <w:pPr>
              <w:spacing w:line="360" w:lineRule="exact"/>
              <w:jc w:val="center"/>
              <w:rPr>
                <w:szCs w:val="21"/>
              </w:rPr>
            </w:pPr>
            <w:r>
              <w:t>郭增辉</w:t>
            </w:r>
          </w:p>
        </w:tc>
        <w:tc>
          <w:tcPr>
            <w:tcW w:w="1051" w:type="dxa"/>
            <w:vAlign w:val="center"/>
          </w:tcPr>
          <w:p w14:paraId="5070D76D">
            <w:pPr>
              <w:spacing w:line="360" w:lineRule="exact"/>
              <w:jc w:val="center"/>
            </w:pPr>
            <w:r>
              <w:t>组长</w:t>
            </w:r>
          </w:p>
        </w:tc>
        <w:tc>
          <w:tcPr>
            <w:tcW w:w="1466" w:type="dxa"/>
            <w:vAlign w:val="center"/>
          </w:tcPr>
          <w:p w14:paraId="308AEA0C">
            <w:pPr>
              <w:spacing w:line="360" w:lineRule="exact"/>
              <w:jc w:val="center"/>
            </w:pPr>
            <w:r>
              <w:t>审核员</w:t>
            </w:r>
          </w:p>
        </w:tc>
        <w:tc>
          <w:tcPr>
            <w:tcW w:w="2268" w:type="dxa"/>
            <w:vAlign w:val="center"/>
          </w:tcPr>
          <w:p w14:paraId="3A7643E9">
            <w:pPr>
              <w:spacing w:line="360" w:lineRule="exact"/>
              <w:jc w:val="center"/>
            </w:pPr>
            <w:r>
              <w:t>2024-N1EMS-1284221</w:t>
            </w:r>
          </w:p>
        </w:tc>
        <w:tc>
          <w:tcPr>
            <w:tcW w:w="3145" w:type="dxa"/>
            <w:vAlign w:val="center"/>
          </w:tcPr>
          <w:p w14:paraId="0773CEA1">
            <w:pPr>
              <w:spacing w:line="360" w:lineRule="exact"/>
              <w:jc w:val="center"/>
            </w:pPr>
            <w:r>
              <w:t>17.10.02,17.12.04,17.12.05</w:t>
            </w:r>
          </w:p>
        </w:tc>
      </w:tr>
      <w:tr w14:paraId="08C9BB9D">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18484DBB">
            <w:pPr>
              <w:spacing w:line="360" w:lineRule="exact"/>
              <w:jc w:val="center"/>
              <w:rPr>
                <w:szCs w:val="21"/>
              </w:rPr>
            </w:pPr>
          </w:p>
        </w:tc>
        <w:tc>
          <w:tcPr>
            <w:tcW w:w="1247" w:type="dxa"/>
            <w:vAlign w:val="center"/>
          </w:tcPr>
          <w:p w14:paraId="4A3E5E0D">
            <w:pPr>
              <w:spacing w:line="360" w:lineRule="exact"/>
              <w:jc w:val="center"/>
              <w:rPr>
                <w:szCs w:val="21"/>
              </w:rPr>
            </w:pPr>
            <w:r>
              <w:t>郭增辉</w:t>
            </w:r>
          </w:p>
        </w:tc>
        <w:tc>
          <w:tcPr>
            <w:tcW w:w="1051" w:type="dxa"/>
            <w:vAlign w:val="center"/>
          </w:tcPr>
          <w:p w14:paraId="164EEE7C">
            <w:pPr>
              <w:spacing w:line="360" w:lineRule="exact"/>
              <w:jc w:val="center"/>
            </w:pPr>
            <w:r>
              <w:t>组长</w:t>
            </w:r>
          </w:p>
        </w:tc>
        <w:tc>
          <w:tcPr>
            <w:tcW w:w="1466" w:type="dxa"/>
            <w:vAlign w:val="center"/>
          </w:tcPr>
          <w:p w14:paraId="2B29D0CA">
            <w:pPr>
              <w:spacing w:line="360" w:lineRule="exact"/>
              <w:jc w:val="center"/>
            </w:pPr>
            <w:r>
              <w:t>审核员</w:t>
            </w:r>
          </w:p>
        </w:tc>
        <w:tc>
          <w:tcPr>
            <w:tcW w:w="2268" w:type="dxa"/>
            <w:vAlign w:val="center"/>
          </w:tcPr>
          <w:p w14:paraId="211AF98E">
            <w:pPr>
              <w:spacing w:line="360" w:lineRule="exact"/>
              <w:jc w:val="center"/>
            </w:pPr>
            <w:r>
              <w:t>2024-N1OHSMS-1284221</w:t>
            </w:r>
          </w:p>
        </w:tc>
        <w:tc>
          <w:tcPr>
            <w:tcW w:w="3145" w:type="dxa"/>
            <w:vAlign w:val="center"/>
          </w:tcPr>
          <w:p w14:paraId="7F43F701">
            <w:pPr>
              <w:spacing w:line="360" w:lineRule="exact"/>
              <w:jc w:val="center"/>
            </w:pPr>
            <w:r>
              <w:t>17.10.02,17.12.04,17.12.05</w:t>
            </w:r>
          </w:p>
        </w:tc>
      </w:tr>
      <w:tr w14:paraId="43F81825">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center"/>
            </w:pPr>
          </w:p>
        </w:tc>
        <w:tc>
          <w:tcPr>
            <w:tcW w:w="1247" w:type="dxa"/>
            <w:vAlign w:val="center"/>
          </w:tcPr>
          <w:p>
            <w:pPr>
              <w:jc w:val="center"/>
            </w:pPr>
            <w:r>
              <w:t>李国</w:t>
            </w:r>
          </w:p>
        </w:tc>
        <w:tc>
          <w:tcPr>
            <w:tcW w:w="1051" w:type="dxa"/>
            <w:vAlign w:val="center"/>
          </w:tcPr>
          <w:p>
            <w:pPr>
              <w:jc w:val="center"/>
            </w:pPr>
            <w:r>
              <w:t>组员</w:t>
            </w:r>
          </w:p>
        </w:tc>
        <w:tc>
          <w:tcPr>
            <w:tcW w:w="1466" w:type="dxa"/>
            <w:vAlign w:val="center"/>
          </w:tcPr>
          <w:p>
            <w:pPr>
              <w:jc w:val="center"/>
            </w:pPr>
            <w:r>
              <w:t>审核员</w:t>
            </w:r>
          </w:p>
        </w:tc>
        <w:tc>
          <w:tcPr>
            <w:tcW w:w="2268" w:type="dxa"/>
            <w:vAlign w:val="center"/>
          </w:tcPr>
          <w:p>
            <w:pPr>
              <w:jc w:val="center"/>
            </w:pPr>
            <w:r>
              <w:t>2025-N1EMS-1369462</w:t>
            </w:r>
          </w:p>
        </w:tc>
        <w:tc>
          <w:tcPr>
            <w:tcW w:w="3145" w:type="dxa"/>
            <w:vAlign w:val="center"/>
          </w:tcPr>
          <w:p>
            <w:pPr>
              <w:jc w:val="center"/>
            </w:pPr>
          </w:p>
        </w:tc>
      </w:tr>
      <w:tr w14:paraId="43F81825">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center"/>
            </w:pPr>
          </w:p>
        </w:tc>
        <w:tc>
          <w:tcPr>
            <w:tcW w:w="1247" w:type="dxa"/>
            <w:vAlign w:val="center"/>
          </w:tcPr>
          <w:p>
            <w:pPr>
              <w:jc w:val="center"/>
            </w:pPr>
            <w:r>
              <w:t>李国</w:t>
            </w:r>
          </w:p>
        </w:tc>
        <w:tc>
          <w:tcPr>
            <w:tcW w:w="1051" w:type="dxa"/>
            <w:vAlign w:val="center"/>
          </w:tcPr>
          <w:p>
            <w:pPr>
              <w:jc w:val="center"/>
            </w:pPr>
            <w:r>
              <w:t>组员</w:t>
            </w:r>
          </w:p>
        </w:tc>
        <w:tc>
          <w:tcPr>
            <w:tcW w:w="1466" w:type="dxa"/>
            <w:vAlign w:val="center"/>
          </w:tcPr>
          <w:p>
            <w:pPr>
              <w:jc w:val="center"/>
            </w:pPr>
            <w:r>
              <w:t>审核员</w:t>
            </w:r>
          </w:p>
        </w:tc>
        <w:tc>
          <w:tcPr>
            <w:tcW w:w="2268" w:type="dxa"/>
            <w:vAlign w:val="center"/>
          </w:tcPr>
          <w:p>
            <w:pPr>
              <w:jc w:val="center"/>
            </w:pPr>
            <w:r>
              <w:t>2025-N1QMS-1369462</w:t>
            </w:r>
          </w:p>
        </w:tc>
        <w:tc>
          <w:tcPr>
            <w:tcW w:w="3145" w:type="dxa"/>
            <w:vAlign w:val="center"/>
          </w:tcPr>
          <w:p>
            <w:pPr>
              <w:jc w:val="center"/>
            </w:pPr>
          </w:p>
        </w:tc>
      </w:tr>
      <w:tr w14:paraId="43F81825">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center"/>
            </w:pPr>
          </w:p>
        </w:tc>
        <w:tc>
          <w:tcPr>
            <w:tcW w:w="1247" w:type="dxa"/>
            <w:vAlign w:val="center"/>
          </w:tcPr>
          <w:p>
            <w:pPr>
              <w:jc w:val="center"/>
            </w:pPr>
            <w:r>
              <w:t>李国</w:t>
            </w:r>
          </w:p>
        </w:tc>
        <w:tc>
          <w:tcPr>
            <w:tcW w:w="1051" w:type="dxa"/>
            <w:vAlign w:val="center"/>
          </w:tcPr>
          <w:p>
            <w:pPr>
              <w:jc w:val="center"/>
            </w:pPr>
            <w:r>
              <w:t>组员</w:t>
            </w:r>
          </w:p>
        </w:tc>
        <w:tc>
          <w:tcPr>
            <w:tcW w:w="1466" w:type="dxa"/>
            <w:vAlign w:val="center"/>
          </w:tcPr>
          <w:p>
            <w:pPr>
              <w:jc w:val="center"/>
            </w:pPr>
            <w:r>
              <w:t>审核员</w:t>
            </w:r>
          </w:p>
        </w:tc>
        <w:tc>
          <w:tcPr>
            <w:tcW w:w="2268" w:type="dxa"/>
            <w:vAlign w:val="center"/>
          </w:tcPr>
          <w:p>
            <w:pPr>
              <w:jc w:val="center"/>
            </w:pPr>
            <w:r>
              <w:t>2025-N1OHSMS-1369462</w:t>
            </w:r>
          </w:p>
        </w:tc>
        <w:tc>
          <w:tcPr>
            <w:tcW w:w="3145" w:type="dxa"/>
            <w:vAlign w:val="center"/>
          </w:tcPr>
          <w:p>
            <w:pPr>
              <w:jc w:val="center"/>
            </w:pPr>
          </w:p>
        </w:tc>
      </w:tr>
    </w:tbl>
    <w:p w14:paraId="1232DA4A">
      <w:pPr>
        <w:pStyle w:val="Default"/>
        <w:spacing w:before="156" w:beforeLines="50" w:after="156" w:afterLines="50" w:line="360" w:lineRule="exact"/>
        <w:rPr>
          <w:b/>
          <w:color w:val="auto"/>
          <w:kern w:val="2"/>
          <w:sz w:val="21"/>
          <w:lang w:val="en-GB"/>
        </w:rPr>
      </w:pPr>
      <w:r>
        <w:rPr>
          <w:rFonts w:hint="eastAsia"/>
          <w:b/>
          <w:color w:val="auto"/>
          <w:kern w:val="2"/>
          <w:sz w:val="21"/>
          <w:lang w:val="en-GB"/>
        </w:rPr>
        <w:t>其他人员</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3"/>
        <w:gridCol w:w="3626"/>
        <w:gridCol w:w="2410"/>
        <w:gridCol w:w="3145"/>
      </w:tblGrid>
      <w:tr w14:paraId="302C1DC7">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3" w:type="dxa"/>
            <w:vAlign w:val="center"/>
          </w:tcPr>
          <w:p w14:paraId="56594ABA">
            <w:pPr>
              <w:spacing w:line="360" w:lineRule="exact"/>
              <w:jc w:val="center"/>
              <w:rPr>
                <w:b/>
                <w:szCs w:val="21"/>
              </w:rPr>
            </w:pPr>
            <w:r>
              <w:rPr>
                <w:rFonts w:hint="eastAsia"/>
                <w:b/>
                <w:szCs w:val="21"/>
              </w:rPr>
              <w:t>序号</w:t>
            </w:r>
          </w:p>
        </w:tc>
        <w:tc>
          <w:tcPr>
            <w:tcW w:w="3626" w:type="dxa"/>
            <w:vAlign w:val="center"/>
          </w:tcPr>
          <w:p w14:paraId="76DA84B7">
            <w:pPr>
              <w:spacing w:line="360" w:lineRule="exact"/>
              <w:jc w:val="center"/>
              <w:rPr>
                <w:b/>
                <w:szCs w:val="21"/>
              </w:rPr>
            </w:pPr>
            <w:r>
              <w:rPr>
                <w:rFonts w:hint="eastAsia"/>
                <w:b/>
                <w:szCs w:val="21"/>
              </w:rPr>
              <w:t>姓名</w:t>
            </w:r>
          </w:p>
        </w:tc>
        <w:tc>
          <w:tcPr>
            <w:tcW w:w="2410" w:type="dxa"/>
            <w:vAlign w:val="center"/>
          </w:tcPr>
          <w:p w14:paraId="72792C1C">
            <w:pPr>
              <w:spacing w:line="360" w:lineRule="exact"/>
              <w:jc w:val="center"/>
              <w:rPr>
                <w:b/>
                <w:szCs w:val="21"/>
              </w:rPr>
            </w:pPr>
            <w:r>
              <w:rPr>
                <w:rFonts w:hint="eastAsia"/>
                <w:b/>
                <w:szCs w:val="21"/>
              </w:rPr>
              <w:t>审核中的作用</w:t>
            </w:r>
          </w:p>
        </w:tc>
        <w:tc>
          <w:tcPr>
            <w:tcW w:w="3145" w:type="dxa"/>
            <w:vAlign w:val="center"/>
          </w:tcPr>
          <w:p w14:paraId="327FBDE5">
            <w:pPr>
              <w:spacing w:line="360" w:lineRule="exact"/>
              <w:jc w:val="center"/>
              <w:rPr>
                <w:b/>
                <w:szCs w:val="21"/>
              </w:rPr>
            </w:pPr>
            <w:r>
              <w:rPr>
                <w:rFonts w:hint="eastAsia"/>
                <w:b/>
                <w:szCs w:val="21"/>
              </w:rPr>
              <w:t>来自</w:t>
            </w:r>
          </w:p>
        </w:tc>
      </w:tr>
      <w:tr w14:paraId="74DFA212">
        <w:tblPrEx>
          <w:tblW w:w="0" w:type="auto"/>
          <w:tblInd w:w="0" w:type="dxa"/>
          <w:tblLayout w:type="fixed"/>
          <w:tblCellMar>
            <w:top w:w="0" w:type="dxa"/>
            <w:left w:w="28" w:type="dxa"/>
            <w:bottom w:w="0" w:type="dxa"/>
            <w:right w:w="28" w:type="dxa"/>
          </w:tblCellMar>
        </w:tblPrEx>
        <w:trPr>
          <w:trHeight w:val="480"/>
        </w:trPr>
        <w:tc>
          <w:tcPr>
            <w:tcW w:w="513" w:type="dxa"/>
            <w:vAlign w:val="center"/>
          </w:tcPr>
          <w:p w14:paraId="634CBFDB">
            <w:pPr>
              <w:spacing w:line="360" w:lineRule="exact"/>
              <w:jc w:val="center"/>
              <w:rPr>
                <w:szCs w:val="21"/>
              </w:rPr>
            </w:pPr>
            <w:r>
              <w:rPr>
                <w:rFonts w:hint="eastAsia"/>
                <w:szCs w:val="21"/>
              </w:rPr>
              <w:t>1</w:t>
            </w:r>
          </w:p>
        </w:tc>
        <w:tc>
          <w:tcPr>
            <w:tcW w:w="3626" w:type="dxa"/>
            <w:vAlign w:val="center"/>
          </w:tcPr>
          <w:p w14:paraId="26073D77">
            <w:pPr>
              <w:spacing w:line="360" w:lineRule="exact"/>
              <w:jc w:val="center"/>
              <w:rPr>
                <w:szCs w:val="21"/>
              </w:rPr>
            </w:pPr>
          </w:p>
        </w:tc>
        <w:tc>
          <w:tcPr>
            <w:tcW w:w="2410" w:type="dxa"/>
            <w:vAlign w:val="center"/>
          </w:tcPr>
          <w:p w14:paraId="2C4DA36B">
            <w:pPr>
              <w:spacing w:line="360" w:lineRule="exact"/>
              <w:jc w:val="center"/>
              <w:rPr>
                <w:szCs w:val="21"/>
              </w:rPr>
            </w:pPr>
            <w:r>
              <w:rPr>
                <w:rFonts w:hint="eastAsia"/>
                <w:szCs w:val="21"/>
              </w:rPr>
              <w:t>向导</w:t>
            </w:r>
          </w:p>
        </w:tc>
        <w:tc>
          <w:tcPr>
            <w:tcW w:w="3145" w:type="dxa"/>
            <w:vAlign w:val="center"/>
          </w:tcPr>
          <w:p w14:paraId="351F5FD0">
            <w:pPr>
              <w:spacing w:line="360" w:lineRule="exact"/>
              <w:jc w:val="center"/>
              <w:rPr>
                <w:szCs w:val="21"/>
              </w:rPr>
            </w:pPr>
            <w:r>
              <w:rPr>
                <w:rFonts w:hint="eastAsia"/>
                <w:szCs w:val="21"/>
              </w:rPr>
              <w:t>受审核方</w:t>
            </w:r>
          </w:p>
        </w:tc>
      </w:tr>
      <w:tr w14:paraId="12CA5918">
        <w:tblPrEx>
          <w:tblW w:w="0" w:type="auto"/>
          <w:tblInd w:w="0" w:type="dxa"/>
          <w:tblLayout w:type="fixed"/>
          <w:tblCellMar>
            <w:top w:w="0" w:type="dxa"/>
            <w:left w:w="28" w:type="dxa"/>
            <w:bottom w:w="0" w:type="dxa"/>
            <w:right w:w="28" w:type="dxa"/>
          </w:tblCellMar>
        </w:tblPrEx>
        <w:trPr>
          <w:trHeight w:val="432"/>
        </w:trPr>
        <w:tc>
          <w:tcPr>
            <w:tcW w:w="513" w:type="dxa"/>
            <w:vAlign w:val="center"/>
          </w:tcPr>
          <w:p w14:paraId="40189A51">
            <w:pPr>
              <w:spacing w:line="360" w:lineRule="exact"/>
              <w:jc w:val="center"/>
              <w:rPr>
                <w:szCs w:val="21"/>
              </w:rPr>
            </w:pPr>
            <w:r>
              <w:rPr>
                <w:rFonts w:hint="eastAsia"/>
                <w:szCs w:val="21"/>
              </w:rPr>
              <w:t>2</w:t>
            </w:r>
          </w:p>
        </w:tc>
        <w:tc>
          <w:tcPr>
            <w:tcW w:w="3626" w:type="dxa"/>
            <w:vAlign w:val="center"/>
          </w:tcPr>
          <w:p w14:paraId="06FE591D">
            <w:pPr>
              <w:spacing w:line="360" w:lineRule="exact"/>
              <w:jc w:val="center"/>
              <w:rPr>
                <w:szCs w:val="21"/>
              </w:rPr>
            </w:pPr>
          </w:p>
        </w:tc>
        <w:tc>
          <w:tcPr>
            <w:tcW w:w="2410" w:type="dxa"/>
            <w:vAlign w:val="center"/>
          </w:tcPr>
          <w:p w14:paraId="2C95FDA3">
            <w:pPr>
              <w:spacing w:line="360" w:lineRule="exact"/>
              <w:jc w:val="center"/>
              <w:rPr>
                <w:szCs w:val="21"/>
              </w:rPr>
            </w:pPr>
            <w:r>
              <w:rPr>
                <w:rFonts w:hint="eastAsia"/>
                <w:szCs w:val="21"/>
              </w:rPr>
              <w:t>观察员</w:t>
            </w:r>
          </w:p>
        </w:tc>
        <w:tc>
          <w:tcPr>
            <w:tcW w:w="3145" w:type="dxa"/>
            <w:vAlign w:val="center"/>
          </w:tcPr>
          <w:p w14:paraId="69FAF24B">
            <w:pPr>
              <w:spacing w:line="360" w:lineRule="exact"/>
              <w:jc w:val="center"/>
              <w:rPr>
                <w:szCs w:val="21"/>
              </w:rPr>
            </w:pPr>
          </w:p>
        </w:tc>
      </w:tr>
    </w:tbl>
    <w:p w14:paraId="580DBF95">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1.2 审核目的</w:t>
      </w:r>
    </w:p>
    <w:p w14:paraId="493527CE">
      <w:pPr>
        <w:autoSpaceDE w:val="0"/>
        <w:autoSpaceDN w:val="0"/>
        <w:adjustRightInd w:val="0"/>
        <w:spacing w:line="360" w:lineRule="auto"/>
        <w:ind w:firstLine="420"/>
        <w:jc w:val="left"/>
        <w:rPr>
          <w:rFonts w:cs="宋体"/>
          <w:kern w:val="0"/>
          <w:szCs w:val="21"/>
        </w:rPr>
      </w:pPr>
      <w:r>
        <w:rPr>
          <w:rFonts w:cs="宋体" w:hint="eastAsia"/>
          <w:kern w:val="0"/>
          <w:szCs w:val="21"/>
        </w:rPr>
        <w:t>本次审核的目的是依据审核准则要求，在第一阶段审核的基础上，通过检查受审核方管理体系范围覆盖的场所、管理体系文件、过程控制情况、相关法律法规和其他要求的遵守情况、内部审核与管理评审的实施情况，判断受审核方（</w:t>
      </w:r>
      <w:r>
        <w:rPr>
          <w:rFonts w:asciiTheme="minorEastAsia" w:eastAsiaTheme="minorEastAsia" w:hAnsiTheme="minorEastAsia" w:cs="宋体" w:hint="eastAsia"/>
          <w:b/>
          <w:kern w:val="0"/>
          <w:szCs w:val="21"/>
        </w:rPr>
        <w:t>质量管理体系、环境管理体系、职业健康安全管理体系</w:t>
      </w:r>
      <w:r>
        <w:rPr>
          <w:rFonts w:cs="宋体" w:hint="eastAsia"/>
          <w:b/>
          <w:kern w:val="0"/>
          <w:szCs w:val="21"/>
        </w:rPr>
        <w:t>）</w:t>
      </w:r>
      <w:r>
        <w:rPr>
          <w:rFonts w:cs="宋体" w:hint="eastAsia"/>
          <w:kern w:val="0"/>
          <w:szCs w:val="21"/>
        </w:rPr>
        <w:t>与审核准则的符合性和有效性，从而确定能否推荐注册认证。</w:t>
      </w:r>
    </w:p>
    <w:p w14:paraId="58E01EDE">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1.3 接受审核的主要人员</w:t>
      </w:r>
    </w:p>
    <w:p w14:paraId="167B3E9C">
      <w:pPr>
        <w:pStyle w:val="Default"/>
        <w:spacing w:line="360" w:lineRule="auto"/>
        <w:ind w:firstLine="420" w:firstLineChars="200"/>
        <w:rPr>
          <w:rFonts w:cs="宋体"/>
          <w:color w:val="auto"/>
          <w:sz w:val="21"/>
          <w:szCs w:val="21"/>
        </w:rPr>
      </w:pPr>
      <w:r>
        <w:rPr>
          <w:rFonts w:cs="宋体" w:hint="eastAsia"/>
          <w:color w:val="auto"/>
          <w:sz w:val="21"/>
          <w:szCs w:val="21"/>
        </w:rPr>
        <w:t>管理层、各部门负责人等，详见首末次会议签到表。</w:t>
      </w:r>
    </w:p>
    <w:p w14:paraId="5E15EA4C">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1.4 依据文件</w:t>
      </w:r>
    </w:p>
    <w:p w14:paraId="59739A46">
      <w:pPr>
        <w:pStyle w:val="Default"/>
        <w:spacing w:line="360" w:lineRule="auto"/>
        <w:ind w:firstLine="420" w:firstLineChars="200"/>
        <w:jc w:val="both"/>
        <w:rPr>
          <w:color w:val="auto"/>
          <w:kern w:val="2"/>
          <w:sz w:val="21"/>
          <w:szCs w:val="21"/>
        </w:rPr>
      </w:pPr>
      <w:r>
        <w:rPr>
          <w:rFonts w:hint="eastAsia"/>
          <w:color w:val="auto"/>
          <w:kern w:val="2"/>
          <w:sz w:val="21"/>
          <w:szCs w:val="21"/>
        </w:rPr>
        <w:t>a) 管理体系标准：</w:t>
      </w:r>
    </w:p>
    <w:tbl>
      <w:tblPr>
        <w:tblStyle w:val="TableNormal"/>
        <w:tblW w:w="0" w:type="auto"/>
        <w:tblInd w:w="250" w:type="dxa"/>
        <w:tblLayout w:type="fixed"/>
        <w:tblCellMar>
          <w:top w:w="0" w:type="dxa"/>
          <w:left w:w="108" w:type="dxa"/>
          <w:bottom w:w="0" w:type="dxa"/>
          <w:right w:w="108" w:type="dxa"/>
        </w:tblCellMar>
      </w:tblPr>
      <w:tblGrid>
        <w:gridCol w:w="7796"/>
      </w:tblGrid>
      <w:tr w14:paraId="15BD88BD">
        <w:tblPrEx>
          <w:tblW w:w="0" w:type="auto"/>
          <w:tblInd w:w="250" w:type="dxa"/>
          <w:tblLayout w:type="fixed"/>
          <w:tblCellMar>
            <w:top w:w="0" w:type="dxa"/>
            <w:left w:w="108" w:type="dxa"/>
            <w:bottom w:w="0" w:type="dxa"/>
            <w:right w:w="108" w:type="dxa"/>
          </w:tblCellMar>
        </w:tblPrEx>
        <w:tc>
          <w:tcPr>
            <w:tcW w:w="7796" w:type="dxa"/>
          </w:tcPr>
          <w:p w14:paraId="1A938B31">
            <w:pPr>
              <w:pStyle w:val="Default"/>
              <w:spacing w:line="276" w:lineRule="auto"/>
              <w:ind w:firstLine="420" w:firstLineChars="200"/>
              <w:jc w:val="both"/>
              <w:rPr>
                <w:color w:val="auto"/>
                <w:kern w:val="2"/>
                <w:sz w:val="21"/>
                <w:szCs w:val="21"/>
              </w:rPr>
            </w:pPr>
            <w:r>
              <w:rPr>
                <w:rFonts w:ascii="宋体" w:hAnsi="宋体" w:cs="宋体" w:hint="eastAsia"/>
                <w:color w:val="auto"/>
                <w:kern w:val="2"/>
                <w:sz w:val="21"/>
                <w:szCs w:val="21"/>
                <w:lang w:val="de-DE"/>
              </w:rPr>
              <w:t>GB/T19001-2016/ISO9001:2015、GB/T 24001-2016/ISO14001:2015、GB/T45001-2020 / ISO45001：2018</w:t>
            </w:r>
          </w:p>
        </w:tc>
      </w:tr>
    </w:tbl>
    <w:p w14:paraId="5B45B360">
      <w:pPr>
        <w:pStyle w:val="Default"/>
        <w:spacing w:line="360" w:lineRule="auto"/>
        <w:ind w:firstLine="420" w:firstLineChars="200"/>
        <w:jc w:val="both"/>
        <w:rPr>
          <w:color w:val="auto"/>
          <w:kern w:val="2"/>
          <w:sz w:val="21"/>
          <w:szCs w:val="21"/>
        </w:rPr>
      </w:pPr>
      <w:r>
        <w:rPr>
          <w:rFonts w:hint="eastAsia"/>
          <w:color w:val="auto"/>
          <w:kern w:val="2"/>
          <w:sz w:val="21"/>
          <w:szCs w:val="21"/>
        </w:rPr>
        <w:t>b) 受审核方文件化的管理体系；本次为□结合审核□联合审核□一体化审核；</w:t>
      </w:r>
    </w:p>
    <w:p w14:paraId="28122A5B">
      <w:pPr>
        <w:pStyle w:val="Default"/>
        <w:spacing w:line="360" w:lineRule="auto"/>
        <w:ind w:firstLine="420" w:firstLineChars="200"/>
        <w:jc w:val="both"/>
        <w:rPr>
          <w:color w:val="auto"/>
          <w:kern w:val="2"/>
          <w:sz w:val="21"/>
          <w:szCs w:val="21"/>
        </w:rPr>
      </w:pPr>
      <w:r>
        <w:rPr>
          <w:rFonts w:hint="eastAsia"/>
          <w:color w:val="auto"/>
          <w:kern w:val="2"/>
          <w:sz w:val="21"/>
          <w:szCs w:val="21"/>
        </w:rPr>
        <w:t>c) 相关审核方案</w:t>
      </w:r>
      <w:bookmarkStart w:id="6" w:name="_Hlk111121278"/>
      <w:r>
        <w:rPr>
          <w:rFonts w:hint="eastAsia"/>
          <w:color w:val="auto"/>
          <w:kern w:val="2"/>
          <w:sz w:val="21"/>
          <w:szCs w:val="21"/>
        </w:rPr>
        <w:t>，</w:t>
      </w:r>
      <w:r>
        <w:rPr>
          <w:rFonts w:ascii="宋体" w:hAnsi="宋体" w:cs="宋体" w:hint="eastAsia"/>
          <w:color w:val="auto"/>
          <w:kern w:val="2"/>
          <w:sz w:val="21"/>
          <w:szCs w:val="21"/>
        </w:rPr>
        <w:t>FSMS</w:t>
      </w:r>
      <w:r>
        <w:rPr>
          <w:rFonts w:hint="eastAsia"/>
          <w:color w:val="auto"/>
          <w:kern w:val="2"/>
          <w:sz w:val="21"/>
          <w:szCs w:val="21"/>
        </w:rPr>
        <w:t>专项技术规范：</w:t>
      </w:r>
      <w:bookmarkEnd w:id="6"/>
      <w:r>
        <w:rPr>
          <w:rFonts w:hint="eastAsia"/>
          <w:color w:val="auto"/>
          <w:kern w:val="2"/>
          <w:sz w:val="21"/>
          <w:szCs w:val="21"/>
        </w:rPr>
        <w:t>；</w:t>
      </w:r>
    </w:p>
    <w:p w14:paraId="2BA3DFA0">
      <w:pPr>
        <w:pStyle w:val="Default"/>
        <w:spacing w:line="360" w:lineRule="auto"/>
        <w:ind w:firstLine="420" w:firstLineChars="200"/>
        <w:jc w:val="both"/>
        <w:rPr>
          <w:color w:val="auto"/>
          <w:kern w:val="2"/>
          <w:sz w:val="21"/>
          <w:szCs w:val="21"/>
        </w:rPr>
      </w:pPr>
      <w:r>
        <w:rPr>
          <w:rFonts w:hint="eastAsia"/>
          <w:color w:val="auto"/>
          <w:kern w:val="2"/>
          <w:sz w:val="21"/>
          <w:szCs w:val="21"/>
        </w:rPr>
        <w:t>d) 相关的法律法规：</w:t>
      </w:r>
    </w:p>
    <w:p w14:paraId="249D3E77">
      <w:pPr>
        <w:pStyle w:val="Default"/>
        <w:spacing w:line="360" w:lineRule="auto"/>
        <w:ind w:firstLine="420" w:firstLineChars="200"/>
        <w:jc w:val="both"/>
        <w:rPr>
          <w:color w:val="auto"/>
          <w:kern w:val="2"/>
          <w:sz w:val="21"/>
          <w:szCs w:val="21"/>
        </w:rPr>
      </w:pPr>
      <w:r>
        <w:rPr>
          <w:rFonts w:hint="eastAsia"/>
          <w:color w:val="auto"/>
          <w:kern w:val="2"/>
          <w:sz w:val="21"/>
          <w:szCs w:val="21"/>
        </w:rPr>
        <w:t>e) 适用的产品（服务）质量、环境、职业健康安全及所适用的食品职业健康安全及卫生</w:t>
      </w:r>
      <w:r>
        <w:rPr>
          <w:color w:val="auto"/>
          <w:kern w:val="2"/>
          <w:sz w:val="21"/>
          <w:szCs w:val="21"/>
        </w:rPr>
        <w:t>标准</w:t>
      </w:r>
      <w:r>
        <w:rPr>
          <w:rFonts w:hint="eastAsia"/>
          <w:color w:val="auto"/>
          <w:kern w:val="2"/>
          <w:sz w:val="21"/>
          <w:szCs w:val="21"/>
        </w:rPr>
        <w:t>：</w:t>
      </w:r>
    </w:p>
    <w:p w14:paraId="4F8A4374">
      <w:pPr>
        <w:pStyle w:val="Default"/>
        <w:spacing w:line="360" w:lineRule="auto"/>
        <w:ind w:firstLine="420" w:firstLineChars="200"/>
        <w:jc w:val="both"/>
        <w:rPr>
          <w:color w:val="auto"/>
          <w:kern w:val="2"/>
          <w:sz w:val="21"/>
          <w:szCs w:val="21"/>
        </w:rPr>
      </w:pPr>
      <w:r>
        <w:rPr>
          <w:rFonts w:hint="eastAsia"/>
          <w:color w:val="auto"/>
          <w:kern w:val="2"/>
          <w:sz w:val="21"/>
          <w:szCs w:val="21"/>
        </w:rPr>
        <w:t>f) 其他有关要求（顾客、相关方要求）。</w:t>
      </w:r>
      <w:bookmarkStart w:id="7" w:name="_Toc199916228"/>
      <w:bookmarkStart w:id="8" w:name="_Toc200428866"/>
    </w:p>
    <w:p w14:paraId="386AAFAA">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1.5 审核</w:t>
      </w:r>
      <w:bookmarkEnd w:id="7"/>
      <w:bookmarkEnd w:id="8"/>
      <w:r>
        <w:rPr>
          <w:rFonts w:hint="eastAsia"/>
          <w:b/>
          <w:color w:val="auto"/>
          <w:kern w:val="2"/>
          <w:sz w:val="21"/>
          <w:szCs w:val="21"/>
          <w:lang w:val="en-GB"/>
        </w:rPr>
        <w:t>实施过程概述</w:t>
      </w:r>
    </w:p>
    <w:p w14:paraId="3F970E58">
      <w:pPr>
        <w:pStyle w:val="Default"/>
        <w:spacing w:line="360" w:lineRule="auto"/>
        <w:jc w:val="both"/>
        <w:rPr>
          <w:color w:val="auto"/>
          <w:kern w:val="2"/>
          <w:sz w:val="21"/>
          <w:szCs w:val="21"/>
        </w:rPr>
      </w:pPr>
      <w:r>
        <w:rPr>
          <w:rFonts w:hint="eastAsia"/>
          <w:b/>
          <w:color w:val="auto"/>
          <w:kern w:val="2"/>
          <w:sz w:val="21"/>
          <w:szCs w:val="21"/>
        </w:rPr>
        <w:t>1.5.1 审核时间：</w:t>
      </w:r>
      <w:r>
        <w:rPr>
          <w:rFonts w:hint="eastAsia"/>
          <w:color w:val="auto"/>
          <w:kern w:val="2"/>
          <w:sz w:val="21"/>
          <w:szCs w:val="21"/>
        </w:rPr>
        <w:t>2025年09月27日上午至2025年09月29日上午</w:t>
      </w:r>
      <w:r>
        <w:rPr>
          <w:rFonts w:hint="eastAsia"/>
          <w:color w:val="auto"/>
          <w:kern w:val="2"/>
          <w:sz w:val="21"/>
          <w:szCs w:val="21"/>
        </w:rPr>
        <w:t>实施审核。</w:t>
      </w:r>
    </w:p>
    <w:p w14:paraId="031DB003">
      <w:pPr>
        <w:pStyle w:val="Default"/>
        <w:spacing w:line="360" w:lineRule="auto"/>
        <w:ind w:firstLine="630" w:firstLineChars="300"/>
        <w:jc w:val="both"/>
        <w:rPr>
          <w:color w:val="auto"/>
          <w:kern w:val="2"/>
          <w:sz w:val="21"/>
          <w:szCs w:val="21"/>
        </w:rPr>
      </w:pPr>
      <w:r>
        <w:rPr>
          <w:rFonts w:hint="eastAsia"/>
          <w:color w:val="auto"/>
          <w:kern w:val="2"/>
          <w:sz w:val="21"/>
          <w:szCs w:val="21"/>
        </w:rPr>
        <w:t>审核覆盖时期：</w:t>
      </w:r>
      <w:r>
        <w:rPr>
          <w:rFonts w:hAnsi="宋体" w:hint="eastAsia"/>
          <w:color w:val="auto"/>
          <w:kern w:val="2"/>
          <w:sz w:val="21"/>
          <w:szCs w:val="21"/>
        </w:rPr>
        <w:t>自年月日至本次审核结束日。</w:t>
      </w:r>
    </w:p>
    <w:p w14:paraId="759FA923">
      <w:pPr>
        <w:pStyle w:val="Default"/>
        <w:spacing w:line="360" w:lineRule="auto"/>
        <w:ind w:firstLine="630" w:firstLineChars="300"/>
        <w:jc w:val="both"/>
        <w:rPr>
          <w:rFonts w:ascii="宋体"/>
          <w:sz w:val="21"/>
          <w:szCs w:val="21"/>
        </w:rPr>
      </w:pPr>
      <w:r>
        <w:rPr>
          <w:rFonts w:cs="宋体" w:hint="eastAsia"/>
          <w:b/>
          <w:color w:val="auto"/>
          <w:sz w:val="21"/>
          <w:szCs w:val="21"/>
        </w:rPr>
        <w:t>审核方式：</w:t>
      </w:r>
      <w:bookmarkStart w:id="9" w:name="现场审核勾选"/>
      <w:r>
        <w:rPr>
          <w:rFonts w:ascii="宋体" w:hAnsi="宋体" w:cs="宋体" w:hint="eastAsia"/>
          <w:sz w:val="21"/>
          <w:szCs w:val="21"/>
        </w:rPr>
        <w:t>■</w:t>
      </w:r>
      <w:bookmarkEnd w:id="9"/>
      <w:r>
        <w:rPr>
          <w:rFonts w:ascii="宋体" w:hAnsi="宋体" w:cs="宋体" w:hint="eastAsia"/>
          <w:sz w:val="21"/>
          <w:szCs w:val="21"/>
        </w:rPr>
        <w:t xml:space="preserve">现场审核   </w:t>
      </w:r>
      <w:bookmarkStart w:id="10" w:name="远程审核勾选"/>
      <w:r>
        <w:rPr>
          <w:rFonts w:ascii="宋体" w:hAnsi="宋体" w:cs="宋体" w:hint="eastAsia"/>
          <w:sz w:val="21"/>
          <w:szCs w:val="21"/>
        </w:rPr>
        <w:t>□</w:t>
      </w:r>
      <w:bookmarkEnd w:id="10"/>
      <w:r>
        <w:rPr>
          <w:rFonts w:ascii="宋体" w:hAnsi="宋体" w:cs="宋体" w:hint="eastAsia"/>
          <w:sz w:val="21"/>
          <w:szCs w:val="21"/>
        </w:rPr>
        <w:t xml:space="preserve">远程审核   </w:t>
      </w:r>
      <w:bookmarkStart w:id="11" w:name="现场与远程审核勾选"/>
      <w:r>
        <w:rPr>
          <w:rFonts w:ascii="宋体" w:hAnsi="宋体" w:cs="宋体" w:hint="eastAsia"/>
          <w:sz w:val="21"/>
          <w:szCs w:val="21"/>
        </w:rPr>
        <w:t>□</w:t>
      </w:r>
      <w:bookmarkEnd w:id="11"/>
      <w:r>
        <w:rPr>
          <w:rFonts w:ascii="宋体" w:hAnsi="宋体" w:cs="宋体" w:hint="eastAsia"/>
          <w:sz w:val="21"/>
          <w:szCs w:val="21"/>
        </w:rPr>
        <w:t>现场结合远程审核</w:t>
      </w:r>
    </w:p>
    <w:p w14:paraId="51035BE7">
      <w:pPr>
        <w:pStyle w:val="Default"/>
        <w:spacing w:line="360" w:lineRule="auto"/>
        <w:jc w:val="both"/>
        <w:rPr>
          <w:color w:val="auto"/>
          <w:kern w:val="2"/>
          <w:sz w:val="21"/>
          <w:szCs w:val="21"/>
        </w:rPr>
      </w:pPr>
      <w:r>
        <w:rPr>
          <w:rFonts w:hint="eastAsia"/>
          <w:b/>
          <w:color w:val="auto"/>
          <w:kern w:val="2"/>
          <w:sz w:val="21"/>
          <w:szCs w:val="21"/>
        </w:rPr>
        <w:t>1.5.2 审核范围</w:t>
      </w:r>
      <w:r>
        <w:rPr>
          <w:rFonts w:hint="eastAsia"/>
          <w:color w:val="auto"/>
          <w:kern w:val="2"/>
          <w:sz w:val="21"/>
          <w:szCs w:val="21"/>
        </w:rPr>
        <w:t>（如与审核计划不一致时，请说明原因）：</w:t>
      </w:r>
    </w:p>
    <w:p w14:paraId="15A3C1B2">
      <w:pPr>
        <w:pStyle w:val="Default"/>
        <w:spacing w:line="360" w:lineRule="auto"/>
        <w:ind w:firstLine="424" w:firstLineChars="202"/>
        <w:jc w:val="both"/>
        <w:rPr>
          <w:color w:val="auto"/>
          <w:kern w:val="2"/>
          <w:sz w:val="21"/>
          <w:szCs w:val="21"/>
        </w:rPr>
      </w:pPr>
      <w:r>
        <w:rPr>
          <w:rFonts w:hint="eastAsia"/>
          <w:color w:val="auto"/>
          <w:kern w:val="2"/>
          <w:sz w:val="21"/>
          <w:szCs w:val="21"/>
        </w:rPr>
        <w:t>Q:紧固件、光伏支架配件、铝模板配件的生产</w:t>
      </w:r>
    </w:p>
    <w:p>
      <w:pPr>
        <w:pStyle w:val="Default"/>
        <w:spacing w:line="360" w:lineRule="auto"/>
        <w:ind w:firstLine="424" w:firstLineChars="202"/>
        <w:jc w:val="both"/>
        <w:rPr>
          <w:rFonts w:hint="eastAsia"/>
          <w:color w:val="auto"/>
          <w:kern w:val="2"/>
          <w:sz w:val="21"/>
          <w:szCs w:val="21"/>
        </w:rPr>
      </w:pPr>
      <w:r>
        <w:rPr>
          <w:rFonts w:hint="eastAsia"/>
          <w:color w:val="auto"/>
          <w:kern w:val="2"/>
          <w:sz w:val="21"/>
          <w:szCs w:val="21"/>
        </w:rPr>
        <w:t>E:紧固件、光伏支架配件、铝模板配件的生产所涉及场所的相关环境管理活动</w:t>
      </w:r>
    </w:p>
    <w:p>
      <w:pPr>
        <w:pStyle w:val="Default"/>
        <w:spacing w:line="360" w:lineRule="auto"/>
        <w:ind w:firstLine="424" w:firstLineChars="202"/>
        <w:jc w:val="both"/>
        <w:rPr>
          <w:rFonts w:hint="eastAsia"/>
          <w:color w:val="auto"/>
          <w:kern w:val="2"/>
          <w:sz w:val="21"/>
          <w:szCs w:val="21"/>
        </w:rPr>
      </w:pPr>
      <w:r>
        <w:rPr>
          <w:rFonts w:hint="eastAsia"/>
          <w:color w:val="auto"/>
          <w:kern w:val="2"/>
          <w:sz w:val="21"/>
          <w:szCs w:val="21"/>
        </w:rPr>
        <w:t>O:紧固件、光伏支架配件、铝模板配件的生产所涉及场所的相关职业健康安全管理活动</w:t>
      </w:r>
    </w:p>
    <w:p>
      <w:pPr>
        <w:pStyle w:val="Default"/>
        <w:spacing w:line="360" w:lineRule="auto"/>
        <w:ind w:firstLine="424" w:firstLineChars="202"/>
        <w:jc w:val="both"/>
        <w:rPr>
          <w:rFonts w:hint="eastAsia"/>
          <w:color w:val="auto"/>
          <w:kern w:val="2"/>
          <w:sz w:val="21"/>
          <w:szCs w:val="21"/>
        </w:rPr>
      </w:pPr>
    </w:p>
    <w:p w14:paraId="5B2BCADA">
      <w:pPr>
        <w:pStyle w:val="Default"/>
        <w:spacing w:line="360" w:lineRule="auto"/>
        <w:jc w:val="both"/>
        <w:rPr>
          <w:color w:val="auto"/>
          <w:kern w:val="2"/>
          <w:sz w:val="21"/>
          <w:szCs w:val="21"/>
        </w:rPr>
      </w:pPr>
      <w:r>
        <w:rPr>
          <w:rFonts w:hint="eastAsia"/>
          <w:b/>
          <w:color w:val="auto"/>
          <w:kern w:val="2"/>
          <w:sz w:val="21"/>
          <w:szCs w:val="21"/>
        </w:rPr>
        <w:t>1.5.3 审核涉及场所地址及活动过程（固定及临时多场所请分别注明各自活动过程）</w:t>
      </w:r>
    </w:p>
    <w:p w14:paraId="4314DD62">
      <w:pPr>
        <w:spacing w:line="360" w:lineRule="auto"/>
        <w:ind w:firstLine="420" w:firstLineChars="200"/>
      </w:pPr>
      <w:bookmarkStart w:id="12" w:name="_Hlk131589579"/>
      <w:r>
        <w:rPr>
          <w:rFonts w:hint="eastAsia"/>
        </w:rPr>
        <w:t>注册地址：</w:t>
      </w:r>
      <w:bookmarkStart w:id="13" w:name="注册地址"/>
      <w:bookmarkEnd w:id="13"/>
      <w:r>
        <w:rPr>
          <w:rFonts w:hint="eastAsia"/>
        </w:rPr>
        <w:t>河北省邯郸市永年区临名关镇西名阳村西</w:t>
      </w:r>
    </w:p>
    <w:p w14:paraId="5FB2C4BD">
      <w:pPr>
        <w:spacing w:line="360" w:lineRule="auto"/>
        <w:ind w:firstLine="420" w:firstLineChars="200"/>
      </w:pPr>
      <w:r>
        <w:rPr>
          <w:rFonts w:hint="eastAsia"/>
        </w:rPr>
        <w:t>办公地址：</w:t>
      </w:r>
      <w:r>
        <w:rPr>
          <w:rFonts w:hint="eastAsia"/>
        </w:rPr>
        <w:t>河北省邯郸市永年区临名关镇西名阳村西</w:t>
      </w:r>
    </w:p>
    <w:p w14:paraId="3E2A92FF">
      <w:pPr>
        <w:spacing w:line="360" w:lineRule="auto"/>
        <w:ind w:firstLine="420" w:firstLineChars="200"/>
      </w:pPr>
      <w:r>
        <w:rPr>
          <w:rFonts w:hint="eastAsia"/>
        </w:rPr>
        <w:t>经营地址：</w:t>
      </w:r>
      <w:bookmarkStart w:id="14" w:name="生产地址"/>
      <w:bookmarkEnd w:id="14"/>
      <w:r>
        <w:rPr>
          <w:rFonts w:hint="eastAsia"/>
        </w:rPr>
        <w:t>河北省邯郸市永年区临名关镇西名阳村西</w:t>
      </w:r>
    </w:p>
    <w:p w14:paraId="0A23E935">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临时场所（需注明其项目名称、工程性质、</w:t>
      </w:r>
      <w:r>
        <w:rPr>
          <w:rFonts w:hint="eastAsia"/>
          <w:color w:val="auto"/>
          <w:sz w:val="21"/>
          <w:szCs w:val="21"/>
        </w:rPr>
        <w:t>施工地址信息、</w:t>
      </w:r>
      <w:r>
        <w:rPr>
          <w:rFonts w:hint="eastAsia"/>
          <w:color w:val="auto"/>
          <w:kern w:val="2"/>
          <w:sz w:val="21"/>
          <w:szCs w:val="21"/>
        </w:rPr>
        <w:t>开工和竣工时间）：</w:t>
      </w:r>
    </w:p>
    <w:bookmarkEnd w:id="12"/>
    <w:p w14:paraId="19FD2F04">
      <w:pPr>
        <w:rPr>
          <w:szCs w:val="21"/>
        </w:rPr>
      </w:pPr>
    </w:p>
    <w:p w14:paraId="03771B85">
      <w:pPr>
        <w:rPr>
          <w:szCs w:val="21"/>
        </w:rPr>
      </w:pPr>
      <w:r>
        <w:rPr>
          <w:rFonts w:hint="eastAsia"/>
          <w:b/>
          <w:szCs w:val="21"/>
        </w:rPr>
        <w:t>1.5.4 一阶段审核情况</w:t>
      </w:r>
      <w:r>
        <w:rPr>
          <w:rFonts w:hint="eastAsia"/>
          <w:szCs w:val="21"/>
        </w:rPr>
        <w:t>：</w:t>
      </w:r>
    </w:p>
    <w:p w14:paraId="273AE1CE">
      <w:pPr>
        <w:ind w:firstLine="420" w:firstLineChars="200"/>
        <w:rPr>
          <w:szCs w:val="21"/>
        </w:rPr>
      </w:pPr>
      <w:r>
        <w:rPr>
          <w:rFonts w:hint="eastAsia"/>
          <w:szCs w:val="21"/>
        </w:rPr>
        <w:t>于</w:t>
      </w:r>
      <w:r>
        <w:rPr>
          <w:rFonts w:hint="eastAsia"/>
          <w:szCs w:val="21"/>
        </w:rPr>
        <w:t>2025年09月21日 08:30至2025年09月21日 17:00</w:t>
      </w:r>
      <w:bookmarkStart w:id="15" w:name="_GoBack"/>
      <w:bookmarkEnd w:id="15"/>
      <w:r>
        <w:rPr>
          <w:rFonts w:hint="eastAsia"/>
          <w:szCs w:val="21"/>
        </w:rPr>
        <w:t>进行了第一阶段审核，审核结果详见一阶段审核报告。</w:t>
      </w:r>
    </w:p>
    <w:p w14:paraId="60947439">
      <w:pPr>
        <w:ind w:firstLine="420" w:firstLineChars="200"/>
        <w:rPr>
          <w:szCs w:val="21"/>
        </w:rPr>
      </w:pPr>
      <w:r>
        <w:rPr>
          <w:rFonts w:hint="eastAsia"/>
          <w:szCs w:val="21"/>
        </w:rPr>
        <w:t>一阶段识别的重要审核点：</w:t>
      </w:r>
    </w:p>
    <w:p w14:paraId="2F60978D">
      <w:pPr>
        <w:rPr>
          <w:szCs w:val="21"/>
        </w:rPr>
      </w:pPr>
    </w:p>
    <w:p w14:paraId="558DB0C2">
      <w:pPr>
        <w:rPr>
          <w:b/>
          <w:szCs w:val="21"/>
        </w:rPr>
      </w:pPr>
      <w:r>
        <w:rPr>
          <w:rFonts w:hint="eastAsia"/>
          <w:b/>
          <w:szCs w:val="21"/>
        </w:rPr>
        <w:t>1.5.5 本次审核计划完成情况：</w:t>
      </w:r>
    </w:p>
    <w:p w14:paraId="272E69BE">
      <w:pPr>
        <w:rPr>
          <w:szCs w:val="21"/>
        </w:rPr>
      </w:pPr>
      <w:r>
        <w:rPr>
          <w:rFonts w:hint="eastAsia"/>
          <w:szCs w:val="21"/>
        </w:rPr>
        <w:t>1）审核计划的调整：</w:t>
      </w:r>
      <w:r>
        <w:rPr>
          <w:rFonts w:cs="宋体" w:hint="eastAsia"/>
          <w:b/>
          <w:szCs w:val="21"/>
        </w:rPr>
        <w:t>□</w:t>
      </w:r>
      <w:r>
        <w:rPr>
          <w:rFonts w:hint="eastAsia"/>
          <w:szCs w:val="21"/>
        </w:rPr>
        <w:t>未调整；</w:t>
      </w:r>
      <w:r>
        <w:rPr>
          <w:rFonts w:cs="宋体" w:hint="eastAsia"/>
          <w:b/>
          <w:szCs w:val="21"/>
        </w:rPr>
        <w:t>□</w:t>
      </w:r>
      <w:r>
        <w:rPr>
          <w:rFonts w:hint="eastAsia"/>
          <w:szCs w:val="21"/>
        </w:rPr>
        <w:t>有调整，调整情况：</w:t>
      </w:r>
    </w:p>
    <w:p w14:paraId="70C68153">
      <w:pPr>
        <w:rPr>
          <w:szCs w:val="21"/>
        </w:rPr>
      </w:pPr>
      <w:r>
        <w:rPr>
          <w:rFonts w:hint="eastAsia"/>
          <w:szCs w:val="21"/>
        </w:rPr>
        <w:t>2）审核活动完成情况：</w:t>
      </w:r>
      <w:r>
        <w:rPr>
          <w:rFonts w:cs="宋体" w:hint="eastAsia"/>
          <w:b/>
          <w:kern w:val="0"/>
          <w:szCs w:val="21"/>
        </w:rPr>
        <w:t>□</w:t>
      </w:r>
      <w:r>
        <w:rPr>
          <w:rFonts w:hint="eastAsia"/>
          <w:szCs w:val="21"/>
        </w:rPr>
        <w:t>完成了全部审核计划内容，未遇到可能影响审核结论可靠性的不确定因素</w:t>
      </w:r>
    </w:p>
    <w:p w14:paraId="16CD81B6">
      <w:pPr>
        <w:spacing w:line="360" w:lineRule="auto"/>
        <w:ind w:firstLine="2310" w:firstLineChars="1100"/>
        <w:rPr>
          <w:szCs w:val="21"/>
        </w:rPr>
      </w:pPr>
      <w:r>
        <w:rPr>
          <w:rFonts w:cs="宋体" w:hint="eastAsia"/>
          <w:b/>
          <w:kern w:val="0"/>
          <w:szCs w:val="21"/>
        </w:rPr>
        <w:t>□</w:t>
      </w:r>
      <w:r>
        <w:rPr>
          <w:rFonts w:hint="eastAsia"/>
          <w:szCs w:val="21"/>
        </w:rPr>
        <w:t>未能完成全部计划内容，原因是</w:t>
      </w:r>
      <w:r>
        <w:rPr>
          <w:rFonts w:hint="eastAsia"/>
          <w:i/>
          <w:szCs w:val="21"/>
        </w:rPr>
        <w:t>（请详细描述无法接近或被拒绝接近有关人员、地点、信息的情况，或者断电、火灾、洪灾等不利环境）</w:t>
      </w:r>
      <w:r>
        <w:rPr>
          <w:rFonts w:hint="eastAsia"/>
          <w:szCs w:val="21"/>
        </w:rPr>
        <w:t>：</w:t>
      </w:r>
    </w:p>
    <w:p w14:paraId="4D5763CB">
      <w:pPr>
        <w:pStyle w:val="Default"/>
        <w:spacing w:line="360" w:lineRule="auto"/>
        <w:rPr>
          <w:b/>
          <w:color w:val="auto"/>
          <w:kern w:val="2"/>
          <w:sz w:val="21"/>
          <w:szCs w:val="21"/>
          <w:lang w:val="en-GB"/>
        </w:rPr>
      </w:pPr>
      <w:r>
        <w:rPr>
          <w:rFonts w:hint="eastAsia"/>
          <w:b/>
          <w:color w:val="auto"/>
          <w:kern w:val="2"/>
          <w:sz w:val="21"/>
          <w:szCs w:val="21"/>
        </w:rPr>
        <w:t>1.5.6 审核中发现的不符合及下次审核关注点说明</w:t>
      </w:r>
    </w:p>
    <w:p w14:paraId="15842857">
      <w:pPr>
        <w:tabs>
          <w:tab w:val="left" w:pos="2552"/>
        </w:tabs>
        <w:spacing w:line="360" w:lineRule="auto"/>
        <w:rPr>
          <w:szCs w:val="21"/>
        </w:rPr>
      </w:pPr>
      <w:r>
        <w:rPr>
          <w:rFonts w:hint="eastAsia"/>
          <w:szCs w:val="21"/>
        </w:rPr>
        <w:t>1）不符合项情况：</w:t>
      </w:r>
    </w:p>
    <w:p w14:paraId="0D4BB330">
      <w:pPr>
        <w:tabs>
          <w:tab w:val="left" w:pos="2552"/>
        </w:tabs>
        <w:spacing w:line="360" w:lineRule="auto"/>
        <w:ind w:firstLine="420" w:firstLineChars="200"/>
        <w:rPr>
          <w:szCs w:val="21"/>
        </w:rPr>
      </w:pPr>
      <w:r>
        <w:rPr>
          <w:rFonts w:hint="eastAsia"/>
          <w:szCs w:val="21"/>
        </w:rPr>
        <w:t>审核中提出严重不符合项（）项，轻微不符合项（）项，涉及部门/条款:</w:t>
      </w:r>
    </w:p>
    <w:p w14:paraId="75DD64EC">
      <w:pPr>
        <w:tabs>
          <w:tab w:val="left" w:pos="2552"/>
        </w:tabs>
        <w:spacing w:line="360" w:lineRule="auto"/>
        <w:ind w:firstLine="420" w:firstLineChars="200"/>
        <w:rPr>
          <w:szCs w:val="21"/>
        </w:rPr>
      </w:pPr>
      <w:r>
        <w:rPr>
          <w:rFonts w:hint="eastAsia"/>
          <w:szCs w:val="21"/>
        </w:rPr>
        <w:t>采用的跟踪方式是：</w:t>
      </w:r>
      <w:r>
        <w:rPr>
          <w:rFonts w:cs="宋体" w:hint="eastAsia"/>
          <w:b/>
          <w:kern w:val="0"/>
          <w:szCs w:val="21"/>
        </w:rPr>
        <w:t>□</w:t>
      </w:r>
      <w:r>
        <w:rPr>
          <w:rFonts w:hint="eastAsia"/>
          <w:szCs w:val="21"/>
        </w:rPr>
        <w:t>现场跟踪</w:t>
      </w:r>
      <w:r>
        <w:rPr>
          <w:rFonts w:cs="宋体" w:hint="eastAsia"/>
          <w:b/>
          <w:kern w:val="0"/>
          <w:szCs w:val="21"/>
        </w:rPr>
        <w:t>□</w:t>
      </w:r>
      <w:r>
        <w:rPr>
          <w:rFonts w:hint="eastAsia"/>
          <w:szCs w:val="21"/>
        </w:rPr>
        <w:t>书面跟踪；</w:t>
      </w:r>
    </w:p>
    <w:p w14:paraId="4E702800">
      <w:pPr>
        <w:tabs>
          <w:tab w:val="left" w:pos="2552"/>
        </w:tabs>
        <w:spacing w:line="360" w:lineRule="auto"/>
        <w:ind w:left="420" w:leftChars="200"/>
        <w:rPr>
          <w:szCs w:val="21"/>
        </w:rPr>
      </w:pPr>
      <w:r>
        <w:rPr>
          <w:rFonts w:hint="eastAsia"/>
          <w:szCs w:val="21"/>
        </w:rPr>
        <w:t>双方商定的不符合项整改时限：年月日前提交审核组长。</w:t>
      </w:r>
    </w:p>
    <w:p w14:paraId="623A9780">
      <w:pPr>
        <w:tabs>
          <w:tab w:val="left" w:pos="2552"/>
        </w:tabs>
        <w:spacing w:line="360" w:lineRule="auto"/>
        <w:ind w:left="420" w:leftChars="200"/>
        <w:rPr>
          <w:szCs w:val="21"/>
        </w:rPr>
      </w:pPr>
      <w:r>
        <w:rPr>
          <w:rFonts w:hint="eastAsia"/>
          <w:szCs w:val="21"/>
        </w:rPr>
        <w:t>具体不符合信息详见不符合报告。</w:t>
      </w:r>
    </w:p>
    <w:p w14:paraId="7152BB0E">
      <w:pPr>
        <w:tabs>
          <w:tab w:val="left" w:pos="2552"/>
        </w:tabs>
        <w:spacing w:line="360" w:lineRule="auto"/>
        <w:ind w:firstLine="420" w:firstLineChars="200"/>
        <w:rPr>
          <w:szCs w:val="21"/>
        </w:rPr>
      </w:pPr>
      <w:r>
        <w:rPr>
          <w:rFonts w:hint="eastAsia"/>
          <w:szCs w:val="21"/>
        </w:rPr>
        <w:t>拟实施的下次现场审核日期应在年月日前。</w:t>
      </w:r>
    </w:p>
    <w:p w14:paraId="0FEDE81D">
      <w:pPr>
        <w:tabs>
          <w:tab w:val="left" w:pos="2552"/>
        </w:tabs>
        <w:spacing w:line="360" w:lineRule="auto"/>
        <w:rPr>
          <w:szCs w:val="21"/>
        </w:rPr>
      </w:pPr>
      <w:r>
        <w:rPr>
          <w:rFonts w:hint="eastAsia"/>
          <w:szCs w:val="21"/>
        </w:rPr>
        <w:t>2）下次审核时应重点关注：</w:t>
      </w:r>
    </w:p>
    <w:p w14:paraId="0C4D615A">
      <w:pPr>
        <w:tabs>
          <w:tab w:val="left" w:pos="2552"/>
        </w:tabs>
        <w:spacing w:line="360" w:lineRule="auto"/>
        <w:rPr>
          <w:szCs w:val="21"/>
        </w:rPr>
      </w:pPr>
    </w:p>
    <w:p w14:paraId="5B1BCC9D">
      <w:pPr>
        <w:tabs>
          <w:tab w:val="left" w:pos="2552"/>
        </w:tabs>
        <w:spacing w:line="360" w:lineRule="auto"/>
        <w:rPr>
          <w:szCs w:val="21"/>
        </w:rPr>
      </w:pPr>
      <w:r>
        <w:rPr>
          <w:rFonts w:hint="eastAsia"/>
          <w:szCs w:val="21"/>
        </w:rPr>
        <w:t>3）本次审核发现的正面信息：</w:t>
      </w:r>
    </w:p>
    <w:p w14:paraId="451222E1">
      <w:pPr>
        <w:tabs>
          <w:tab w:val="left" w:pos="2552"/>
        </w:tabs>
        <w:spacing w:line="360" w:lineRule="auto"/>
        <w:rPr>
          <w:b/>
          <w:szCs w:val="21"/>
        </w:rPr>
      </w:pPr>
    </w:p>
    <w:p w14:paraId="6323A404">
      <w:pPr>
        <w:spacing w:line="360" w:lineRule="auto"/>
        <w:rPr>
          <w:b/>
          <w:szCs w:val="21"/>
        </w:rPr>
      </w:pPr>
      <w:r>
        <w:rPr>
          <w:rFonts w:hint="eastAsia"/>
          <w:b/>
          <w:szCs w:val="21"/>
        </w:rPr>
        <w:t>1.5.7 管理体系成熟度评价及风险提示</w:t>
      </w:r>
    </w:p>
    <w:p w14:paraId="142E8A01">
      <w:pPr>
        <w:spacing w:line="360" w:lineRule="auto"/>
        <w:rPr>
          <w:szCs w:val="21"/>
        </w:rPr>
      </w:pPr>
      <w:r>
        <w:rPr>
          <w:rFonts w:hint="eastAsia"/>
          <w:szCs w:val="21"/>
        </w:rPr>
        <w:t>1）成熟度评价：</w:t>
      </w:r>
    </w:p>
    <w:p w14:paraId="3A82A947">
      <w:pPr>
        <w:spacing w:line="360" w:lineRule="auto"/>
        <w:rPr>
          <w:szCs w:val="21"/>
        </w:rPr>
      </w:pPr>
    </w:p>
    <w:p w14:paraId="27400BAF">
      <w:pPr>
        <w:spacing w:line="360" w:lineRule="auto"/>
        <w:rPr>
          <w:szCs w:val="21"/>
        </w:rPr>
      </w:pPr>
      <w:r>
        <w:rPr>
          <w:rFonts w:hint="eastAsia"/>
          <w:szCs w:val="21"/>
        </w:rPr>
        <w:t>2）风险提示：</w:t>
      </w:r>
    </w:p>
    <w:p w14:paraId="1D2B2FBF">
      <w:pPr>
        <w:spacing w:line="360" w:lineRule="auto"/>
        <w:rPr>
          <w:szCs w:val="21"/>
        </w:rPr>
      </w:pPr>
    </w:p>
    <w:p w14:paraId="3767F909">
      <w:pPr>
        <w:spacing w:line="360" w:lineRule="auto"/>
        <w:rPr>
          <w:b/>
          <w:szCs w:val="21"/>
        </w:rPr>
      </w:pPr>
      <w:r>
        <w:rPr>
          <w:rFonts w:hint="eastAsia"/>
          <w:b/>
          <w:szCs w:val="21"/>
        </w:rPr>
        <w:t>1.5.8 本次审核未解决的分歧意见及其他未尽事宜：</w:t>
      </w:r>
    </w:p>
    <w:p w14:paraId="6FFC6906">
      <w:pPr>
        <w:spacing w:line="360" w:lineRule="auto"/>
        <w:rPr>
          <w:szCs w:val="21"/>
        </w:rPr>
      </w:pPr>
    </w:p>
    <w:p w14:paraId="352D7279">
      <w:pPr>
        <w:pStyle w:val="Default"/>
        <w:spacing w:before="156" w:beforeLines="50" w:after="156" w:afterLines="50" w:line="360" w:lineRule="auto"/>
        <w:rPr>
          <w:b/>
          <w:color w:val="auto"/>
          <w:kern w:val="2"/>
          <w:sz w:val="21"/>
          <w:szCs w:val="21"/>
          <w:lang w:val="en-GB"/>
        </w:rPr>
      </w:pPr>
    </w:p>
    <w:p w14:paraId="6A293475">
      <w:pPr>
        <w:pStyle w:val="Default"/>
        <w:spacing w:before="156" w:beforeLines="50" w:after="156" w:afterLines="50" w:line="276" w:lineRule="auto"/>
        <w:rPr>
          <w:b/>
          <w:color w:val="auto"/>
          <w:kern w:val="2"/>
          <w:sz w:val="21"/>
          <w:szCs w:val="21"/>
          <w:lang w:val="en-GB"/>
        </w:rPr>
      </w:pPr>
      <w:r>
        <w:rPr>
          <w:rFonts w:hint="eastAsia"/>
          <w:b/>
          <w:color w:val="auto"/>
          <w:kern w:val="2"/>
          <w:sz w:val="21"/>
          <w:szCs w:val="21"/>
        </w:rPr>
        <w:t>二、</w:t>
      </w:r>
      <w:r>
        <w:rPr>
          <w:rFonts w:hint="eastAsia"/>
          <w:b/>
          <w:color w:val="auto"/>
          <w:kern w:val="2"/>
          <w:sz w:val="21"/>
          <w:szCs w:val="21"/>
          <w:lang w:val="en-GB"/>
        </w:rPr>
        <w:t>受审核方基本情况</w:t>
      </w:r>
    </w:p>
    <w:p w14:paraId="035C3D6C">
      <w:pPr>
        <w:spacing w:line="360" w:lineRule="auto"/>
        <w:rPr>
          <w:szCs w:val="21"/>
        </w:rPr>
      </w:pPr>
      <w:r>
        <w:rPr>
          <w:rFonts w:cs="宋体" w:hint="eastAsia"/>
          <w:szCs w:val="21"/>
        </w:rPr>
        <w:t>1）组织成立时间：年月日体系实施时间：</w:t>
      </w:r>
      <w:r>
        <w:rPr>
          <w:rFonts w:hint="eastAsia"/>
          <w:szCs w:val="21"/>
        </w:rPr>
        <w:t>年月日</w:t>
      </w:r>
    </w:p>
    <w:p w14:paraId="29D7D826">
      <w:pPr>
        <w:spacing w:line="360" w:lineRule="auto"/>
        <w:rPr>
          <w:rFonts w:cs="宋体"/>
          <w:szCs w:val="21"/>
        </w:rPr>
      </w:pPr>
      <w:r>
        <w:rPr>
          <w:rFonts w:cs="宋体" w:hint="eastAsia"/>
          <w:szCs w:val="21"/>
        </w:rPr>
        <w:t>2）法律地位证明文件有：</w:t>
      </w:r>
    </w:p>
    <w:p w14:paraId="6FD32E51">
      <w:pPr>
        <w:spacing w:line="360" w:lineRule="auto"/>
        <w:rPr>
          <w:rFonts w:cs="宋体"/>
          <w:szCs w:val="21"/>
        </w:rPr>
      </w:pPr>
    </w:p>
    <w:p w14:paraId="3953CE10">
      <w:pPr>
        <w:spacing w:line="360" w:lineRule="auto"/>
        <w:rPr>
          <w:rFonts w:cs="宋体"/>
          <w:szCs w:val="21"/>
        </w:rPr>
      </w:pPr>
      <w:r>
        <w:rPr>
          <w:rFonts w:cs="宋体" w:hint="eastAsia"/>
          <w:szCs w:val="21"/>
        </w:rPr>
        <w:t>3）审核范围内覆盖员工总人数：人。</w:t>
      </w:r>
    </w:p>
    <w:p w14:paraId="1DD754AD">
      <w:pPr>
        <w:spacing w:line="360" w:lineRule="auto"/>
        <w:ind w:firstLine="315" w:firstLineChars="150"/>
        <w:rPr>
          <w:rFonts w:cs="宋体"/>
          <w:szCs w:val="21"/>
        </w:rPr>
      </w:pPr>
      <w:r>
        <w:rPr>
          <w:rFonts w:cs="宋体" w:hint="eastAsia"/>
          <w:szCs w:val="21"/>
        </w:rPr>
        <w:t>倒班/轮班情况（若有，需注明具体班次信息）：</w:t>
      </w:r>
    </w:p>
    <w:p w14:paraId="4CA359DD">
      <w:pPr>
        <w:spacing w:line="360" w:lineRule="auto"/>
        <w:ind w:firstLine="315" w:firstLineChars="150"/>
        <w:rPr>
          <w:rFonts w:cs="宋体"/>
          <w:szCs w:val="21"/>
        </w:rPr>
      </w:pPr>
    </w:p>
    <w:p w14:paraId="74936743">
      <w:pPr>
        <w:pStyle w:val="ListParagraph"/>
        <w:numPr>
          <w:ilvl w:val="0"/>
          <w:numId w:val="2"/>
        </w:numPr>
        <w:spacing w:line="360" w:lineRule="auto"/>
        <w:ind w:firstLineChars="0"/>
        <w:rPr>
          <w:rFonts w:cs="宋体"/>
          <w:szCs w:val="21"/>
        </w:rPr>
      </w:pPr>
      <w:r>
        <w:rPr>
          <w:rFonts w:cs="宋体" w:hint="eastAsia"/>
          <w:szCs w:val="21"/>
        </w:rPr>
        <w:t>范围内</w:t>
      </w:r>
      <w:r>
        <w:rPr>
          <w:rFonts w:cs="宋体"/>
          <w:szCs w:val="21"/>
        </w:rPr>
        <w:t>产品/服务</w:t>
      </w:r>
      <w:r>
        <w:rPr>
          <w:rFonts w:cs="宋体" w:hint="eastAsia"/>
          <w:szCs w:val="21"/>
        </w:rPr>
        <w:t>及流程</w:t>
      </w:r>
      <w:r>
        <w:rPr>
          <w:rFonts w:cs="宋体"/>
          <w:szCs w:val="21"/>
        </w:rPr>
        <w:t>：</w:t>
      </w:r>
    </w:p>
    <w:p w14:paraId="0DA03945">
      <w:pPr>
        <w:spacing w:line="360" w:lineRule="auto"/>
        <w:rPr>
          <w:rFonts w:cs="宋体"/>
          <w:szCs w:val="21"/>
        </w:rPr>
      </w:pPr>
    </w:p>
    <w:p w14:paraId="60453AE5">
      <w:pPr>
        <w:spacing w:line="360" w:lineRule="auto"/>
        <w:rPr>
          <w:rFonts w:cs="宋体"/>
          <w:szCs w:val="21"/>
        </w:rPr>
      </w:pPr>
    </w:p>
    <w:p w14:paraId="78E812B2">
      <w:pPr>
        <w:pStyle w:val="Default"/>
        <w:spacing w:before="156" w:beforeLines="50" w:after="156" w:afterLines="50" w:line="276" w:lineRule="auto"/>
        <w:rPr>
          <w:b/>
          <w:color w:val="auto"/>
          <w:kern w:val="2"/>
          <w:sz w:val="21"/>
          <w:szCs w:val="21"/>
          <w:lang w:val="en-GB"/>
        </w:rPr>
      </w:pPr>
      <w:r>
        <w:rPr>
          <w:color w:val="auto"/>
          <w:kern w:val="2"/>
          <w:sz w:val="21"/>
          <w:szCs w:val="21"/>
        </w:rPr>
        <w:t>三、</w:t>
      </w:r>
      <w:r>
        <w:rPr>
          <w:rFonts w:hint="eastAsia"/>
          <w:b/>
          <w:color w:val="auto"/>
          <w:kern w:val="2"/>
          <w:sz w:val="21"/>
          <w:szCs w:val="21"/>
          <w:lang w:val="en-GB"/>
        </w:rPr>
        <w:t>组织的管理体系运行情况及有效性评价</w:t>
      </w:r>
    </w:p>
    <w:p w14:paraId="12183053">
      <w:pPr>
        <w:widowControl/>
        <w:spacing w:line="360" w:lineRule="auto"/>
        <w:jc w:val="left"/>
        <w:rPr>
          <w:szCs w:val="21"/>
        </w:rPr>
      </w:pPr>
      <w:r>
        <w:rPr>
          <w:rFonts w:hint="eastAsia"/>
          <w:b/>
          <w:szCs w:val="21"/>
        </w:rPr>
        <w:t>3.1</w:t>
      </w:r>
      <w:r>
        <w:rPr>
          <w:rFonts w:hint="eastAsia"/>
          <w:b/>
          <w:szCs w:val="21"/>
          <w:lang w:val="en-GB"/>
        </w:rPr>
        <w:t>管理体系的策划</w:t>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6F"/>
      </w:r>
      <w:r>
        <w:rPr>
          <w:rFonts w:ascii="宋体" w:hAnsi="宋体" w:cs="宋体" w:hint="eastAsia"/>
          <w:color w:val="000000"/>
          <w:kern w:val="0"/>
          <w:szCs w:val="21"/>
        </w:rPr>
        <w:t xml:space="preserve">符合 </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基本符合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9962"/>
      </w:tblGrid>
      <w:tr w14:paraId="0E090816">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962" w:type="dxa"/>
          </w:tcPr>
          <w:p w14:paraId="401B52E8">
            <w:pPr>
              <w:pStyle w:val="Default"/>
              <w:spacing w:before="156" w:beforeLines="50" w:after="156" w:afterLines="50" w:line="360" w:lineRule="auto"/>
              <w:rPr>
                <w:b/>
                <w:color w:val="auto"/>
                <w:kern w:val="2"/>
                <w:sz w:val="21"/>
                <w:szCs w:val="21"/>
              </w:rPr>
            </w:pPr>
          </w:p>
          <w:p w14:paraId="37C64638">
            <w:pPr>
              <w:pStyle w:val="Default"/>
              <w:spacing w:before="156" w:beforeLines="50" w:after="156" w:afterLines="50" w:line="360" w:lineRule="auto"/>
              <w:rPr>
                <w:b/>
                <w:color w:val="auto"/>
                <w:kern w:val="2"/>
                <w:sz w:val="21"/>
                <w:szCs w:val="21"/>
              </w:rPr>
            </w:pPr>
          </w:p>
        </w:tc>
      </w:tr>
    </w:tbl>
    <w:p w14:paraId="43C35EEF">
      <w:pPr>
        <w:spacing w:line="360" w:lineRule="auto"/>
        <w:rPr>
          <w:szCs w:val="21"/>
        </w:rPr>
      </w:pPr>
      <w:r>
        <w:rPr>
          <w:rFonts w:hint="eastAsia"/>
          <w:b/>
          <w:szCs w:val="21"/>
        </w:rPr>
        <w:t>3.2</w:t>
      </w:r>
      <w:r>
        <w:rPr>
          <w:rFonts w:hint="eastAsia"/>
          <w:b/>
          <w:szCs w:val="21"/>
          <w:lang w:val="en-GB"/>
        </w:rPr>
        <w:t>产品实现的过程和活动的管理控制情况及重要审核点的监测和绩效</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符合 </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基本符合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9962"/>
      </w:tblGrid>
      <w:tr w14:paraId="74D36DB4">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962" w:type="dxa"/>
          </w:tcPr>
          <w:p w14:paraId="5B30CC78">
            <w:pPr>
              <w:spacing w:line="360" w:lineRule="auto"/>
              <w:rPr>
                <w:b/>
                <w:szCs w:val="21"/>
                <w:lang w:val="en-GB"/>
              </w:rPr>
            </w:pPr>
            <w:r>
              <w:rPr>
                <w:rFonts w:hint="eastAsia"/>
                <w:bCs/>
                <w:szCs w:val="21"/>
                <w:lang w:val="en-GB"/>
              </w:rPr>
              <w:t>（需逐项就审核证据、审核发现和审核结论进行详细描述，其中FH应包括使用危害分析的方法和对食品职业健康安全小组的评价意见；H体系还应包括针对人为的破坏或蓄意的污染建立的食品防护计划的评价）</w:t>
            </w:r>
          </w:p>
          <w:p w14:paraId="446E88DA">
            <w:pPr>
              <w:pStyle w:val="Default"/>
              <w:spacing w:before="156" w:beforeLines="50" w:after="156" w:afterLines="50" w:line="360" w:lineRule="auto"/>
              <w:rPr>
                <w:b/>
                <w:color w:val="auto"/>
                <w:kern w:val="2"/>
                <w:sz w:val="21"/>
                <w:szCs w:val="21"/>
              </w:rPr>
            </w:pPr>
          </w:p>
          <w:p w14:paraId="34833ECD">
            <w:pPr>
              <w:pStyle w:val="Default"/>
              <w:spacing w:before="156" w:beforeLines="50" w:after="156" w:afterLines="50" w:line="360" w:lineRule="auto"/>
              <w:rPr>
                <w:b/>
                <w:color w:val="auto"/>
                <w:kern w:val="2"/>
                <w:sz w:val="21"/>
                <w:szCs w:val="21"/>
              </w:rPr>
            </w:pPr>
          </w:p>
        </w:tc>
      </w:tr>
    </w:tbl>
    <w:p w14:paraId="1723D4A6">
      <w:pPr>
        <w:pStyle w:val="Default"/>
        <w:spacing w:before="156" w:beforeLines="50" w:after="156" w:afterLines="50" w:line="360" w:lineRule="auto"/>
        <w:rPr>
          <w:b/>
          <w:color w:val="auto"/>
          <w:kern w:val="2"/>
          <w:sz w:val="21"/>
          <w:szCs w:val="21"/>
          <w:lang w:val="en-GB"/>
        </w:rPr>
      </w:pPr>
      <w:r>
        <w:rPr>
          <w:rFonts w:hint="eastAsia"/>
          <w:b/>
          <w:color w:val="auto"/>
          <w:kern w:val="2"/>
          <w:sz w:val="21"/>
          <w:szCs w:val="21"/>
        </w:rPr>
        <w:t xml:space="preserve">3.3 </w:t>
      </w:r>
      <w:r>
        <w:rPr>
          <w:rFonts w:hint="eastAsia"/>
          <w:b/>
          <w:color w:val="auto"/>
          <w:kern w:val="2"/>
          <w:sz w:val="21"/>
          <w:szCs w:val="21"/>
          <w:lang w:val="en-GB"/>
        </w:rPr>
        <w:t>内部审核、管理评审的有效性评价</w:t>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9962"/>
      </w:tblGrid>
      <w:tr w14:paraId="76E5CFB9">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962" w:type="dxa"/>
          </w:tcPr>
          <w:p w14:paraId="235D2839">
            <w:pPr>
              <w:pStyle w:val="Default"/>
              <w:spacing w:before="156" w:beforeLines="50" w:after="156" w:afterLines="50" w:line="360" w:lineRule="auto"/>
              <w:rPr>
                <w:b/>
                <w:color w:val="auto"/>
                <w:kern w:val="2"/>
                <w:sz w:val="21"/>
                <w:szCs w:val="21"/>
              </w:rPr>
            </w:pPr>
          </w:p>
          <w:p w14:paraId="32048426">
            <w:pPr>
              <w:pStyle w:val="Default"/>
              <w:spacing w:before="156" w:beforeLines="50" w:after="156" w:afterLines="50" w:line="360" w:lineRule="auto"/>
              <w:rPr>
                <w:b/>
                <w:color w:val="auto"/>
                <w:kern w:val="2"/>
                <w:sz w:val="21"/>
                <w:szCs w:val="21"/>
              </w:rPr>
            </w:pPr>
          </w:p>
        </w:tc>
      </w:tr>
    </w:tbl>
    <w:p w14:paraId="3C4E43BE">
      <w:pPr>
        <w:pStyle w:val="Default"/>
        <w:spacing w:before="156" w:beforeLines="50" w:after="156" w:afterLines="50" w:line="360" w:lineRule="auto"/>
        <w:rPr>
          <w:b/>
          <w:color w:val="auto"/>
          <w:kern w:val="2"/>
          <w:sz w:val="21"/>
          <w:szCs w:val="21"/>
          <w:lang w:val="en-GB"/>
        </w:rPr>
      </w:pPr>
      <w:r>
        <w:rPr>
          <w:rFonts w:hint="eastAsia"/>
          <w:b/>
          <w:color w:val="auto"/>
          <w:kern w:val="2"/>
          <w:sz w:val="21"/>
          <w:szCs w:val="21"/>
        </w:rPr>
        <w:t>3.4</w:t>
      </w:r>
      <w:r>
        <w:rPr>
          <w:rFonts w:hint="eastAsia"/>
          <w:b/>
          <w:color w:val="auto"/>
          <w:kern w:val="2"/>
          <w:sz w:val="21"/>
          <w:szCs w:val="21"/>
          <w:lang w:val="en-GB"/>
        </w:rPr>
        <w:t>持续改进</w:t>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9962"/>
      </w:tblGrid>
      <w:tr w14:paraId="334DBE9D">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962" w:type="dxa"/>
          </w:tcPr>
          <w:p w14:paraId="4D0ACE93">
            <w:pPr>
              <w:spacing w:line="360" w:lineRule="auto"/>
              <w:rPr>
                <w:b/>
                <w:bCs/>
                <w:szCs w:val="21"/>
                <w:lang w:val="en-GB"/>
              </w:rPr>
            </w:pPr>
            <w:r>
              <w:rPr>
                <w:rFonts w:hint="eastAsia"/>
                <w:b/>
                <w:bCs/>
                <w:szCs w:val="21"/>
                <w:lang w:val="en-GB"/>
              </w:rPr>
              <w:t>1）不合格品/不符合控制</w:t>
            </w:r>
          </w:p>
          <w:p w14:paraId="03756782">
            <w:pPr>
              <w:pStyle w:val="a"/>
            </w:pPr>
          </w:p>
          <w:p w14:paraId="128970AC">
            <w:pPr>
              <w:spacing w:line="360" w:lineRule="auto"/>
              <w:rPr>
                <w:b/>
                <w:bCs/>
                <w:szCs w:val="21"/>
                <w:lang w:val="en-GB"/>
              </w:rPr>
            </w:pPr>
            <w:r>
              <w:rPr>
                <w:rFonts w:hint="eastAsia"/>
                <w:b/>
                <w:bCs/>
                <w:szCs w:val="21"/>
                <w:lang w:val="en-GB"/>
              </w:rPr>
              <w:t>2）</w:t>
            </w:r>
            <w:r>
              <w:rPr>
                <w:b/>
                <w:bCs/>
                <w:szCs w:val="21"/>
                <w:lang w:val="en-GB"/>
              </w:rPr>
              <w:t>纠正/</w:t>
            </w:r>
            <w:r>
              <w:rPr>
                <w:rFonts w:hint="eastAsia"/>
                <w:b/>
                <w:bCs/>
                <w:szCs w:val="21"/>
                <w:lang w:val="en-GB"/>
              </w:rPr>
              <w:t>纠正</w:t>
            </w:r>
            <w:r>
              <w:rPr>
                <w:b/>
                <w:bCs/>
                <w:szCs w:val="21"/>
                <w:lang w:val="en-GB"/>
              </w:rPr>
              <w:t>措施有效性评价</w:t>
            </w:r>
            <w:r>
              <w:rPr>
                <w:rFonts w:hint="eastAsia"/>
                <w:b/>
                <w:bCs/>
                <w:szCs w:val="21"/>
                <w:lang w:val="en-GB"/>
              </w:rPr>
              <w:t>：</w:t>
            </w:r>
          </w:p>
          <w:p w14:paraId="78564A92">
            <w:pPr>
              <w:pStyle w:val="a"/>
              <w:ind w:left="105"/>
            </w:pPr>
          </w:p>
          <w:p w14:paraId="4C1899A4">
            <w:pPr>
              <w:spacing w:line="360" w:lineRule="auto"/>
              <w:rPr>
                <w:szCs w:val="21"/>
              </w:rPr>
            </w:pPr>
            <w:r>
              <w:rPr>
                <w:rFonts w:hint="eastAsia"/>
                <w:b/>
                <w:bCs/>
                <w:szCs w:val="21"/>
                <w:lang w:val="en-GB"/>
              </w:rPr>
              <w:t>3）投诉的接受和处理情况：</w:t>
            </w:r>
          </w:p>
          <w:p w14:paraId="4382E99F">
            <w:pPr>
              <w:pStyle w:val="a"/>
            </w:pPr>
          </w:p>
          <w:p w14:paraId="04311239">
            <w:pPr>
              <w:pStyle w:val="a"/>
              <w:jc w:val="left"/>
            </w:pPr>
          </w:p>
        </w:tc>
      </w:tr>
    </w:tbl>
    <w:p w14:paraId="7FF26BD6">
      <w:pPr>
        <w:pStyle w:val="Default"/>
        <w:spacing w:before="156" w:beforeLines="50" w:after="156" w:afterLines="50" w:line="360" w:lineRule="auto"/>
        <w:rPr>
          <w:color w:val="auto"/>
          <w:sz w:val="21"/>
          <w:szCs w:val="21"/>
          <w:lang w:val="en-GB"/>
        </w:rPr>
      </w:pPr>
      <w:r>
        <w:rPr>
          <w:rFonts w:hint="eastAsia"/>
          <w:b/>
          <w:color w:val="auto"/>
          <w:kern w:val="2"/>
          <w:sz w:val="21"/>
          <w:szCs w:val="21"/>
        </w:rPr>
        <w:t xml:space="preserve">3.5 </w:t>
      </w:r>
      <w:r>
        <w:rPr>
          <w:rFonts w:hint="eastAsia"/>
          <w:b/>
          <w:color w:val="auto"/>
          <w:kern w:val="2"/>
          <w:sz w:val="21"/>
          <w:szCs w:val="21"/>
          <w:lang w:val="en-GB"/>
        </w:rPr>
        <w:t>体系支持</w:t>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A8"/>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9962"/>
      </w:tblGrid>
      <w:tr w14:paraId="2C93983A">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962" w:type="dxa"/>
          </w:tcPr>
          <w:p w14:paraId="14F20B8C">
            <w:pPr>
              <w:spacing w:line="360" w:lineRule="auto"/>
              <w:ind w:left="105"/>
              <w:jc w:val="left"/>
              <w:rPr>
                <w:b/>
                <w:szCs w:val="21"/>
              </w:rPr>
            </w:pPr>
            <w:r>
              <w:rPr>
                <w:rFonts w:hint="eastAsia"/>
                <w:b/>
                <w:szCs w:val="21"/>
              </w:rPr>
              <w:t>1）资源保障（基础设施、监视和测量资源，关注特种特备）：</w:t>
            </w:r>
          </w:p>
          <w:p w14:paraId="7F2976E4">
            <w:pPr>
              <w:pStyle w:val="a"/>
            </w:pPr>
          </w:p>
          <w:p w14:paraId="323C92A1">
            <w:pPr>
              <w:spacing w:line="360" w:lineRule="auto"/>
              <w:ind w:left="105"/>
              <w:jc w:val="left"/>
              <w:rPr>
                <w:b/>
                <w:bCs/>
                <w:szCs w:val="21"/>
              </w:rPr>
            </w:pPr>
            <w:r>
              <w:rPr>
                <w:rFonts w:hint="eastAsia"/>
                <w:b/>
                <w:szCs w:val="21"/>
              </w:rPr>
              <w:t>2）人员及能力、意识：</w:t>
            </w:r>
          </w:p>
          <w:p w14:paraId="2EB7788A">
            <w:pPr>
              <w:pStyle w:val="a"/>
            </w:pPr>
          </w:p>
          <w:p w14:paraId="7F4C4039">
            <w:pPr>
              <w:spacing w:line="360" w:lineRule="auto"/>
              <w:ind w:left="105"/>
              <w:jc w:val="left"/>
              <w:rPr>
                <w:b/>
                <w:szCs w:val="21"/>
              </w:rPr>
            </w:pPr>
            <w:r>
              <w:rPr>
                <w:rFonts w:hint="eastAsia"/>
                <w:b/>
                <w:szCs w:val="21"/>
              </w:rPr>
              <w:t>3）信息沟通：</w:t>
            </w:r>
          </w:p>
          <w:p w14:paraId="4841ACE7">
            <w:pPr>
              <w:pStyle w:val="a"/>
              <w:ind w:left="105"/>
            </w:pPr>
          </w:p>
          <w:p w14:paraId="29AEFAC0">
            <w:pPr>
              <w:pStyle w:val="a"/>
              <w:ind w:left="105"/>
              <w:rPr>
                <w:b/>
                <w:szCs w:val="21"/>
              </w:rPr>
            </w:pPr>
            <w:bookmarkStart w:id="16" w:name="_Hlk39847903"/>
            <w:r>
              <w:rPr>
                <w:rFonts w:hint="eastAsia"/>
                <w:b/>
                <w:szCs w:val="21"/>
              </w:rPr>
              <w:t>4）文件化信息</w:t>
            </w:r>
            <w:bookmarkEnd w:id="16"/>
            <w:r>
              <w:rPr>
                <w:rFonts w:hint="eastAsia"/>
                <w:b/>
                <w:szCs w:val="21"/>
              </w:rPr>
              <w:t>的管理：</w:t>
            </w:r>
          </w:p>
          <w:p w14:paraId="311F3539">
            <w:pPr>
              <w:pStyle w:val="a"/>
              <w:ind w:left="105"/>
              <w:rPr>
                <w:szCs w:val="21"/>
              </w:rPr>
            </w:pPr>
          </w:p>
        </w:tc>
      </w:tr>
    </w:tbl>
    <w:p w14:paraId="525E3539">
      <w:pPr>
        <w:pStyle w:val="Default"/>
        <w:spacing w:before="120" w:after="120" w:line="360" w:lineRule="exact"/>
        <w:rPr>
          <w:b/>
          <w:bCs/>
          <w:szCs w:val="21"/>
        </w:rPr>
      </w:pPr>
      <w:bookmarkStart w:id="17" w:name="_Toc204739691"/>
      <w:bookmarkStart w:id="18" w:name="_Toc199153393"/>
      <w:bookmarkStart w:id="19" w:name="_Toc199916229"/>
      <w:r>
        <w:rPr>
          <w:rFonts w:hint="eastAsia"/>
          <w:b/>
          <w:bCs/>
          <w:sz w:val="21"/>
          <w:szCs w:val="21"/>
        </w:rPr>
        <w:t>四、</w:t>
      </w:r>
      <w:r>
        <w:rPr>
          <w:rFonts w:hint="eastAsia"/>
          <w:b/>
          <w:color w:val="auto"/>
          <w:kern w:val="2"/>
          <w:sz w:val="21"/>
          <w:lang w:val="en-GB"/>
        </w:rPr>
        <w:t>被认证方的基本信息暨认证范围的表述</w:t>
      </w:r>
      <w:bookmarkEnd w:id="17"/>
      <w:bookmarkEnd w:id="18"/>
      <w:bookmarkEnd w:id="19"/>
    </w:p>
    <w:p w14:paraId="7EC86FB7">
      <w:pPr>
        <w:pStyle w:val="a"/>
        <w:spacing w:line="360" w:lineRule="auto"/>
        <w:rPr>
          <w:szCs w:val="21"/>
        </w:rPr>
      </w:pPr>
    </w:p>
    <w:p w14:paraId="50167B4F">
      <w:pPr>
        <w:spacing w:line="360" w:lineRule="auto"/>
        <w:rPr>
          <w:szCs w:val="21"/>
        </w:rPr>
      </w:pPr>
    </w:p>
    <w:p w14:paraId="6BB7E588">
      <w:pPr>
        <w:spacing w:line="360" w:lineRule="auto"/>
        <w:rPr>
          <w:b/>
          <w:bCs/>
          <w:szCs w:val="21"/>
        </w:rPr>
      </w:pPr>
      <w:r>
        <w:rPr>
          <w:rFonts w:hint="eastAsia"/>
          <w:b/>
          <w:bCs/>
          <w:szCs w:val="21"/>
        </w:rPr>
        <w:t>五、审核组推荐意见:</w:t>
      </w:r>
    </w:p>
    <w:p w14:paraId="5CDD4418">
      <w:pPr>
        <w:pStyle w:val="Default"/>
        <w:spacing w:line="360" w:lineRule="exact"/>
        <w:ind w:left="1449" w:hanging="1029" w:leftChars="200" w:hangingChars="490"/>
        <w:rPr>
          <w:color w:val="auto"/>
          <w:kern w:val="2"/>
          <w:sz w:val="21"/>
          <w:szCs w:val="21"/>
          <w:lang w:val="en-GB"/>
        </w:rPr>
      </w:pPr>
      <w:r>
        <w:rPr>
          <w:rFonts w:hAnsi="宋体" w:hint="eastAsia"/>
          <w:b/>
          <w:color w:val="auto"/>
          <w:kern w:val="2"/>
          <w:sz w:val="21"/>
          <w:szCs w:val="21"/>
          <w:lang w:val="en-GB"/>
        </w:rPr>
        <w:t>审核结论：</w:t>
      </w:r>
      <w:r>
        <w:rPr>
          <w:rFonts w:hAnsi="宋体" w:hint="eastAsia"/>
          <w:color w:val="auto"/>
          <w:kern w:val="2"/>
          <w:sz w:val="21"/>
          <w:szCs w:val="21"/>
          <w:lang w:val="en-GB"/>
        </w:rPr>
        <w:t>根据审核发现，审核组一致认为，</w:t>
      </w:r>
      <w:r>
        <w:rPr>
          <w:rFonts w:hAnsi="宋体" w:hint="eastAsia"/>
          <w:color w:val="auto"/>
          <w:kern w:val="2"/>
          <w:sz w:val="21"/>
          <w:szCs w:val="21"/>
          <w:u w:val="single"/>
          <w:lang w:val="en-GB"/>
        </w:rPr>
        <w:t>邯郸市久泽紧固件有限公司</w:t>
      </w:r>
      <w:r>
        <w:rPr>
          <w:rFonts w:hAnsi="宋体" w:hint="eastAsia"/>
          <w:color w:val="auto"/>
          <w:kern w:val="2"/>
          <w:sz w:val="21"/>
          <w:szCs w:val="21"/>
          <w:lang w:val="en-GB"/>
        </w:rPr>
        <w:t>的</w:t>
      </w:r>
    </w:p>
    <w:p w14:paraId="53ACD606">
      <w:pPr>
        <w:pStyle w:val="Default"/>
        <w:spacing w:line="360" w:lineRule="exact"/>
        <w:ind w:firstLine="420" w:firstLineChars="200"/>
        <w:rPr>
          <w:color w:val="auto"/>
          <w:kern w:val="2"/>
          <w:sz w:val="21"/>
          <w:szCs w:val="21"/>
          <w:lang w:val="en-GB"/>
        </w:rPr>
      </w:pPr>
      <w:r>
        <w:rPr>
          <w:rFonts w:cs="宋体" w:hint="eastAsia"/>
          <w:b/>
          <w:color w:val="auto"/>
          <w:sz w:val="21"/>
          <w:szCs w:val="21"/>
        </w:rPr>
        <w:t>□</w:t>
      </w:r>
      <w:r>
        <w:rPr>
          <w:rFonts w:hint="eastAsia"/>
          <w:color w:val="auto"/>
          <w:kern w:val="2"/>
          <w:sz w:val="21"/>
          <w:szCs w:val="21"/>
          <w:lang w:val="en-GB"/>
        </w:rPr>
        <w:t>质量</w:t>
      </w:r>
      <w:r>
        <w:rPr>
          <w:rFonts w:cs="宋体" w:hint="eastAsia"/>
          <w:b/>
          <w:color w:val="auto"/>
          <w:sz w:val="21"/>
          <w:szCs w:val="21"/>
        </w:rPr>
        <w:t>□</w:t>
      </w:r>
      <w:r>
        <w:rPr>
          <w:rFonts w:hint="eastAsia"/>
          <w:color w:val="auto"/>
          <w:kern w:val="2"/>
          <w:sz w:val="21"/>
          <w:szCs w:val="21"/>
          <w:lang w:val="en-GB"/>
        </w:rPr>
        <w:t>环境</w:t>
      </w:r>
      <w:r>
        <w:rPr>
          <w:rFonts w:cs="宋体" w:hint="eastAsia"/>
          <w:b/>
          <w:color w:val="auto"/>
          <w:sz w:val="21"/>
          <w:szCs w:val="21"/>
        </w:rPr>
        <w:t>□</w:t>
      </w:r>
      <w:r>
        <w:rPr>
          <w:rFonts w:hint="eastAsia"/>
          <w:color w:val="auto"/>
          <w:kern w:val="2"/>
          <w:sz w:val="21"/>
          <w:szCs w:val="21"/>
          <w:lang w:val="en-GB"/>
        </w:rPr>
        <w:t>职业健康安全</w:t>
      </w:r>
      <w:r>
        <w:rPr>
          <w:rFonts w:cs="宋体" w:hint="eastAsia"/>
          <w:b/>
          <w:color w:val="auto"/>
          <w:sz w:val="21"/>
          <w:szCs w:val="21"/>
        </w:rPr>
        <w:t>□</w:t>
      </w:r>
      <w:r>
        <w:rPr>
          <w:rFonts w:hint="eastAsia"/>
          <w:color w:val="auto"/>
          <w:kern w:val="2"/>
          <w:sz w:val="21"/>
          <w:szCs w:val="21"/>
        </w:rPr>
        <w:t>能源</w:t>
      </w:r>
      <w:r>
        <w:rPr>
          <w:rFonts w:hint="eastAsia"/>
          <w:color w:val="auto"/>
          <w:kern w:val="2"/>
          <w:sz w:val="21"/>
          <w:szCs w:val="21"/>
          <w:lang w:val="en-GB"/>
        </w:rPr>
        <w:t>管理体系</w:t>
      </w:r>
      <w:r>
        <w:rPr>
          <w:rFonts w:cs="宋体" w:hint="eastAsia"/>
          <w:b/>
          <w:color w:val="auto"/>
          <w:sz w:val="21"/>
          <w:szCs w:val="21"/>
        </w:rPr>
        <w:t>□</w:t>
      </w:r>
      <w:r>
        <w:rPr>
          <w:rFonts w:hint="eastAsia"/>
          <w:color w:val="auto"/>
          <w:kern w:val="2"/>
          <w:sz w:val="21"/>
          <w:szCs w:val="21"/>
          <w:lang w:val="en-GB"/>
        </w:rPr>
        <w:t>食品安全管理体系</w:t>
      </w:r>
      <w:r>
        <w:rPr>
          <w:rFonts w:cs="宋体" w:hint="eastAsia"/>
          <w:b/>
          <w:color w:val="auto"/>
          <w:sz w:val="21"/>
          <w:szCs w:val="21"/>
        </w:rPr>
        <w:t>□</w:t>
      </w:r>
      <w:r>
        <w:rPr>
          <w:rFonts w:cs="宋体" w:hint="eastAsia"/>
          <w:color w:val="auto"/>
          <w:sz w:val="21"/>
          <w:szCs w:val="21"/>
        </w:rPr>
        <w:t>危害分析与关键控制点</w:t>
      </w:r>
      <w:r>
        <w:rPr>
          <w:rFonts w:hint="eastAsia"/>
          <w:color w:val="auto"/>
          <w:kern w:val="2"/>
          <w:sz w:val="21"/>
          <w:szCs w:val="21"/>
          <w:lang w:val="en-GB"/>
        </w:rPr>
        <w:t>体系：</w:t>
      </w:r>
    </w:p>
    <w:tbl>
      <w:tblPr>
        <w:tblStyle w:val="TableNormal"/>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CellMar>
          <w:top w:w="0" w:type="dxa"/>
          <w:left w:w="108" w:type="dxa"/>
          <w:bottom w:w="0" w:type="dxa"/>
          <w:right w:w="108" w:type="dxa"/>
        </w:tblCellMar>
      </w:tblPr>
      <w:tblGrid>
        <w:gridCol w:w="2803"/>
        <w:gridCol w:w="967"/>
        <w:gridCol w:w="1317"/>
        <w:gridCol w:w="1309"/>
      </w:tblGrid>
      <w:tr w14:paraId="67AE2B0B">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CellMar>
            <w:top w:w="0" w:type="dxa"/>
            <w:left w:w="108" w:type="dxa"/>
            <w:bottom w:w="0" w:type="dxa"/>
            <w:right w:w="108" w:type="dxa"/>
          </w:tblCellMar>
        </w:tblPrEx>
        <w:tc>
          <w:tcPr>
            <w:tcW w:w="2803" w:type="dxa"/>
          </w:tcPr>
          <w:p w14:paraId="17881A67">
            <w:pPr>
              <w:pStyle w:val="Default"/>
              <w:spacing w:line="360" w:lineRule="exact"/>
              <w:jc w:val="both"/>
              <w:rPr>
                <w:color w:val="auto"/>
                <w:kern w:val="2"/>
                <w:sz w:val="21"/>
                <w:szCs w:val="21"/>
                <w:lang w:val="en-GB"/>
              </w:rPr>
            </w:pPr>
            <w:r>
              <w:rPr>
                <w:rFonts w:hint="eastAsia"/>
                <w:color w:val="auto"/>
                <w:kern w:val="2"/>
                <w:sz w:val="21"/>
                <w:szCs w:val="21"/>
                <w:lang w:val="en-GB"/>
              </w:rPr>
              <w:t>审核准则的要求</w:t>
            </w:r>
          </w:p>
        </w:tc>
        <w:tc>
          <w:tcPr>
            <w:tcW w:w="967" w:type="dxa"/>
          </w:tcPr>
          <w:p w14:paraId="2A837510">
            <w:pPr>
              <w:pStyle w:val="Default"/>
              <w:spacing w:line="360" w:lineRule="exact"/>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符合</w:t>
            </w:r>
          </w:p>
        </w:tc>
        <w:tc>
          <w:tcPr>
            <w:tcW w:w="1317" w:type="dxa"/>
          </w:tcPr>
          <w:p w14:paraId="3EFBAF5A">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基本符合</w:t>
            </w:r>
          </w:p>
        </w:tc>
        <w:tc>
          <w:tcPr>
            <w:tcW w:w="1309" w:type="dxa"/>
          </w:tcPr>
          <w:p w14:paraId="0DBD2E51">
            <w:pPr>
              <w:pStyle w:val="Default"/>
              <w:spacing w:line="360" w:lineRule="exact"/>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不符合</w:t>
            </w:r>
          </w:p>
        </w:tc>
      </w:tr>
      <w:tr w14:paraId="6B23B932">
        <w:tblPrEx>
          <w:tblW w:w="0" w:type="auto"/>
          <w:tblInd w:w="1441" w:type="dxa"/>
          <w:tblLayout w:type="fixed"/>
          <w:tblCellMar>
            <w:top w:w="0" w:type="dxa"/>
            <w:left w:w="108" w:type="dxa"/>
            <w:bottom w:w="0" w:type="dxa"/>
            <w:right w:w="108" w:type="dxa"/>
          </w:tblCellMar>
        </w:tblPrEx>
        <w:tc>
          <w:tcPr>
            <w:tcW w:w="2803" w:type="dxa"/>
          </w:tcPr>
          <w:p w14:paraId="44E8D57D">
            <w:pPr>
              <w:pStyle w:val="Default"/>
              <w:spacing w:line="360" w:lineRule="exact"/>
              <w:jc w:val="both"/>
              <w:rPr>
                <w:color w:val="auto"/>
                <w:kern w:val="2"/>
                <w:sz w:val="21"/>
                <w:szCs w:val="21"/>
                <w:lang w:val="en-GB"/>
              </w:rPr>
            </w:pPr>
            <w:r>
              <w:rPr>
                <w:rFonts w:hint="eastAsia"/>
                <w:color w:val="auto"/>
                <w:kern w:val="2"/>
                <w:sz w:val="21"/>
                <w:szCs w:val="21"/>
                <w:lang w:val="en-GB"/>
              </w:rPr>
              <w:t>适用要求</w:t>
            </w:r>
          </w:p>
        </w:tc>
        <w:tc>
          <w:tcPr>
            <w:tcW w:w="967" w:type="dxa"/>
          </w:tcPr>
          <w:p w14:paraId="1C919BC2">
            <w:pPr>
              <w:pStyle w:val="Default"/>
              <w:spacing w:line="360" w:lineRule="exact"/>
              <w:jc w:val="both"/>
              <w:rPr>
                <w:color w:val="auto"/>
                <w:kern w:val="2"/>
                <w:sz w:val="21"/>
                <w:szCs w:val="21"/>
                <w:lang w:val="en-GB"/>
              </w:rPr>
            </w:pPr>
            <w:r>
              <w:rPr>
                <w:rFonts w:hint="eastAsia"/>
                <w:color w:val="auto"/>
                <w:kern w:val="2"/>
                <w:sz w:val="21"/>
                <w:szCs w:val="21"/>
                <w:lang w:val="en-GB"/>
              </w:rPr>
              <w:t>□满足</w:t>
            </w:r>
          </w:p>
        </w:tc>
        <w:tc>
          <w:tcPr>
            <w:tcW w:w="1317" w:type="dxa"/>
          </w:tcPr>
          <w:p w14:paraId="45479141">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基本满足</w:t>
            </w:r>
          </w:p>
        </w:tc>
        <w:tc>
          <w:tcPr>
            <w:tcW w:w="1309" w:type="dxa"/>
          </w:tcPr>
          <w:p w14:paraId="1679FDCD">
            <w:pPr>
              <w:pStyle w:val="Default"/>
              <w:spacing w:line="360" w:lineRule="exact"/>
              <w:jc w:val="both"/>
              <w:rPr>
                <w:color w:val="auto"/>
                <w:kern w:val="2"/>
                <w:sz w:val="21"/>
                <w:szCs w:val="21"/>
                <w:lang w:val="en-GB"/>
              </w:rPr>
            </w:pPr>
            <w:r>
              <w:rPr>
                <w:rFonts w:hint="eastAsia"/>
                <w:color w:val="auto"/>
                <w:kern w:val="2"/>
                <w:sz w:val="21"/>
                <w:szCs w:val="21"/>
                <w:lang w:val="en-GB"/>
              </w:rPr>
              <w:t>□不满足</w:t>
            </w:r>
          </w:p>
        </w:tc>
      </w:tr>
      <w:tr w14:paraId="2F2E1901">
        <w:tblPrEx>
          <w:tblW w:w="0" w:type="auto"/>
          <w:tblInd w:w="1441" w:type="dxa"/>
          <w:tblLayout w:type="fixed"/>
          <w:tblCellMar>
            <w:top w:w="0" w:type="dxa"/>
            <w:left w:w="108" w:type="dxa"/>
            <w:bottom w:w="0" w:type="dxa"/>
            <w:right w:w="108" w:type="dxa"/>
          </w:tblCellMar>
        </w:tblPrEx>
        <w:tc>
          <w:tcPr>
            <w:tcW w:w="2803" w:type="dxa"/>
          </w:tcPr>
          <w:p w14:paraId="6AC72CF8">
            <w:pPr>
              <w:pStyle w:val="Default"/>
              <w:spacing w:line="360" w:lineRule="exact"/>
              <w:jc w:val="both"/>
              <w:rPr>
                <w:color w:val="auto"/>
                <w:kern w:val="2"/>
                <w:sz w:val="21"/>
                <w:szCs w:val="21"/>
                <w:lang w:val="en-GB"/>
              </w:rPr>
            </w:pPr>
            <w:r>
              <w:rPr>
                <w:rFonts w:hint="eastAsia"/>
                <w:color w:val="auto"/>
                <w:kern w:val="2"/>
                <w:sz w:val="21"/>
                <w:szCs w:val="21"/>
                <w:lang w:val="en-GB"/>
              </w:rPr>
              <w:t>实现预期结果的能力</w:t>
            </w:r>
          </w:p>
        </w:tc>
        <w:tc>
          <w:tcPr>
            <w:tcW w:w="967" w:type="dxa"/>
          </w:tcPr>
          <w:p w14:paraId="667E475F">
            <w:pPr>
              <w:pStyle w:val="Default"/>
              <w:spacing w:line="360" w:lineRule="exact"/>
              <w:jc w:val="both"/>
              <w:rPr>
                <w:color w:val="auto"/>
                <w:kern w:val="2"/>
                <w:sz w:val="21"/>
                <w:szCs w:val="21"/>
                <w:lang w:val="en-GB"/>
              </w:rPr>
            </w:pPr>
            <w:r>
              <w:rPr>
                <w:rFonts w:hint="eastAsia"/>
                <w:color w:val="auto"/>
                <w:kern w:val="2"/>
                <w:sz w:val="21"/>
                <w:szCs w:val="21"/>
                <w:lang w:val="en-GB"/>
              </w:rPr>
              <w:t>□满足</w:t>
            </w:r>
          </w:p>
        </w:tc>
        <w:tc>
          <w:tcPr>
            <w:tcW w:w="1317" w:type="dxa"/>
          </w:tcPr>
          <w:p w14:paraId="1C701807">
            <w:pPr>
              <w:pStyle w:val="Default"/>
              <w:spacing w:line="360" w:lineRule="exact"/>
              <w:jc w:val="both"/>
              <w:rPr>
                <w:color w:val="auto"/>
                <w:kern w:val="2"/>
                <w:sz w:val="21"/>
                <w:szCs w:val="21"/>
                <w:lang w:val="en-GB"/>
              </w:rPr>
            </w:pPr>
            <w:r>
              <w:rPr>
                <w:rFonts w:hint="eastAsia"/>
                <w:color w:val="auto"/>
                <w:kern w:val="2"/>
                <w:sz w:val="21"/>
                <w:szCs w:val="21"/>
                <w:lang w:val="en-GB"/>
              </w:rPr>
              <w:t>□</w:t>
            </w:r>
            <w:r>
              <w:rPr>
                <w:rFonts w:hint="eastAsia"/>
                <w:color w:val="auto"/>
                <w:kern w:val="2"/>
                <w:sz w:val="21"/>
                <w:szCs w:val="21"/>
              </w:rPr>
              <w:t>基本</w:t>
            </w:r>
            <w:r>
              <w:rPr>
                <w:rFonts w:hint="eastAsia"/>
                <w:color w:val="auto"/>
                <w:kern w:val="2"/>
                <w:sz w:val="21"/>
                <w:szCs w:val="21"/>
                <w:lang w:val="en-GB"/>
              </w:rPr>
              <w:t>满足</w:t>
            </w:r>
          </w:p>
        </w:tc>
        <w:tc>
          <w:tcPr>
            <w:tcW w:w="1309" w:type="dxa"/>
          </w:tcPr>
          <w:p w14:paraId="7CC6858C">
            <w:pPr>
              <w:pStyle w:val="Default"/>
              <w:spacing w:line="360" w:lineRule="exact"/>
              <w:jc w:val="both"/>
              <w:rPr>
                <w:color w:val="auto"/>
                <w:kern w:val="2"/>
                <w:sz w:val="21"/>
                <w:szCs w:val="21"/>
                <w:lang w:val="en-GB"/>
              </w:rPr>
            </w:pPr>
            <w:r>
              <w:rPr>
                <w:rFonts w:hint="eastAsia"/>
                <w:color w:val="auto"/>
                <w:kern w:val="2"/>
                <w:sz w:val="21"/>
                <w:szCs w:val="21"/>
                <w:lang w:val="en-GB"/>
              </w:rPr>
              <w:t>□不满足</w:t>
            </w:r>
          </w:p>
        </w:tc>
      </w:tr>
      <w:tr w14:paraId="7D831031">
        <w:tblPrEx>
          <w:tblW w:w="0" w:type="auto"/>
          <w:tblInd w:w="1441" w:type="dxa"/>
          <w:tblLayout w:type="fixed"/>
          <w:tblCellMar>
            <w:top w:w="0" w:type="dxa"/>
            <w:left w:w="108" w:type="dxa"/>
            <w:bottom w:w="0" w:type="dxa"/>
            <w:right w:w="108" w:type="dxa"/>
          </w:tblCellMar>
        </w:tblPrEx>
        <w:tc>
          <w:tcPr>
            <w:tcW w:w="2803" w:type="dxa"/>
          </w:tcPr>
          <w:p w14:paraId="7A3DE026">
            <w:pPr>
              <w:pStyle w:val="Default"/>
              <w:spacing w:line="360" w:lineRule="exact"/>
              <w:jc w:val="both"/>
              <w:rPr>
                <w:color w:val="auto"/>
                <w:kern w:val="2"/>
                <w:sz w:val="21"/>
                <w:szCs w:val="21"/>
                <w:lang w:val="en-GB"/>
              </w:rPr>
            </w:pPr>
            <w:r>
              <w:rPr>
                <w:rFonts w:hint="eastAsia"/>
                <w:color w:val="auto"/>
                <w:kern w:val="2"/>
                <w:sz w:val="21"/>
                <w:szCs w:val="21"/>
                <w:lang w:val="en-GB"/>
              </w:rPr>
              <w:t>内部审核和管理评审过程</w:t>
            </w:r>
          </w:p>
        </w:tc>
        <w:tc>
          <w:tcPr>
            <w:tcW w:w="967" w:type="dxa"/>
          </w:tcPr>
          <w:p w14:paraId="0B9C389A">
            <w:pPr>
              <w:pStyle w:val="Default"/>
              <w:spacing w:line="360" w:lineRule="exact"/>
              <w:jc w:val="both"/>
              <w:rPr>
                <w:color w:val="auto"/>
                <w:kern w:val="2"/>
                <w:sz w:val="21"/>
                <w:szCs w:val="21"/>
                <w:lang w:val="en-GB"/>
              </w:rPr>
            </w:pPr>
            <w:r>
              <w:rPr>
                <w:rFonts w:hint="eastAsia"/>
                <w:color w:val="auto"/>
                <w:kern w:val="2"/>
                <w:sz w:val="21"/>
                <w:szCs w:val="21"/>
                <w:lang w:val="en-GB"/>
              </w:rPr>
              <w:t>□有效</w:t>
            </w:r>
          </w:p>
        </w:tc>
        <w:tc>
          <w:tcPr>
            <w:tcW w:w="1317" w:type="dxa"/>
          </w:tcPr>
          <w:p w14:paraId="7DF1E9CC">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14:paraId="52C6820A">
            <w:pPr>
              <w:pStyle w:val="Default"/>
              <w:spacing w:line="360" w:lineRule="exact"/>
              <w:jc w:val="both"/>
              <w:rPr>
                <w:color w:val="auto"/>
                <w:kern w:val="2"/>
                <w:sz w:val="21"/>
                <w:szCs w:val="21"/>
                <w:lang w:val="en-GB"/>
              </w:rPr>
            </w:pPr>
            <w:r>
              <w:rPr>
                <w:rFonts w:hint="eastAsia"/>
                <w:color w:val="auto"/>
                <w:kern w:val="2"/>
                <w:sz w:val="21"/>
                <w:szCs w:val="21"/>
                <w:lang w:val="en-GB"/>
              </w:rPr>
              <w:t>□无效</w:t>
            </w:r>
          </w:p>
        </w:tc>
      </w:tr>
      <w:tr w14:paraId="6C9E4211">
        <w:tblPrEx>
          <w:tblW w:w="0" w:type="auto"/>
          <w:tblInd w:w="1441" w:type="dxa"/>
          <w:tblLayout w:type="fixed"/>
          <w:tblCellMar>
            <w:top w:w="0" w:type="dxa"/>
            <w:left w:w="108" w:type="dxa"/>
            <w:bottom w:w="0" w:type="dxa"/>
            <w:right w:w="108" w:type="dxa"/>
          </w:tblCellMar>
        </w:tblPrEx>
        <w:tc>
          <w:tcPr>
            <w:tcW w:w="2803" w:type="dxa"/>
          </w:tcPr>
          <w:p w14:paraId="668B32DC">
            <w:pPr>
              <w:pStyle w:val="Default"/>
              <w:spacing w:line="360" w:lineRule="exact"/>
              <w:jc w:val="both"/>
              <w:rPr>
                <w:color w:val="auto"/>
                <w:kern w:val="2"/>
                <w:sz w:val="21"/>
                <w:szCs w:val="21"/>
                <w:lang w:val="en-GB"/>
              </w:rPr>
            </w:pPr>
            <w:r>
              <w:rPr>
                <w:rFonts w:hint="eastAsia"/>
                <w:color w:val="auto"/>
                <w:kern w:val="2"/>
                <w:sz w:val="21"/>
                <w:szCs w:val="21"/>
                <w:lang w:val="en-GB"/>
              </w:rPr>
              <w:t>审核目的</w:t>
            </w:r>
          </w:p>
        </w:tc>
        <w:tc>
          <w:tcPr>
            <w:tcW w:w="967" w:type="dxa"/>
          </w:tcPr>
          <w:p w14:paraId="40B968DE">
            <w:pPr>
              <w:pStyle w:val="Default"/>
              <w:spacing w:line="360" w:lineRule="exact"/>
              <w:jc w:val="both"/>
              <w:rPr>
                <w:color w:val="auto"/>
                <w:kern w:val="2"/>
                <w:sz w:val="21"/>
                <w:szCs w:val="21"/>
                <w:lang w:val="en-GB"/>
              </w:rPr>
            </w:pPr>
            <w:r>
              <w:rPr>
                <w:rFonts w:hint="eastAsia"/>
                <w:color w:val="auto"/>
                <w:kern w:val="2"/>
                <w:sz w:val="21"/>
                <w:szCs w:val="21"/>
                <w:lang w:val="en-GB"/>
              </w:rPr>
              <w:t>□达到</w:t>
            </w:r>
          </w:p>
        </w:tc>
        <w:tc>
          <w:tcPr>
            <w:tcW w:w="1317" w:type="dxa"/>
          </w:tcPr>
          <w:p w14:paraId="50C1E726">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基本达到</w:t>
            </w:r>
          </w:p>
        </w:tc>
        <w:tc>
          <w:tcPr>
            <w:tcW w:w="1309" w:type="dxa"/>
          </w:tcPr>
          <w:p w14:paraId="289270B7">
            <w:pPr>
              <w:pStyle w:val="Default"/>
              <w:spacing w:line="360" w:lineRule="exact"/>
              <w:jc w:val="both"/>
              <w:rPr>
                <w:color w:val="auto"/>
                <w:kern w:val="2"/>
                <w:sz w:val="21"/>
                <w:szCs w:val="21"/>
                <w:lang w:val="en-GB"/>
              </w:rPr>
            </w:pPr>
            <w:r>
              <w:rPr>
                <w:rFonts w:hint="eastAsia"/>
                <w:color w:val="auto"/>
                <w:kern w:val="2"/>
                <w:sz w:val="21"/>
                <w:szCs w:val="21"/>
                <w:lang w:val="en-GB"/>
              </w:rPr>
              <w:t>□未达到</w:t>
            </w:r>
          </w:p>
        </w:tc>
      </w:tr>
      <w:tr w14:paraId="3D198F72">
        <w:tblPrEx>
          <w:tblW w:w="0" w:type="auto"/>
          <w:tblInd w:w="1441" w:type="dxa"/>
          <w:tblLayout w:type="fixed"/>
          <w:tblCellMar>
            <w:top w:w="0" w:type="dxa"/>
            <w:left w:w="108" w:type="dxa"/>
            <w:bottom w:w="0" w:type="dxa"/>
            <w:right w:w="108" w:type="dxa"/>
          </w:tblCellMar>
        </w:tblPrEx>
        <w:tc>
          <w:tcPr>
            <w:tcW w:w="2803" w:type="dxa"/>
          </w:tcPr>
          <w:p w14:paraId="3D188169">
            <w:pPr>
              <w:pStyle w:val="Default"/>
              <w:spacing w:line="360" w:lineRule="exact"/>
              <w:jc w:val="both"/>
              <w:rPr>
                <w:color w:val="auto"/>
                <w:kern w:val="2"/>
                <w:sz w:val="21"/>
                <w:szCs w:val="21"/>
                <w:lang w:val="en-GB"/>
              </w:rPr>
            </w:pPr>
            <w:r>
              <w:rPr>
                <w:rFonts w:hint="eastAsia"/>
                <w:color w:val="auto"/>
                <w:kern w:val="2"/>
                <w:sz w:val="21"/>
                <w:szCs w:val="21"/>
                <w:lang w:val="en-GB"/>
              </w:rPr>
              <w:t>体系运行</w:t>
            </w:r>
          </w:p>
        </w:tc>
        <w:tc>
          <w:tcPr>
            <w:tcW w:w="967" w:type="dxa"/>
          </w:tcPr>
          <w:p w14:paraId="3699E3ED">
            <w:pPr>
              <w:pStyle w:val="Default"/>
              <w:spacing w:line="360" w:lineRule="exact"/>
              <w:jc w:val="both"/>
              <w:rPr>
                <w:color w:val="auto"/>
                <w:kern w:val="2"/>
                <w:sz w:val="21"/>
                <w:szCs w:val="21"/>
                <w:lang w:val="en-GB"/>
              </w:rPr>
            </w:pPr>
            <w:r>
              <w:rPr>
                <w:rFonts w:hint="eastAsia"/>
                <w:color w:val="auto"/>
                <w:kern w:val="2"/>
                <w:sz w:val="21"/>
                <w:szCs w:val="21"/>
                <w:lang w:val="en-GB"/>
              </w:rPr>
              <w:t>□有效</w:t>
            </w:r>
          </w:p>
        </w:tc>
        <w:tc>
          <w:tcPr>
            <w:tcW w:w="1317" w:type="dxa"/>
          </w:tcPr>
          <w:p w14:paraId="50139666">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14:paraId="2F96031C">
            <w:pPr>
              <w:pStyle w:val="Default"/>
              <w:spacing w:line="360" w:lineRule="exact"/>
              <w:jc w:val="both"/>
              <w:rPr>
                <w:color w:val="auto"/>
                <w:kern w:val="2"/>
                <w:sz w:val="21"/>
                <w:szCs w:val="21"/>
                <w:lang w:val="en-GB"/>
              </w:rPr>
            </w:pPr>
            <w:r>
              <w:rPr>
                <w:rFonts w:hint="eastAsia"/>
                <w:color w:val="auto"/>
                <w:kern w:val="2"/>
                <w:sz w:val="21"/>
                <w:szCs w:val="21"/>
                <w:lang w:val="en-GB"/>
              </w:rPr>
              <w:t>□无效</w:t>
            </w:r>
          </w:p>
        </w:tc>
      </w:tr>
    </w:tbl>
    <w:p w14:paraId="56FA3D94">
      <w:pPr>
        <w:pStyle w:val="a"/>
      </w:pPr>
    </w:p>
    <w:p w14:paraId="2902AD11">
      <w:pPr>
        <w:spacing w:line="360" w:lineRule="auto"/>
        <w:ind w:firstLine="420" w:firstLineChars="200"/>
        <w:jc w:val="left"/>
        <w:rPr>
          <w:rFonts w:ascii="宋体" w:hAnsi="宋体" w:cs="宋体"/>
          <w:kern w:val="0"/>
          <w:szCs w:val="21"/>
        </w:rPr>
      </w:pPr>
      <w:r>
        <w:rPr>
          <w:rFonts w:ascii="宋体" w:hAnsi="宋体" w:cs="宋体" w:hint="eastAsia"/>
          <w:kern w:val="0"/>
          <w:szCs w:val="21"/>
        </w:rPr>
        <w:t>通过审查评价，评价组确定受审核方的管理体系符合相关标准的要求，具备实现预期结果的能力，管理体系运行正常有效，本次审核达到预期评价目的，认证范围适宜，本次现场审核结论为：</w:t>
      </w:r>
    </w:p>
    <w:p w14:paraId="542A6068">
      <w:pPr>
        <w:pStyle w:val="Default"/>
        <w:spacing w:line="360" w:lineRule="exact"/>
        <w:ind w:firstLine="420" w:firstLineChars="200"/>
        <w:rPr>
          <w:color w:val="auto"/>
          <w:kern w:val="2"/>
          <w:sz w:val="21"/>
          <w:szCs w:val="21"/>
          <w:lang w:val="en-GB"/>
        </w:rPr>
      </w:pPr>
      <w:r>
        <w:rPr>
          <w:rFonts w:cs="宋体" w:hint="eastAsia"/>
          <w:b/>
          <w:color w:val="auto"/>
          <w:sz w:val="21"/>
          <w:szCs w:val="21"/>
        </w:rPr>
        <w:t>□</w:t>
      </w:r>
      <w:r>
        <w:rPr>
          <w:rFonts w:hint="eastAsia"/>
          <w:color w:val="auto"/>
          <w:kern w:val="2"/>
          <w:sz w:val="21"/>
          <w:szCs w:val="21"/>
          <w:lang w:val="en-GB"/>
        </w:rPr>
        <w:t>推荐认证注册</w:t>
      </w:r>
    </w:p>
    <w:p w14:paraId="2419BF1F">
      <w:pPr>
        <w:pStyle w:val="Default"/>
        <w:spacing w:line="360" w:lineRule="exact"/>
        <w:ind w:firstLine="420" w:firstLineChars="200"/>
        <w:rPr>
          <w:color w:val="auto"/>
          <w:kern w:val="2"/>
          <w:sz w:val="21"/>
          <w:szCs w:val="21"/>
          <w:lang w:val="en-GB"/>
        </w:rPr>
      </w:pPr>
      <w:r>
        <w:rPr>
          <w:rFonts w:cs="宋体" w:hint="eastAsia"/>
          <w:b/>
          <w:color w:val="auto"/>
          <w:sz w:val="21"/>
          <w:szCs w:val="21"/>
        </w:rPr>
        <w:t>□</w:t>
      </w:r>
      <w:r>
        <w:rPr>
          <w:rFonts w:hint="eastAsia"/>
          <w:color w:val="auto"/>
          <w:sz w:val="21"/>
          <w:szCs w:val="21"/>
        </w:rPr>
        <w:t>在商定的时间内完成对不符合项的整改，并经审核组验证有效后</w:t>
      </w:r>
      <w:r>
        <w:rPr>
          <w:rFonts w:hint="eastAsia"/>
          <w:color w:val="auto"/>
          <w:kern w:val="2"/>
          <w:sz w:val="21"/>
          <w:szCs w:val="21"/>
          <w:lang w:val="en-GB"/>
        </w:rPr>
        <w:t>，推荐认证注册。</w:t>
      </w:r>
    </w:p>
    <w:p w14:paraId="70C5CFB1">
      <w:pPr>
        <w:pStyle w:val="Default"/>
        <w:spacing w:line="360" w:lineRule="exact"/>
        <w:ind w:firstLine="420" w:firstLineChars="200"/>
        <w:rPr>
          <w:rFonts w:ascii="宋体" w:hAnsi="宋体"/>
          <w:color w:val="auto"/>
          <w:kern w:val="2"/>
          <w:sz w:val="21"/>
          <w:szCs w:val="21"/>
          <w:lang w:val="en-GB"/>
        </w:rPr>
      </w:pPr>
      <w:r>
        <w:rPr>
          <w:rFonts w:cs="宋体" w:hint="eastAsia"/>
          <w:b/>
          <w:color w:val="auto"/>
          <w:sz w:val="21"/>
          <w:szCs w:val="21"/>
        </w:rPr>
        <w:t>□</w:t>
      </w:r>
      <w:r>
        <w:rPr>
          <w:rFonts w:hint="eastAsia"/>
          <w:color w:val="auto"/>
          <w:kern w:val="2"/>
          <w:sz w:val="21"/>
          <w:szCs w:val="21"/>
          <w:lang w:val="en-GB"/>
        </w:rPr>
        <w:t>不予推荐</w:t>
      </w:r>
    </w:p>
    <w:p w14:paraId="1310BB04">
      <w:pPr>
        <w:spacing w:line="360" w:lineRule="auto"/>
        <w:rPr>
          <w:szCs w:val="21"/>
          <w:lang w:val="en-GB"/>
        </w:rPr>
      </w:pPr>
    </w:p>
    <w:p w14:paraId="5BD49F78">
      <w:pPr>
        <w:pStyle w:val="Default"/>
        <w:spacing w:before="156" w:beforeLines="50" w:after="156" w:afterLines="50" w:line="360" w:lineRule="exact"/>
        <w:ind w:firstLine="3950" w:firstLineChars="1881"/>
        <w:rPr>
          <w:b/>
          <w:color w:val="auto"/>
          <w:kern w:val="2"/>
          <w:sz w:val="21"/>
          <w:lang w:val="en-GB"/>
        </w:rPr>
      </w:pPr>
      <w:r>
        <w:rPr>
          <w:rFonts w:hint="eastAsia"/>
          <w:b/>
          <w:color w:val="auto"/>
          <w:kern w:val="2"/>
          <w:sz w:val="21"/>
          <w:lang w:val="en-GB"/>
        </w:rPr>
        <w:t>北京国标联合认证有限公司</w:t>
      </w:r>
    </w:p>
    <w:p w14:paraId="68F46B1C">
      <w:pPr>
        <w:pStyle w:val="Default"/>
        <w:spacing w:before="156" w:beforeLines="50" w:after="156" w:afterLines="50" w:line="360" w:lineRule="exact"/>
        <w:ind w:firstLine="3950" w:firstLineChars="1881"/>
        <w:rPr>
          <w:b/>
          <w:color w:val="auto"/>
          <w:kern w:val="2"/>
          <w:sz w:val="21"/>
          <w:u w:val="single"/>
          <w:lang w:val="en-GB"/>
        </w:rPr>
      </w:pPr>
      <w:r>
        <w:rPr>
          <w:rFonts w:hint="eastAsia"/>
          <w:b/>
          <w:color w:val="auto"/>
          <w:kern w:val="2"/>
          <w:sz w:val="21"/>
          <w:lang w:val="en-GB"/>
        </w:rPr>
        <w:t>审核组:</w:t>
      </w:r>
      <w:r>
        <w:rPr>
          <w:rFonts w:hint="eastAsia"/>
        </w:rPr>
        <w:t xml:space="preserve"> </w:t>
      </w:r>
      <w:r>
        <w:rPr>
          <w:rFonts w:hint="eastAsia"/>
          <w:b/>
          <w:color w:val="auto"/>
          <w:kern w:val="2"/>
          <w:sz w:val="21"/>
          <w:lang w:val="en-GB"/>
        </w:rPr>
        <w:t>郭增辉</w:t>
      </w:r>
      <w:r>
        <w:rPr>
          <w:rFonts w:hint="eastAsia"/>
          <w:b/>
          <w:color w:val="auto"/>
          <w:kern w:val="2"/>
          <w:sz w:val="21"/>
          <w:lang w:val="en-GB"/>
        </w:rPr>
        <w:t xml:space="preserve">  </w:t>
      </w:r>
      <w:r>
        <w:rPr>
          <w:rFonts w:hint="eastAsia"/>
          <w:b/>
          <w:color w:val="auto"/>
          <w:kern w:val="2"/>
          <w:sz w:val="21"/>
          <w:lang w:val="en-GB"/>
        </w:rPr>
        <w:t>郭增辉、李国</w:t>
      </w:r>
      <w:r>
        <w:rPr>
          <w:rFonts w:hint="eastAsia"/>
        </w:rPr>
        <w:t xml:space="preserve">  </w:t>
      </w:r>
    </w:p>
    <w:p w14:paraId="05C20693">
      <w:pPr>
        <w:pStyle w:val="a"/>
        <w:spacing w:line="360" w:lineRule="auto"/>
        <w:rPr>
          <w:szCs w:val="21"/>
        </w:rPr>
      </w:pPr>
    </w:p>
    <w:p w14:paraId="54109382">
      <w:pPr>
        <w:pStyle w:val="a"/>
        <w:spacing w:line="360" w:lineRule="auto"/>
        <w:rPr>
          <w:szCs w:val="21"/>
        </w:rPr>
      </w:pPr>
    </w:p>
    <w:p w14:paraId="5A39B346">
      <w:pPr>
        <w:pStyle w:val="a"/>
        <w:spacing w:line="360" w:lineRule="auto"/>
        <w:rPr>
          <w:szCs w:val="21"/>
        </w:rPr>
      </w:pPr>
    </w:p>
    <w:p w14:paraId="31770F40">
      <w:pPr>
        <w:pStyle w:val="a"/>
        <w:spacing w:line="360" w:lineRule="auto"/>
        <w:rPr>
          <w:szCs w:val="21"/>
        </w:rPr>
      </w:pPr>
    </w:p>
    <w:p w14:paraId="0016AA2B">
      <w:pPr>
        <w:pStyle w:val="a"/>
        <w:spacing w:line="360" w:lineRule="auto"/>
        <w:rPr>
          <w:szCs w:val="21"/>
        </w:rPr>
      </w:pPr>
    </w:p>
    <w:p w14:paraId="625CE747">
      <w:pPr>
        <w:pStyle w:val="a"/>
        <w:spacing w:line="360" w:lineRule="auto"/>
        <w:rPr>
          <w:szCs w:val="21"/>
        </w:rPr>
      </w:pPr>
    </w:p>
    <w:p w14:paraId="752A7022">
      <w:pPr>
        <w:pStyle w:val="a"/>
        <w:spacing w:line="360" w:lineRule="auto"/>
        <w:rPr>
          <w:szCs w:val="21"/>
        </w:rPr>
      </w:pPr>
    </w:p>
    <w:p w14:paraId="56DAB96F">
      <w:pPr>
        <w:pStyle w:val="a"/>
        <w:spacing w:line="360" w:lineRule="auto"/>
        <w:rPr>
          <w:szCs w:val="21"/>
        </w:rPr>
      </w:pPr>
    </w:p>
    <w:p w14:paraId="32F65772">
      <w:pPr>
        <w:pStyle w:val="a"/>
        <w:spacing w:line="360" w:lineRule="auto"/>
        <w:rPr>
          <w:szCs w:val="21"/>
        </w:rPr>
      </w:pPr>
    </w:p>
    <w:p w14:paraId="4435E288">
      <w:pPr>
        <w:pStyle w:val="a"/>
        <w:spacing w:line="360" w:lineRule="auto"/>
        <w:rPr>
          <w:szCs w:val="21"/>
        </w:rPr>
      </w:pPr>
    </w:p>
    <w:p w14:paraId="6F63362D">
      <w:pPr>
        <w:pStyle w:val="a"/>
        <w:spacing w:line="360" w:lineRule="auto"/>
        <w:rPr>
          <w:szCs w:val="21"/>
        </w:rPr>
      </w:pPr>
    </w:p>
    <w:p w14:paraId="268F683D">
      <w:pPr>
        <w:pStyle w:val="a"/>
        <w:spacing w:line="360" w:lineRule="auto"/>
        <w:rPr>
          <w:szCs w:val="21"/>
        </w:rPr>
      </w:pPr>
    </w:p>
    <w:p w14:paraId="72BE06AE">
      <w:pPr>
        <w:pStyle w:val="a"/>
        <w:spacing w:line="360" w:lineRule="auto"/>
        <w:rPr>
          <w:szCs w:val="21"/>
        </w:rPr>
      </w:pPr>
    </w:p>
    <w:p w14:paraId="5F462CFC">
      <w:pPr>
        <w:pStyle w:val="a"/>
        <w:spacing w:line="360" w:lineRule="auto"/>
        <w:rPr>
          <w:szCs w:val="21"/>
        </w:rPr>
      </w:pPr>
    </w:p>
    <w:p w14:paraId="0C565064">
      <w:pPr>
        <w:pStyle w:val="a"/>
        <w:spacing w:line="360" w:lineRule="auto"/>
        <w:rPr>
          <w:szCs w:val="21"/>
        </w:rPr>
      </w:pPr>
    </w:p>
    <w:p w14:paraId="437A8C37">
      <w:pPr>
        <w:pStyle w:val="a"/>
        <w:spacing w:line="360" w:lineRule="auto"/>
        <w:rPr>
          <w:szCs w:val="21"/>
        </w:rPr>
      </w:pPr>
    </w:p>
    <w:p w14:paraId="78FEC74C">
      <w:pPr>
        <w:pStyle w:val="a"/>
        <w:spacing w:line="360" w:lineRule="auto"/>
        <w:rPr>
          <w:szCs w:val="21"/>
        </w:rPr>
      </w:pPr>
    </w:p>
    <w:p w14:paraId="12E9ADBD">
      <w:pPr>
        <w:pStyle w:val="a"/>
        <w:spacing w:line="360" w:lineRule="auto"/>
        <w:rPr>
          <w:szCs w:val="21"/>
        </w:rPr>
      </w:pPr>
    </w:p>
    <w:p w14:paraId="2B76E6AF">
      <w:pPr>
        <w:pStyle w:val="a"/>
        <w:spacing w:line="360" w:lineRule="auto"/>
        <w:rPr>
          <w:szCs w:val="21"/>
        </w:rPr>
        <w:sectPr>
          <w:footerReference w:type="default" r:id="rId10"/>
          <w:pgSz w:w="11906" w:h="16838"/>
          <w:pgMar w:top="1134" w:right="1077" w:bottom="1077" w:left="1077" w:header="510" w:footer="567" w:gutter="0"/>
          <w:pgNumType w:fmt="decimal" w:start="1"/>
          <w:cols w:num="1" w:space="425"/>
          <w:docGrid w:type="lines" w:linePitch="312" w:charSpace="0"/>
        </w:sectPr>
      </w:pPr>
    </w:p>
    <w:p w14:paraId="7D0B79A2">
      <w:pPr>
        <w:spacing w:line="360" w:lineRule="auto"/>
        <w:jc w:val="center"/>
        <w:rPr>
          <w:b/>
          <w:sz w:val="28"/>
          <w:szCs w:val="28"/>
        </w:rPr>
      </w:pPr>
      <w:r>
        <w:rPr>
          <w:rFonts w:hint="eastAsia"/>
          <w:b/>
          <w:sz w:val="28"/>
          <w:szCs w:val="28"/>
        </w:rPr>
        <w:t>被认证方需要关注的事项</w:t>
      </w:r>
    </w:p>
    <w:p w14:paraId="1684F5DC">
      <w:pPr>
        <w:spacing w:line="360" w:lineRule="auto"/>
        <w:ind w:firstLine="3465" w:firstLineChars="1650"/>
        <w:rPr>
          <w:szCs w:val="21"/>
        </w:rPr>
      </w:pPr>
      <w:r>
        <w:rPr>
          <w:rFonts w:hAnsi="宋体" w:hint="eastAsia"/>
          <w:szCs w:val="21"/>
        </w:rPr>
        <w:t>（本事项应在末次会议上宣读）</w:t>
      </w:r>
    </w:p>
    <w:p w14:paraId="25D206E8">
      <w:pPr>
        <w:spacing w:line="360" w:lineRule="auto"/>
        <w:ind w:firstLine="420" w:firstLineChars="200"/>
        <w:rPr>
          <w:szCs w:val="21"/>
        </w:rPr>
      </w:pPr>
      <w:r>
        <w:rPr>
          <w:rFonts w:hAnsi="宋体" w:hint="eastAsia"/>
          <w:szCs w:val="21"/>
        </w:rPr>
        <w:t>审核组推荐认证后，北京国标联合认证有限公司将根据审核结果做出是否批准认证的决定。贵单位获得认证资格后，我们的合作关系将提高到新阶段，北京国标联合认证有限公司会在网站公布贵单位的认证信息，贵单位也可以对外宣传获得认证的事实，以此提升双方的声誉。在此恳请贵公司在运作和认证宣传的过程中关注下列（但不限于）各项：</w:t>
      </w:r>
    </w:p>
    <w:p w14:paraId="1724323F">
      <w:pPr>
        <w:spacing w:line="360" w:lineRule="auto"/>
        <w:ind w:firstLine="420" w:firstLineChars="200"/>
        <w:rPr>
          <w:szCs w:val="21"/>
        </w:rPr>
      </w:pPr>
      <w:r>
        <w:rPr>
          <w:rFonts w:hint="eastAsia"/>
          <w:szCs w:val="21"/>
        </w:rPr>
        <w:t>1</w:t>
      </w:r>
      <w:r>
        <w:rPr>
          <w:rFonts w:hAnsi="宋体" w:hint="eastAsia"/>
          <w:szCs w:val="21"/>
        </w:rPr>
        <w:t>、被认证组织使用认证证书和认证标志的情况将作为政府监管和认证机构监督的重要内容。恳请贵单位按照《认证证书和认证标志、认可标识使用规则》的要求，建立职责和程序，正确使用认证证书和认证标志，认证文件可登录我公司网站查询和下载</w:t>
      </w:r>
      <w:r>
        <w:rPr>
          <w:rFonts w:hint="eastAsia"/>
          <w:szCs w:val="21"/>
        </w:rPr>
        <w:t>,</w:t>
      </w:r>
      <w:r>
        <w:rPr>
          <w:rFonts w:hAnsi="宋体" w:hint="eastAsia"/>
          <w:szCs w:val="21"/>
        </w:rPr>
        <w:t>公司网址：</w:t>
      </w:r>
      <w:hyperlink r:id="rId11" w:history="1">
        <w:r>
          <w:rPr>
            <w:rFonts w:hAnsi="宋体" w:hint="eastAsia"/>
            <w:szCs w:val="21"/>
          </w:rPr>
          <w:t>www.china-isc.org.cn</w:t>
        </w:r>
      </w:hyperlink>
    </w:p>
    <w:p w14:paraId="78F43ACD">
      <w:pPr>
        <w:spacing w:line="360" w:lineRule="auto"/>
        <w:ind w:firstLine="420" w:firstLineChars="200"/>
        <w:rPr>
          <w:szCs w:val="21"/>
        </w:rPr>
      </w:pPr>
      <w:r>
        <w:rPr>
          <w:rFonts w:hint="eastAsia"/>
          <w:szCs w:val="21"/>
        </w:rPr>
        <w:t>2</w:t>
      </w:r>
      <w:r>
        <w:rPr>
          <w:rFonts w:hAnsi="宋体" w:hint="eastAsia"/>
          <w:szCs w:val="21"/>
        </w:rPr>
        <w:t>、为了双方的利益，希望贵单位及时向我公司通报所发生的重大事件：包括主要负责人的变更、联系方法的变更、管理体系变更、给消费者带来较严重影响的事故以及贵单位认为需要与我公司取得联系的其他事项。当出现上述情况时我公司将根据具体事宜做出合理安排，确保认证活动按照国家法律和认可要求顺利进行。</w:t>
      </w:r>
    </w:p>
    <w:p w14:paraId="7FB0AF06">
      <w:pPr>
        <w:spacing w:line="360" w:lineRule="auto"/>
        <w:ind w:firstLine="420" w:firstLineChars="200"/>
        <w:rPr>
          <w:szCs w:val="21"/>
        </w:rPr>
      </w:pPr>
      <w:r>
        <w:rPr>
          <w:rFonts w:hint="eastAsia"/>
          <w:szCs w:val="21"/>
        </w:rPr>
        <w:t>3</w:t>
      </w:r>
      <w:r>
        <w:rPr>
          <w:rFonts w:hAnsi="宋体" w:hint="eastAsia"/>
          <w:szCs w:val="21"/>
        </w:rPr>
        <w:t>、根据本次审核结果和贵单位的运作情况，请贵公司按照要求接受监督审核，监督评审的目的是评价上次审核后管理体系运行的持续有效性和持续改进业绩，以保持认证证书持续有效。如不能按时接受监督审核，证书将会被暂停，请贵单位提前通知北京国标联合认证有限公司，以免误用证书。</w:t>
      </w:r>
    </w:p>
    <w:p w14:paraId="163A7A83">
      <w:pPr>
        <w:spacing w:line="360" w:lineRule="auto"/>
        <w:ind w:firstLine="420" w:firstLineChars="200"/>
        <w:rPr>
          <w:szCs w:val="21"/>
        </w:rPr>
      </w:pPr>
      <w:r>
        <w:rPr>
          <w:rFonts w:hint="eastAsia"/>
          <w:szCs w:val="21"/>
        </w:rPr>
        <w:t>4</w:t>
      </w:r>
      <w:r>
        <w:rPr>
          <w:rFonts w:hAnsi="宋体" w:hint="eastAsia"/>
          <w:szCs w:val="21"/>
        </w:rPr>
        <w:t>、为了认证活动顺利进行，请贵单位遵守认证合同相关责任和义务，按时支付认证费用。</w:t>
      </w:r>
    </w:p>
    <w:p w14:paraId="7C37B8BE">
      <w:pPr>
        <w:spacing w:line="360" w:lineRule="auto"/>
        <w:ind w:firstLine="420" w:firstLineChars="200"/>
        <w:rPr>
          <w:szCs w:val="21"/>
        </w:rPr>
      </w:pPr>
      <w:r>
        <w:rPr>
          <w:rFonts w:hint="eastAsia"/>
          <w:szCs w:val="21"/>
        </w:rPr>
        <w:t>5</w:t>
      </w:r>
      <w:r>
        <w:rPr>
          <w:rFonts w:hAnsi="宋体" w:hint="eastAsia"/>
          <w:szCs w:val="21"/>
        </w:rPr>
        <w:t>、认证机构为调查投诉、对变更做出回应或对被暂停的客户进行追踪时进行的审核，有可能提前较短时间通知受审核方，希望贵单位能够了解并给予配合。</w:t>
      </w:r>
    </w:p>
    <w:p w14:paraId="28D31A32">
      <w:pPr>
        <w:spacing w:line="360" w:lineRule="auto"/>
        <w:ind w:firstLine="420" w:firstLineChars="200"/>
        <w:rPr>
          <w:szCs w:val="21"/>
        </w:rPr>
      </w:pPr>
      <w:r>
        <w:rPr>
          <w:rFonts w:hint="eastAsia"/>
          <w:szCs w:val="21"/>
        </w:rPr>
        <w:t>6</w:t>
      </w:r>
      <w:r>
        <w:rPr>
          <w:rFonts w:hAnsi="宋体" w:hint="eastAsia"/>
          <w:szCs w:val="21"/>
        </w:rPr>
        <w:t>、所颁发的带有</w:t>
      </w:r>
      <w:r>
        <w:rPr>
          <w:szCs w:val="21"/>
        </w:rPr>
        <w:t>CNAS</w:t>
      </w:r>
      <w:r>
        <w:rPr>
          <w:rFonts w:hAnsi="宋体" w:hint="eastAsia"/>
          <w:szCs w:val="21"/>
        </w:rPr>
        <w:t>（中国合格评定国家认可委员会）认可标志的认证证书，应当接受</w:t>
      </w:r>
      <w:r>
        <w:rPr>
          <w:szCs w:val="21"/>
        </w:rPr>
        <w:t>CNAS</w:t>
      </w:r>
      <w:r>
        <w:rPr>
          <w:rFonts w:hAnsi="宋体" w:hint="eastAsia"/>
          <w:szCs w:val="21"/>
        </w:rPr>
        <w:t>的见证评审和确认审核，如果拒绝将会导致认证资格的暂停。</w:t>
      </w:r>
    </w:p>
    <w:p w14:paraId="378B5065">
      <w:pPr>
        <w:spacing w:line="360" w:lineRule="auto"/>
        <w:ind w:firstLine="420" w:firstLineChars="200"/>
        <w:rPr>
          <w:szCs w:val="21"/>
        </w:rPr>
      </w:pPr>
      <w:r>
        <w:rPr>
          <w:rFonts w:hint="eastAsia"/>
          <w:szCs w:val="21"/>
        </w:rPr>
        <w:t>7</w:t>
      </w:r>
      <w:r>
        <w:rPr>
          <w:rFonts w:hAnsi="宋体" w:hint="eastAsia"/>
          <w:szCs w:val="21"/>
        </w:rPr>
        <w:t>、根据《中华人民共和国认证认可条例》第五十一条规定，被认证方应接受政府主管部门的抽查；根据《中华人民共和国认证认可条例》第三十八条规定在认证证书上使用认可标志的被认证方应配合认可机构的见证。当政府主管部门和认可机构行使以上职能时，恳请贵单位大力配合。</w:t>
      </w:r>
    </w:p>
    <w:p w14:paraId="354F052A">
      <w:pPr>
        <w:spacing w:line="360" w:lineRule="auto"/>
        <w:ind w:firstLine="420" w:firstLineChars="200"/>
        <w:rPr>
          <w:szCs w:val="21"/>
        </w:rPr>
      </w:pPr>
      <w:r>
        <w:rPr>
          <w:rFonts w:hAnsi="宋体" w:hint="eastAsia"/>
          <w:szCs w:val="21"/>
        </w:rPr>
        <w:t>违反上述规定有可能造成暂停认证以至撤销认证的后果。我们相信在双方共同努力下，可以有效地避免此类事件的发生。</w:t>
      </w:r>
    </w:p>
    <w:p w14:paraId="091EE1BE">
      <w:pPr>
        <w:spacing w:line="360" w:lineRule="auto"/>
        <w:ind w:firstLine="420" w:firstLineChars="200"/>
        <w:rPr>
          <w:szCs w:val="21"/>
        </w:rPr>
      </w:pPr>
      <w:r>
        <w:rPr>
          <w:rFonts w:hAnsi="宋体" w:hint="eastAsia"/>
          <w:szCs w:val="21"/>
        </w:rPr>
        <w:t>在认证、审核过程中，对北京国标联合认证有限公司的服务有任何不满意都可以通过北京国标联合认证有限公司管理者代表进行投诉，电话：</w:t>
      </w:r>
      <w:r>
        <w:rPr>
          <w:rFonts w:hint="eastAsia"/>
          <w:szCs w:val="21"/>
        </w:rPr>
        <w:t>010-58246011</w:t>
      </w:r>
      <w:r>
        <w:rPr>
          <w:rFonts w:hAnsi="宋体" w:hint="eastAsia"/>
          <w:szCs w:val="21"/>
        </w:rPr>
        <w:t>；也可以向国家认证认可监督管理委员会、中国合格评定国家认可委员会投诉，以促进北京国标联合认证有限公司的改进。</w:t>
      </w:r>
    </w:p>
    <w:p w14:paraId="634339EC">
      <w:pPr>
        <w:spacing w:line="360" w:lineRule="auto"/>
        <w:ind w:firstLine="420" w:firstLineChars="200"/>
        <w:rPr>
          <w:rFonts w:hAnsi="宋体"/>
          <w:szCs w:val="21"/>
        </w:rPr>
      </w:pPr>
      <w:r>
        <w:rPr>
          <w:rFonts w:hAnsi="宋体" w:hint="eastAsia"/>
          <w:szCs w:val="21"/>
        </w:rPr>
        <w:t>我们真诚的预祝贵单位获得认证后得到更大的发展机会。</w:t>
      </w:r>
    </w:p>
    <w:sectPr>
      <w:footerReference w:type="default" r:id="rId12"/>
      <w:footerReference w:type="first" r:id="rId13"/>
      <w:pgSz w:w="11906" w:h="16838"/>
      <w:pgMar w:top="1134" w:right="1077" w:bottom="1077" w:left="1077" w:header="510" w:footer="567" w:gutter="0"/>
      <w:pgNumType w:fmt="decimal"/>
      <w:cols w:num="1" w:space="425"/>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Tms Rmn">
    <w:altName w:val="Times New Roman"/>
    <w:panose1 w:val="02020603040505020304"/>
    <w:charset w:val="00"/>
    <w:family w:val="roman"/>
    <w:pitch w:val="default"/>
    <w:sig w:usb0="00000000" w:usb1="00000000" w:usb2="00000000" w:usb3="00000000" w:csb0="00000001"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Wingdings 2">
    <w:panose1 w:val="05020102010507070707"/>
    <w:charset w:val="02"/>
    <w:family w:val="roman"/>
    <w:pitch w:val="default"/>
    <w:sig w:usb0="00000000" w:usb1="0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53DAE985">
    <w:pPr>
      <w:pStyle w:val="Footer"/>
      <w:jc w:val="center"/>
    </w:pPr>
  </w:p>
  <w:p w14:paraId="66A3674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56D32A2F">
    <w:pPr>
      <w:pStyle w:val="Footer"/>
    </w:pPr>
    <w:r>
      <w:rPr>
        <w:sz w:val="18"/>
      </w:rPr>
      <w:pict>
        <v:shapetype id="_x0000_t202" coordsize="21600,21600" o:spt="202" path="m,l,21600r21600,l21600,xe">
          <v:stroke joinstyle="miter"/>
          <v:path gradientshapeok="t" o:connecttype="rect"/>
        </v:shapetype>
        <v:shape id="_x0000_s1033" o:spid="_x0000_s2049" type="#_x0000_t202" style="width:2in;height:2in;margin-top:0;margin-left:0;mso-height-relative:page;mso-position-horizontal:center;mso-position-horizontal-relative:margin;mso-width-relative:page;mso-wrap-style:none;position:absolute;z-index:251660288" coordsize="21600,21600" filled="f" stroked="f">
          <o:lock v:ext="edit" aspectratio="f"/>
          <v:textbox style="mso-fit-shape-to-text:t" inset="0,0,0,0">
            <w:txbxContent>
              <w:p w14:paraId="208B13DA">
                <w:pPr>
                  <w:pStyle w:val="Footer"/>
                </w:pPr>
                <w:r>
                  <w:t xml:space="preserve">第 </w:t>
                </w:r>
                <w:r>
                  <w:fldChar w:fldCharType="begin"/>
                </w:r>
                <w:r>
                  <w:instrText xml:space="preserve"> PAGE  \* MERGEFORMAT </w:instrText>
                </w:r>
                <w:r>
                  <w:fldChar w:fldCharType="separate"/>
                </w:r>
                <w:r>
                  <w:t>0</w:t>
                </w:r>
                <w:r>
                  <w:fldChar w:fldCharType="end"/>
                </w:r>
                <w:r>
                  <w:t xml:space="preserve"> 页 共 </w:t>
                </w:r>
                <w:r>
                  <w:fldChar w:fldCharType="begin"/>
                </w:r>
                <w:r>
                  <w:instrText xml:space="preserve"> NUMPAGES  \* MERGEFORMAT </w:instrText>
                </w:r>
                <w:r>
                  <w:fldChar w:fldCharType="separate"/>
                </w:r>
                <w:r>
                  <w:t>8</w:t>
                </w:r>
                <w:r>
                  <w:fldChar w:fldCharType="end"/>
                </w:r>
                <w:r>
                  <w:t xml:space="preserve"> 页</w:t>
                </w:r>
              </w:p>
            </w:txbxContent>
          </v:textbox>
          <w10:wrap anchorx="margin"/>
        </v:shape>
      </w:pic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A8C01C2">
    <w:pPr>
      <w:pStyle w:val="Footer"/>
      <w:jc w:val="center"/>
    </w:pPr>
    <w:r>
      <w:rPr>
        <w:sz w:val="18"/>
      </w:rPr>
      <w:pict>
        <v:shapetype id="_x0000_t202" coordsize="21600,21600" o:spt="202" path="m,l,21600r21600,l21600,xe">
          <v:stroke joinstyle="miter"/>
          <v:path gradientshapeok="t" o:connecttype="rect"/>
        </v:shapetype>
        <v:shape id="_x0000_s1037" o:spid="_x0000_s2051" type="#_x0000_t202" style="width:2in;height:2in;margin-top:0;margin-left:0;mso-height-relative:page;mso-position-horizontal:center;mso-position-horizontal-relative:margin;mso-width-relative:page;mso-wrap-style:none;position:absolute;z-index:251661312" coordsize="21600,21600" filled="f" stroked="f">
          <o:lock v:ext="edit" aspectratio="f"/>
          <v:textbox style="mso-fit-shape-to-text:t" inset="0,0,0,0">
            <w:txbxContent>
              <w:p w14:paraId="33526733">
                <w:pPr>
                  <w:pStyle w:val="Footer"/>
                </w:pPr>
                <w:r>
                  <w:fldChar w:fldCharType="begin"/>
                </w:r>
                <w:r>
                  <w:instrText xml:space="preserve"> PAGE  \* MERGEFORMAT </w:instrText>
                </w:r>
                <w:r>
                  <w:fldChar w:fldCharType="separate"/>
                </w:r>
                <w:r>
                  <w:t>1</w:t>
                </w:r>
                <w:r>
                  <w:fldChar w:fldCharType="end"/>
                </w:r>
              </w:p>
            </w:txbxContent>
          </v:textbox>
          <w10:wrap anchorx="margin"/>
        </v:shape>
      </w:pict>
    </w:r>
  </w:p>
  <w:p w14:paraId="706B3842">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6E1344F">
    <w:pPr>
      <w:pStyle w:val="Footer"/>
      <w:jc w:val="center"/>
    </w:pPr>
    <w:r>
      <w:rPr>
        <w:sz w:val="18"/>
      </w:rPr>
      <w:pict>
        <v:shapetype id="_x0000_t202" coordsize="21600,21600" o:spt="202" path="m,l,21600r21600,l21600,xe">
          <v:stroke joinstyle="miter"/>
          <v:path gradientshapeok="t" o:connecttype="rect"/>
        </v:shapetype>
        <v:shape id="_x0000_s1038" o:spid="_x0000_s2053" type="#_x0000_t202" style="width:2in;height:2in;margin-top:0;margin-left:0;mso-height-relative:page;mso-position-horizontal:center;mso-position-horizontal-relative:margin;mso-width-relative:page;mso-wrap-style:none;position:absolute;z-index:251662336" coordsize="21600,21600" filled="f" stroked="f">
          <o:lock v:ext="edit" aspectratio="f"/>
          <v:textbox style="mso-fit-shape-to-text:t" inset="0,0,0,0">
            <w:txbxContent>
              <w:p w14:paraId="56E3F236">
                <w:pPr>
                  <w:pStyle w:val="Footer"/>
                </w:pPr>
                <w:r>
                  <w:fldChar w:fldCharType="begin"/>
                </w:r>
                <w:r>
                  <w:instrText xml:space="preserve"> PAGE  \* MERGEFORMAT </w:instrText>
                </w:r>
                <w:r>
                  <w:fldChar w:fldCharType="separate"/>
                </w:r>
                <w:r>
                  <w:t>0</w:t>
                </w:r>
                <w:r>
                  <w:fldChar w:fldCharType="end"/>
                </w:r>
              </w:p>
            </w:txbxContent>
          </v:textbox>
          <w10:wrap anchorx="margin"/>
        </v:shape>
      </w:pict>
    </w:r>
  </w:p>
  <w:p w14:paraId="747138D5">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BCC839C">
    <w:pPr>
      <w:pStyle w:val="Footer"/>
    </w:pPr>
    <w:r>
      <w:rPr>
        <w:sz w:val="18"/>
      </w:rPr>
      <w:pict>
        <v:shapetype id="_x0000_t202" coordsize="21600,21600" o:spt="202" path="m,l,21600r21600,l21600,xe">
          <v:stroke joinstyle="miter"/>
          <v:path gradientshapeok="t" o:connecttype="rect"/>
        </v:shapetype>
        <v:shape id="_x0000_s1039" o:spid="_x0000_s2052" type="#_x0000_t202" style="width:2in;height:2in;margin-top:0;margin-left:0;mso-height-relative:page;mso-position-horizontal:center;mso-position-horizontal-relative:margin;mso-width-relative:page;mso-wrap-style:none;position:absolute;z-index:251663360" coordsize="21600,21600" filled="f" stroked="f">
          <o:lock v:ext="edit" aspectratio="f"/>
          <v:textbox style="mso-fit-shape-to-text:t" inset="0,0,0,0">
            <w:txbxContent>
              <w:p w14:paraId="341925A5">
                <w:pPr>
                  <w:pStyle w:val="Footer"/>
                </w:pPr>
                <w:r>
                  <w:fldChar w:fldCharType="begin"/>
                </w:r>
                <w:r>
                  <w:instrText xml:space="preserve"> PAGE  \* MERGEFORMAT </w:instrText>
                </w:r>
                <w:r>
                  <w:fldChar w:fldCharType="separate"/>
                </w:r>
                <w:r>
                  <w:t>7</w:t>
                </w:r>
                <w:r>
                  <w:fldChar w:fldCharType="end"/>
                </w:r>
              </w:p>
            </w:txbxContent>
          </v:textbox>
          <w10:wrap anchorx="margin"/>
        </v:shape>
      </w:pict>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17CE1932">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bookmarkStart w:id="4" w:name="_Hlk131525196"/>
    <w:bookmarkStart w:id="5" w:name="_Hlk131525195"/>
    <w:r>
      <w:rPr>
        <w:sz w:val="18"/>
        <w:szCs w:val="18"/>
      </w:rPr>
      <w:drawing>
        <wp:anchor distT="0" distB="0" distL="114300" distR="114300" simplePos="0" relativeHeight="251658240" behindDoc="0" locked="0" layoutInCell="1" allowOverlap="1">
          <wp:simplePos x="0" y="0"/>
          <wp:positionH relativeFrom="column">
            <wp:posOffset>-147320</wp:posOffset>
          </wp:positionH>
          <wp:positionV relativeFrom="paragraph">
            <wp:posOffset>-108585</wp:posOffset>
          </wp:positionV>
          <wp:extent cx="480695" cy="482600"/>
          <wp:effectExtent l="19050" t="0" r="0"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6667428" name="图片 27947333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0695"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50" type="#_x0000_t202" style="width:183.3pt;height:18.2pt;margin-top:13.7pt;margin-left:304pt;mso-height-relative:page;mso-width-relative:page;position:absolute;z-index:251659264" coordsize="21600,21600" stroked="f">
          <v:stroke joinstyle="miter"/>
          <v:textbox>
            <w:txbxContent>
              <w:p w14:paraId="2CEFA893">
                <w:pPr>
                  <w:rPr>
                    <w:sz w:val="18"/>
                    <w:szCs w:val="18"/>
                  </w:rPr>
                </w:pPr>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2</w:t>
                </w:r>
                <w:r>
                  <w:rPr>
                    <w:rFonts w:hint="eastAsia"/>
                    <w:sz w:val="18"/>
                    <w:szCs w:val="18"/>
                  </w:rPr>
                  <w:t>(</w:t>
                </w:r>
                <w:r>
                  <w:rPr>
                    <w:sz w:val="18"/>
                    <w:szCs w:val="18"/>
                  </w:rPr>
                  <w:t>B/0</w:t>
                </w:r>
                <w:r>
                  <w:rPr>
                    <w:rFonts w:hint="eastAsia"/>
                    <w:sz w:val="18"/>
                    <w:szCs w:val="18"/>
                  </w:rPr>
                  <w:t>)管理体系审核报告（初审）</w:t>
                </w:r>
              </w:p>
              <w:p w14:paraId="03AC4BF3"/>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14:paraId="3C4D005B">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bookmarkEnd w:id="4"/>
    <w:bookmarkEnd w:id="5"/>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15785C9A"/>
    <w:multiLevelType w:val="multilevel"/>
    <w:tmpl w:val="15785C9A"/>
    <w:lvl w:ilvl="0">
      <w:start w:val="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
    <w:nsid w:val="29DA492C"/>
    <w:multiLevelType w:val="multilevel"/>
    <w:tmpl w:val="29DA492C"/>
    <w:lvl w:ilvl="0">
      <w:start w:val="4"/>
      <w:numFmt w:val="decimal"/>
      <w:lvlText w:val="%1）"/>
      <w:lvlJc w:val="left"/>
      <w:pPr>
        <w:ind w:left="360" w:hanging="360"/>
      </w:pPr>
      <w:rPr>
        <w:rFonts w:cs="Times New Roman"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113C"/>
    <w:rsid w:val="00003BF2"/>
    <w:rsid w:val="000048EF"/>
    <w:rsid w:val="00006ADE"/>
    <w:rsid w:val="000247CC"/>
    <w:rsid w:val="000323F2"/>
    <w:rsid w:val="000443F0"/>
    <w:rsid w:val="000522B2"/>
    <w:rsid w:val="00061AAC"/>
    <w:rsid w:val="00071D0F"/>
    <w:rsid w:val="00075C70"/>
    <w:rsid w:val="000833FB"/>
    <w:rsid w:val="0008517E"/>
    <w:rsid w:val="0009764F"/>
    <w:rsid w:val="000B3B15"/>
    <w:rsid w:val="000C15D7"/>
    <w:rsid w:val="000D7C65"/>
    <w:rsid w:val="000F2F8F"/>
    <w:rsid w:val="00105278"/>
    <w:rsid w:val="00106AEF"/>
    <w:rsid w:val="00134308"/>
    <w:rsid w:val="00182AC8"/>
    <w:rsid w:val="00190ED2"/>
    <w:rsid w:val="001A7C16"/>
    <w:rsid w:val="001C0986"/>
    <w:rsid w:val="001D399B"/>
    <w:rsid w:val="001D5696"/>
    <w:rsid w:val="001D5D2A"/>
    <w:rsid w:val="001D6C72"/>
    <w:rsid w:val="001E1826"/>
    <w:rsid w:val="001E699F"/>
    <w:rsid w:val="0023683F"/>
    <w:rsid w:val="00240EF8"/>
    <w:rsid w:val="00241836"/>
    <w:rsid w:val="002458E7"/>
    <w:rsid w:val="002A406C"/>
    <w:rsid w:val="002A6FA4"/>
    <w:rsid w:val="002B120A"/>
    <w:rsid w:val="002B1AA6"/>
    <w:rsid w:val="002B591A"/>
    <w:rsid w:val="002D0DC0"/>
    <w:rsid w:val="002D1483"/>
    <w:rsid w:val="002E17F5"/>
    <w:rsid w:val="002F2185"/>
    <w:rsid w:val="002F549E"/>
    <w:rsid w:val="0031579E"/>
    <w:rsid w:val="0032522A"/>
    <w:rsid w:val="00341103"/>
    <w:rsid w:val="00344E0D"/>
    <w:rsid w:val="003653AA"/>
    <w:rsid w:val="00373391"/>
    <w:rsid w:val="00376915"/>
    <w:rsid w:val="00382BB3"/>
    <w:rsid w:val="003906AE"/>
    <w:rsid w:val="003B169A"/>
    <w:rsid w:val="003D01BC"/>
    <w:rsid w:val="003E1392"/>
    <w:rsid w:val="003E3D4F"/>
    <w:rsid w:val="003F74C1"/>
    <w:rsid w:val="003F7D21"/>
    <w:rsid w:val="004040D2"/>
    <w:rsid w:val="00407971"/>
    <w:rsid w:val="004100EA"/>
    <w:rsid w:val="00410C3D"/>
    <w:rsid w:val="004130A1"/>
    <w:rsid w:val="0041424C"/>
    <w:rsid w:val="00435183"/>
    <w:rsid w:val="0043608D"/>
    <w:rsid w:val="004614A7"/>
    <w:rsid w:val="00464786"/>
    <w:rsid w:val="00474FB7"/>
    <w:rsid w:val="00484B0B"/>
    <w:rsid w:val="00492CCC"/>
    <w:rsid w:val="0049485E"/>
    <w:rsid w:val="004B4838"/>
    <w:rsid w:val="004C1602"/>
    <w:rsid w:val="004D3E71"/>
    <w:rsid w:val="004D41C3"/>
    <w:rsid w:val="004D5625"/>
    <w:rsid w:val="004E43BF"/>
    <w:rsid w:val="004F155B"/>
    <w:rsid w:val="004F3778"/>
    <w:rsid w:val="005164BD"/>
    <w:rsid w:val="00532B87"/>
    <w:rsid w:val="00535BB7"/>
    <w:rsid w:val="005568F0"/>
    <w:rsid w:val="00574076"/>
    <w:rsid w:val="00576152"/>
    <w:rsid w:val="0057639D"/>
    <w:rsid w:val="00584F23"/>
    <w:rsid w:val="00592421"/>
    <w:rsid w:val="005936CB"/>
    <w:rsid w:val="00597F9C"/>
    <w:rsid w:val="005A36F8"/>
    <w:rsid w:val="005B675E"/>
    <w:rsid w:val="005C0E42"/>
    <w:rsid w:val="005C11EF"/>
    <w:rsid w:val="005D1047"/>
    <w:rsid w:val="005E1750"/>
    <w:rsid w:val="005E1CBB"/>
    <w:rsid w:val="00603285"/>
    <w:rsid w:val="00610FA8"/>
    <w:rsid w:val="006112A8"/>
    <w:rsid w:val="00614B41"/>
    <w:rsid w:val="006306D9"/>
    <w:rsid w:val="00632A83"/>
    <w:rsid w:val="00692141"/>
    <w:rsid w:val="006B0194"/>
    <w:rsid w:val="006C6F24"/>
    <w:rsid w:val="006C75F5"/>
    <w:rsid w:val="006D068C"/>
    <w:rsid w:val="006D7D81"/>
    <w:rsid w:val="00712F52"/>
    <w:rsid w:val="007670A0"/>
    <w:rsid w:val="00770469"/>
    <w:rsid w:val="00775D3A"/>
    <w:rsid w:val="00776BC6"/>
    <w:rsid w:val="007835C3"/>
    <w:rsid w:val="00784723"/>
    <w:rsid w:val="0079236D"/>
    <w:rsid w:val="00792FD8"/>
    <w:rsid w:val="007B2F73"/>
    <w:rsid w:val="007B778F"/>
    <w:rsid w:val="007C4DD7"/>
    <w:rsid w:val="007D1EBC"/>
    <w:rsid w:val="007D682E"/>
    <w:rsid w:val="008030AC"/>
    <w:rsid w:val="00806584"/>
    <w:rsid w:val="00812D1A"/>
    <w:rsid w:val="00845D78"/>
    <w:rsid w:val="00850E86"/>
    <w:rsid w:val="00857EF7"/>
    <w:rsid w:val="008648E8"/>
    <w:rsid w:val="00874346"/>
    <w:rsid w:val="00875A0D"/>
    <w:rsid w:val="00877EB8"/>
    <w:rsid w:val="008A1C7B"/>
    <w:rsid w:val="008A2C47"/>
    <w:rsid w:val="008A6929"/>
    <w:rsid w:val="008B173F"/>
    <w:rsid w:val="008E2C3D"/>
    <w:rsid w:val="008E67FF"/>
    <w:rsid w:val="009203AC"/>
    <w:rsid w:val="0092740B"/>
    <w:rsid w:val="00932B07"/>
    <w:rsid w:val="00943E6E"/>
    <w:rsid w:val="00991E5A"/>
    <w:rsid w:val="009960B2"/>
    <w:rsid w:val="009A7BA8"/>
    <w:rsid w:val="009B43AC"/>
    <w:rsid w:val="009E35D1"/>
    <w:rsid w:val="009E741A"/>
    <w:rsid w:val="009F3BDE"/>
    <w:rsid w:val="00A057D9"/>
    <w:rsid w:val="00A064DC"/>
    <w:rsid w:val="00A112DB"/>
    <w:rsid w:val="00A11BB9"/>
    <w:rsid w:val="00A15928"/>
    <w:rsid w:val="00A335F6"/>
    <w:rsid w:val="00A34B5C"/>
    <w:rsid w:val="00A35948"/>
    <w:rsid w:val="00A56D03"/>
    <w:rsid w:val="00A6272C"/>
    <w:rsid w:val="00A80B6D"/>
    <w:rsid w:val="00A824E9"/>
    <w:rsid w:val="00A934BA"/>
    <w:rsid w:val="00AA5775"/>
    <w:rsid w:val="00AB1797"/>
    <w:rsid w:val="00AB7D3D"/>
    <w:rsid w:val="00AC3F5D"/>
    <w:rsid w:val="00AD1C92"/>
    <w:rsid w:val="00AE3533"/>
    <w:rsid w:val="00AE71F3"/>
    <w:rsid w:val="00AF0F3D"/>
    <w:rsid w:val="00AF66F6"/>
    <w:rsid w:val="00AF77A3"/>
    <w:rsid w:val="00B34573"/>
    <w:rsid w:val="00B34CF2"/>
    <w:rsid w:val="00B41700"/>
    <w:rsid w:val="00B42160"/>
    <w:rsid w:val="00B552D9"/>
    <w:rsid w:val="00B77E9E"/>
    <w:rsid w:val="00B8028E"/>
    <w:rsid w:val="00B80EB3"/>
    <w:rsid w:val="00BA3722"/>
    <w:rsid w:val="00BC3244"/>
    <w:rsid w:val="00BD2793"/>
    <w:rsid w:val="00BE0877"/>
    <w:rsid w:val="00BE34C9"/>
    <w:rsid w:val="00BF595E"/>
    <w:rsid w:val="00C007AD"/>
    <w:rsid w:val="00C54428"/>
    <w:rsid w:val="00C56A11"/>
    <w:rsid w:val="00C634D9"/>
    <w:rsid w:val="00C64FCB"/>
    <w:rsid w:val="00C757A7"/>
    <w:rsid w:val="00CB62F0"/>
    <w:rsid w:val="00CF7CE6"/>
    <w:rsid w:val="00D00BA6"/>
    <w:rsid w:val="00D00ED9"/>
    <w:rsid w:val="00D106F4"/>
    <w:rsid w:val="00D1113C"/>
    <w:rsid w:val="00D141BD"/>
    <w:rsid w:val="00D40E52"/>
    <w:rsid w:val="00D53251"/>
    <w:rsid w:val="00D77D4F"/>
    <w:rsid w:val="00D81706"/>
    <w:rsid w:val="00D94F06"/>
    <w:rsid w:val="00D97A64"/>
    <w:rsid w:val="00DD2268"/>
    <w:rsid w:val="00DD6AC4"/>
    <w:rsid w:val="00E01CD4"/>
    <w:rsid w:val="00E148C5"/>
    <w:rsid w:val="00E255D2"/>
    <w:rsid w:val="00E32B36"/>
    <w:rsid w:val="00E6228D"/>
    <w:rsid w:val="00E80586"/>
    <w:rsid w:val="00E80AC6"/>
    <w:rsid w:val="00E9214A"/>
    <w:rsid w:val="00E946C0"/>
    <w:rsid w:val="00EA4162"/>
    <w:rsid w:val="00EC1FE0"/>
    <w:rsid w:val="00EC3C9F"/>
    <w:rsid w:val="00EE1807"/>
    <w:rsid w:val="00EE2D5C"/>
    <w:rsid w:val="00EF1481"/>
    <w:rsid w:val="00F326DC"/>
    <w:rsid w:val="00F32AFF"/>
    <w:rsid w:val="00F47A73"/>
    <w:rsid w:val="00F579CE"/>
    <w:rsid w:val="00F61D03"/>
    <w:rsid w:val="00F64301"/>
    <w:rsid w:val="00F669F1"/>
    <w:rsid w:val="00F67C9B"/>
    <w:rsid w:val="00F80182"/>
    <w:rsid w:val="00F86288"/>
    <w:rsid w:val="00F9526E"/>
    <w:rsid w:val="00FA5C98"/>
    <w:rsid w:val="00FC09AC"/>
    <w:rsid w:val="00FD38F7"/>
    <w:rsid w:val="00FD6EB5"/>
    <w:rsid w:val="00FD6FB9"/>
    <w:rsid w:val="00FE0CFF"/>
    <w:rsid w:val="00FE4517"/>
    <w:rsid w:val="00FF3707"/>
    <w:rsid w:val="00FF6078"/>
    <w:rsid w:val="015E6884"/>
    <w:rsid w:val="022A73A0"/>
    <w:rsid w:val="02720839"/>
    <w:rsid w:val="02A73765"/>
    <w:rsid w:val="02C705A2"/>
    <w:rsid w:val="02CD50D6"/>
    <w:rsid w:val="02FE4DDB"/>
    <w:rsid w:val="03055103"/>
    <w:rsid w:val="036614DE"/>
    <w:rsid w:val="0376789C"/>
    <w:rsid w:val="037E6D6A"/>
    <w:rsid w:val="043E407E"/>
    <w:rsid w:val="0473678B"/>
    <w:rsid w:val="04A44687"/>
    <w:rsid w:val="04BF28DC"/>
    <w:rsid w:val="04F253AD"/>
    <w:rsid w:val="04FE5AF0"/>
    <w:rsid w:val="052D0A47"/>
    <w:rsid w:val="06280BA3"/>
    <w:rsid w:val="066E7CA6"/>
    <w:rsid w:val="06E814B3"/>
    <w:rsid w:val="07247F07"/>
    <w:rsid w:val="07453E91"/>
    <w:rsid w:val="07807502"/>
    <w:rsid w:val="07842CFC"/>
    <w:rsid w:val="078F5AA5"/>
    <w:rsid w:val="07A95162"/>
    <w:rsid w:val="07D6127C"/>
    <w:rsid w:val="084D40F7"/>
    <w:rsid w:val="093814E8"/>
    <w:rsid w:val="093C4240"/>
    <w:rsid w:val="09713483"/>
    <w:rsid w:val="09B63CA5"/>
    <w:rsid w:val="09CE3EDF"/>
    <w:rsid w:val="09D154C9"/>
    <w:rsid w:val="09DB7BDC"/>
    <w:rsid w:val="0A265396"/>
    <w:rsid w:val="0A2A2400"/>
    <w:rsid w:val="0A511B73"/>
    <w:rsid w:val="0ABE7597"/>
    <w:rsid w:val="0AFF576E"/>
    <w:rsid w:val="0B011C95"/>
    <w:rsid w:val="0B585209"/>
    <w:rsid w:val="0BB5608B"/>
    <w:rsid w:val="0BEC6006"/>
    <w:rsid w:val="0C1C6E9F"/>
    <w:rsid w:val="0C462D5C"/>
    <w:rsid w:val="0C7835BF"/>
    <w:rsid w:val="0C897635"/>
    <w:rsid w:val="0CF70AD5"/>
    <w:rsid w:val="0D7457BD"/>
    <w:rsid w:val="0D82733D"/>
    <w:rsid w:val="0DC61A68"/>
    <w:rsid w:val="0DCF1171"/>
    <w:rsid w:val="0E4F6FC4"/>
    <w:rsid w:val="0E5232CD"/>
    <w:rsid w:val="0E7E3CB0"/>
    <w:rsid w:val="0F4B09D3"/>
    <w:rsid w:val="0F6D45A9"/>
    <w:rsid w:val="0F712210"/>
    <w:rsid w:val="0F937F06"/>
    <w:rsid w:val="0FC91CB4"/>
    <w:rsid w:val="102941B5"/>
    <w:rsid w:val="10CE66A2"/>
    <w:rsid w:val="10F845FF"/>
    <w:rsid w:val="11610717"/>
    <w:rsid w:val="116620D4"/>
    <w:rsid w:val="117D5C2C"/>
    <w:rsid w:val="11C10E95"/>
    <w:rsid w:val="12E87EE4"/>
    <w:rsid w:val="1386420E"/>
    <w:rsid w:val="13B33091"/>
    <w:rsid w:val="13CE3A28"/>
    <w:rsid w:val="141B5992"/>
    <w:rsid w:val="144931CD"/>
    <w:rsid w:val="146401FE"/>
    <w:rsid w:val="14847F58"/>
    <w:rsid w:val="151733F1"/>
    <w:rsid w:val="15805901"/>
    <w:rsid w:val="15BD7060"/>
    <w:rsid w:val="168C2F3F"/>
    <w:rsid w:val="17201851"/>
    <w:rsid w:val="17C855A9"/>
    <w:rsid w:val="18283020"/>
    <w:rsid w:val="182A7068"/>
    <w:rsid w:val="183F0C02"/>
    <w:rsid w:val="184E1945"/>
    <w:rsid w:val="1886171E"/>
    <w:rsid w:val="18C04DA6"/>
    <w:rsid w:val="1914584E"/>
    <w:rsid w:val="193E07C4"/>
    <w:rsid w:val="19C9634C"/>
    <w:rsid w:val="19DE2C60"/>
    <w:rsid w:val="19F41442"/>
    <w:rsid w:val="1A0F24DC"/>
    <w:rsid w:val="1A7C511D"/>
    <w:rsid w:val="1AB5317B"/>
    <w:rsid w:val="1ABA18CA"/>
    <w:rsid w:val="1AD734D7"/>
    <w:rsid w:val="1B0E7427"/>
    <w:rsid w:val="1B123CDB"/>
    <w:rsid w:val="1B27032A"/>
    <w:rsid w:val="1B3D6AD2"/>
    <w:rsid w:val="1C440198"/>
    <w:rsid w:val="1CE623D6"/>
    <w:rsid w:val="1D244B0A"/>
    <w:rsid w:val="1D7274E7"/>
    <w:rsid w:val="1D934DF7"/>
    <w:rsid w:val="1DB91894"/>
    <w:rsid w:val="1DC70C77"/>
    <w:rsid w:val="1DD8325C"/>
    <w:rsid w:val="1E94271D"/>
    <w:rsid w:val="1F5A7593"/>
    <w:rsid w:val="1F66158E"/>
    <w:rsid w:val="1F751511"/>
    <w:rsid w:val="1FCF6E73"/>
    <w:rsid w:val="204871E6"/>
    <w:rsid w:val="20894C79"/>
    <w:rsid w:val="21611269"/>
    <w:rsid w:val="21684FA1"/>
    <w:rsid w:val="21CB18BC"/>
    <w:rsid w:val="227228C8"/>
    <w:rsid w:val="23D0287E"/>
    <w:rsid w:val="23F92929"/>
    <w:rsid w:val="241E1146"/>
    <w:rsid w:val="2437375B"/>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9C5862"/>
    <w:rsid w:val="2C9F3729"/>
    <w:rsid w:val="2CAD22EA"/>
    <w:rsid w:val="2CD15CF9"/>
    <w:rsid w:val="2CDC1CAC"/>
    <w:rsid w:val="2CE76A45"/>
    <w:rsid w:val="2D312279"/>
    <w:rsid w:val="2D6B7180"/>
    <w:rsid w:val="2D8D660E"/>
    <w:rsid w:val="2D8F5297"/>
    <w:rsid w:val="2D9D2412"/>
    <w:rsid w:val="2DBB15EE"/>
    <w:rsid w:val="2E352597"/>
    <w:rsid w:val="2EBA64CC"/>
    <w:rsid w:val="2EEF3D56"/>
    <w:rsid w:val="2EFC2199"/>
    <w:rsid w:val="2F2821A3"/>
    <w:rsid w:val="2F4116DA"/>
    <w:rsid w:val="2F691172"/>
    <w:rsid w:val="2F8C189E"/>
    <w:rsid w:val="30482EE0"/>
    <w:rsid w:val="30925621"/>
    <w:rsid w:val="31126BC0"/>
    <w:rsid w:val="315D2087"/>
    <w:rsid w:val="315D3D19"/>
    <w:rsid w:val="321A535A"/>
    <w:rsid w:val="32B55A55"/>
    <w:rsid w:val="33217059"/>
    <w:rsid w:val="33734B18"/>
    <w:rsid w:val="33762162"/>
    <w:rsid w:val="340F6968"/>
    <w:rsid w:val="3433543C"/>
    <w:rsid w:val="34EC3BCC"/>
    <w:rsid w:val="35246EC1"/>
    <w:rsid w:val="359F3DC7"/>
    <w:rsid w:val="35B3495D"/>
    <w:rsid w:val="364517E5"/>
    <w:rsid w:val="36966F0E"/>
    <w:rsid w:val="37130289"/>
    <w:rsid w:val="37194643"/>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405BD0"/>
    <w:rsid w:val="3B425A8E"/>
    <w:rsid w:val="3B5669DD"/>
    <w:rsid w:val="3BD033BF"/>
    <w:rsid w:val="3BD86C58"/>
    <w:rsid w:val="3C6210A8"/>
    <w:rsid w:val="3CBD06FC"/>
    <w:rsid w:val="3CF27344"/>
    <w:rsid w:val="3D424389"/>
    <w:rsid w:val="3DFA1107"/>
    <w:rsid w:val="3EAD396E"/>
    <w:rsid w:val="3EAD43CC"/>
    <w:rsid w:val="3F0F4FB2"/>
    <w:rsid w:val="3FA04660"/>
    <w:rsid w:val="3FD37E62"/>
    <w:rsid w:val="401B73D5"/>
    <w:rsid w:val="409463A3"/>
    <w:rsid w:val="41344930"/>
    <w:rsid w:val="414E4D29"/>
    <w:rsid w:val="41847DAD"/>
    <w:rsid w:val="41F81F99"/>
    <w:rsid w:val="421B33FA"/>
    <w:rsid w:val="422142DF"/>
    <w:rsid w:val="437213F6"/>
    <w:rsid w:val="43B12268"/>
    <w:rsid w:val="43D9764D"/>
    <w:rsid w:val="44890926"/>
    <w:rsid w:val="44F07327"/>
    <w:rsid w:val="44F13479"/>
    <w:rsid w:val="45457A01"/>
    <w:rsid w:val="458E4C55"/>
    <w:rsid w:val="45F66EC0"/>
    <w:rsid w:val="45FC7AD7"/>
    <w:rsid w:val="460A1702"/>
    <w:rsid w:val="46102F69"/>
    <w:rsid w:val="461323BD"/>
    <w:rsid w:val="46331183"/>
    <w:rsid w:val="465C4469"/>
    <w:rsid w:val="46A11FC0"/>
    <w:rsid w:val="471F510B"/>
    <w:rsid w:val="47317534"/>
    <w:rsid w:val="476E6DE8"/>
    <w:rsid w:val="480418F7"/>
    <w:rsid w:val="481E05A2"/>
    <w:rsid w:val="483D3C94"/>
    <w:rsid w:val="4878363C"/>
    <w:rsid w:val="487D4CE0"/>
    <w:rsid w:val="490F7AD2"/>
    <w:rsid w:val="494301F7"/>
    <w:rsid w:val="4952262E"/>
    <w:rsid w:val="498C1259"/>
    <w:rsid w:val="49AA46EA"/>
    <w:rsid w:val="4A530618"/>
    <w:rsid w:val="4B4A3A22"/>
    <w:rsid w:val="4B6704D7"/>
    <w:rsid w:val="4BA55DEE"/>
    <w:rsid w:val="4BB00240"/>
    <w:rsid w:val="4C8978AB"/>
    <w:rsid w:val="4CDE27F3"/>
    <w:rsid w:val="4D0B5B8B"/>
    <w:rsid w:val="4D252B89"/>
    <w:rsid w:val="4D60260A"/>
    <w:rsid w:val="4D6F2035"/>
    <w:rsid w:val="4DE97690"/>
    <w:rsid w:val="4E0062C7"/>
    <w:rsid w:val="4EA72E63"/>
    <w:rsid w:val="4F1915C0"/>
    <w:rsid w:val="4F420F5C"/>
    <w:rsid w:val="4FC12EEB"/>
    <w:rsid w:val="50164862"/>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6005819"/>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DB1B5F"/>
    <w:rsid w:val="59E42A83"/>
    <w:rsid w:val="5A2028FF"/>
    <w:rsid w:val="5B6A7D08"/>
    <w:rsid w:val="5BBE0478"/>
    <w:rsid w:val="5BDA4AFE"/>
    <w:rsid w:val="5BDB5999"/>
    <w:rsid w:val="5BE84DDE"/>
    <w:rsid w:val="5C115B42"/>
    <w:rsid w:val="5C1E2A73"/>
    <w:rsid w:val="5C471564"/>
    <w:rsid w:val="5C5504D2"/>
    <w:rsid w:val="5CD856E3"/>
    <w:rsid w:val="5CDD1C2D"/>
    <w:rsid w:val="5CF95F59"/>
    <w:rsid w:val="5D34054A"/>
    <w:rsid w:val="5DA12EF6"/>
    <w:rsid w:val="5DCC53EA"/>
    <w:rsid w:val="5DF52475"/>
    <w:rsid w:val="5E30377E"/>
    <w:rsid w:val="5E3574D4"/>
    <w:rsid w:val="5EC23124"/>
    <w:rsid w:val="5EDB6674"/>
    <w:rsid w:val="5F586E1A"/>
    <w:rsid w:val="601122FA"/>
    <w:rsid w:val="608163D5"/>
    <w:rsid w:val="60B2476A"/>
    <w:rsid w:val="60EE6F87"/>
    <w:rsid w:val="611E380B"/>
    <w:rsid w:val="61E52848"/>
    <w:rsid w:val="62FD54B9"/>
    <w:rsid w:val="630453E7"/>
    <w:rsid w:val="63185A5A"/>
    <w:rsid w:val="634A5006"/>
    <w:rsid w:val="63870057"/>
    <w:rsid w:val="63D920BE"/>
    <w:rsid w:val="642E715A"/>
    <w:rsid w:val="64414AEB"/>
    <w:rsid w:val="64600B31"/>
    <w:rsid w:val="65260EA9"/>
    <w:rsid w:val="6526621F"/>
    <w:rsid w:val="6551044C"/>
    <w:rsid w:val="663F32AC"/>
    <w:rsid w:val="66B20872"/>
    <w:rsid w:val="66FE3A08"/>
    <w:rsid w:val="67160AE9"/>
    <w:rsid w:val="67380427"/>
    <w:rsid w:val="678B6927"/>
    <w:rsid w:val="678E4256"/>
    <w:rsid w:val="67972F1E"/>
    <w:rsid w:val="67EE68CB"/>
    <w:rsid w:val="680C6625"/>
    <w:rsid w:val="6881195A"/>
    <w:rsid w:val="69505FC4"/>
    <w:rsid w:val="6A066A76"/>
    <w:rsid w:val="6A524488"/>
    <w:rsid w:val="6A6B466F"/>
    <w:rsid w:val="6A804EF2"/>
    <w:rsid w:val="6A971908"/>
    <w:rsid w:val="6AF66902"/>
    <w:rsid w:val="6B480735"/>
    <w:rsid w:val="6BAC2C0B"/>
    <w:rsid w:val="6BF30DC0"/>
    <w:rsid w:val="6C5406CB"/>
    <w:rsid w:val="6CC73384"/>
    <w:rsid w:val="6D513483"/>
    <w:rsid w:val="6D536A62"/>
    <w:rsid w:val="6D6D0B45"/>
    <w:rsid w:val="6DD62184"/>
    <w:rsid w:val="6E192634"/>
    <w:rsid w:val="6E890C0D"/>
    <w:rsid w:val="6EA66863"/>
    <w:rsid w:val="6F8557CC"/>
    <w:rsid w:val="70234DFB"/>
    <w:rsid w:val="70B15E4D"/>
    <w:rsid w:val="722263AA"/>
    <w:rsid w:val="72301086"/>
    <w:rsid w:val="72443E0C"/>
    <w:rsid w:val="727F78E4"/>
    <w:rsid w:val="72BB1022"/>
    <w:rsid w:val="73084835"/>
    <w:rsid w:val="733A7128"/>
    <w:rsid w:val="73442687"/>
    <w:rsid w:val="73701AB5"/>
    <w:rsid w:val="738A49B5"/>
    <w:rsid w:val="73E4715F"/>
    <w:rsid w:val="73F964D7"/>
    <w:rsid w:val="74007BC6"/>
    <w:rsid w:val="742959A7"/>
    <w:rsid w:val="753B4B61"/>
    <w:rsid w:val="75565FB6"/>
    <w:rsid w:val="75660212"/>
    <w:rsid w:val="75A86778"/>
    <w:rsid w:val="75AA6994"/>
    <w:rsid w:val="75C96B43"/>
    <w:rsid w:val="75D3171F"/>
    <w:rsid w:val="763567F4"/>
    <w:rsid w:val="768253C4"/>
    <w:rsid w:val="76AB1BE4"/>
    <w:rsid w:val="76B70674"/>
    <w:rsid w:val="76BF04D0"/>
    <w:rsid w:val="76C56A0A"/>
    <w:rsid w:val="76DA52BB"/>
    <w:rsid w:val="770E2676"/>
    <w:rsid w:val="77302EC9"/>
    <w:rsid w:val="77492494"/>
    <w:rsid w:val="77813A26"/>
    <w:rsid w:val="77B50811"/>
    <w:rsid w:val="77ED40F4"/>
    <w:rsid w:val="7827378D"/>
    <w:rsid w:val="786F4330"/>
    <w:rsid w:val="7945405D"/>
    <w:rsid w:val="7AA56161"/>
    <w:rsid w:val="7AB76B8A"/>
    <w:rsid w:val="7ACD15DB"/>
    <w:rsid w:val="7ADD5191"/>
    <w:rsid w:val="7AEC7106"/>
    <w:rsid w:val="7B047624"/>
    <w:rsid w:val="7BB930B8"/>
    <w:rsid w:val="7C6B1BC5"/>
    <w:rsid w:val="7CA659DB"/>
    <w:rsid w:val="7CB43F75"/>
    <w:rsid w:val="7CE54755"/>
    <w:rsid w:val="7D146DE8"/>
    <w:rsid w:val="7D1B797D"/>
    <w:rsid w:val="7D2A03BA"/>
    <w:rsid w:val="7D2A4717"/>
    <w:rsid w:val="7D373D65"/>
    <w:rsid w:val="7D491D39"/>
    <w:rsid w:val="7D5B2DE4"/>
    <w:rsid w:val="7DB21C90"/>
    <w:rsid w:val="7DB60B20"/>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footnote text"/>
    <w:lsdException w:name="annotation text"/>
    <w:lsdException w:name="header" w:semiHidden="0" w:uiPriority="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qFormat="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lsdException w:name="Body Text 3"/>
    <w:lsdException w:name="Body Text Indent 2"/>
    <w:lsdException w:name="Body Text Indent 3"/>
    <w:lsdException w:name="Block Text"/>
    <w:lsdException w:name="Hyperlink" w:qFormat="1"/>
    <w:lsdException w:name="FollowedHyperlink"/>
    <w:lsdException w:name="Strong" w:semiHidden="0" w:uiPriority="22" w:unhideWhenUsed="0" w:qFormat="1"/>
    <w:lsdException w:name="Emphasis" w:semiHidden="0" w:uiPriority="20" w:unhideWhenUsed="0" w:qFormat="1"/>
    <w:lsdException w:name="Document Map"/>
    <w:lsdException w:name="Plain Text" w:semiHidden="0" w:uiPriority="0" w:unhideWhenUsed="0" w:qFormat="1"/>
    <w:lsdException w:name="E-mail Signature"/>
    <w:lsdException w:name="Normal (Web)" w:qFormat="1"/>
    <w:lsdException w:name="HTML Acronym"/>
    <w:lsdException w:name="HTML Address"/>
    <w:lsdException w:name="HTML Cite"/>
    <w:lsdException w:name="HTML Code"/>
    <w:lsdException w:name="HTML Definition"/>
    <w:lsdException w:name="HTML Keyboard"/>
    <w:lsdException w:name="HTML Preformatted" w:semiHidden="0" w:qFormat="1"/>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qFormat="1"/>
    <w:lsdException w:name="Table Grid" w:semiHidden="0" w:uiPriority="59" w:unhideWhenUsed="0" w:qFormat="1"/>
    <w:lsdException w:name="Table Theme"/>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next w:val="a"/>
    <w:qFormat/>
    <w:pPr>
      <w:widowControl w:val="0"/>
      <w:jc w:val="both"/>
    </w:pPr>
    <w:rPr>
      <w:rFonts w:ascii="Times New Roman" w:eastAsia="Times New Roman" w:hAnsi="Times New Roman" w:cs="Times New Roman"/>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qFormat/>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customStyle="1" w:styleId="a">
    <w:name w:val="表格文字"/>
    <w:basedOn w:val="Normal"/>
    <w:qFormat/>
    <w:pPr>
      <w:spacing w:before="25" w:after="25"/>
    </w:pPr>
    <w:rPr>
      <w:bCs/>
      <w:spacing w:val="10"/>
    </w:rPr>
  </w:style>
  <w:style w:type="paragraph" w:styleId="NormalIndent">
    <w:name w:val="Normal Indent"/>
    <w:basedOn w:val="Normal"/>
    <w:uiPriority w:val="99"/>
    <w:qFormat/>
    <w:pPr>
      <w:ind w:firstLine="420" w:firstLineChars="200"/>
    </w:pPr>
    <w:rPr>
      <w:rFonts w:ascii="Tms Rmn" w:hAnsi="Tms Rmn"/>
    </w:rPr>
  </w:style>
  <w:style w:type="paragraph" w:styleId="PlainText">
    <w:name w:val="Plain Text"/>
    <w:basedOn w:val="Normal"/>
    <w:qFormat/>
    <w:rPr>
      <w:rFonts w:ascii="宋体" w:hAnsi="Courier New"/>
      <w:szCs w:val="20"/>
    </w:rPr>
  </w:style>
  <w:style w:type="paragraph" w:styleId="BalloonText">
    <w:name w:val="Balloon Text"/>
    <w:basedOn w:val="Normal"/>
    <w:link w:val="Char0"/>
    <w:uiPriority w:val="99"/>
    <w:semiHidden/>
    <w:unhideWhenUsed/>
    <w:qFormat/>
    <w:rPr>
      <w:sz w:val="18"/>
      <w:szCs w:val="18"/>
    </w:rPr>
  </w:style>
  <w:style w:type="paragraph" w:styleId="Footer">
    <w:name w:val="footer"/>
    <w:basedOn w:val="Normal"/>
    <w:link w:val="Char"/>
    <w:uiPriority w:val="99"/>
    <w:unhideWhenUsed/>
    <w:qFormat/>
    <w:pPr>
      <w:tabs>
        <w:tab w:val="center" w:pos="4153"/>
        <w:tab w:val="right" w:pos="8306"/>
      </w:tabs>
      <w:snapToGrid w:val="0"/>
      <w:jc w:val="left"/>
    </w:pPr>
    <w:rPr>
      <w:sz w:val="18"/>
      <w:szCs w:val="18"/>
    </w:rPr>
  </w:style>
  <w:style w:type="paragraph" w:styleId="Header">
    <w:name w:val="header"/>
    <w:basedOn w:val="Normal"/>
    <w:link w:val="Char1"/>
    <w:unhideWhenUsed/>
    <w:qFormat/>
    <w:pPr>
      <w:pBdr>
        <w:bottom w:val="single" w:sz="6" w:space="1" w:color="auto"/>
      </w:pBdr>
      <w:tabs>
        <w:tab w:val="center" w:pos="4153"/>
        <w:tab w:val="right" w:pos="8306"/>
      </w:tabs>
      <w:snapToGrid w:val="0"/>
      <w:jc w:val="center"/>
    </w:pPr>
    <w:rPr>
      <w:sz w:val="18"/>
      <w:szCs w:val="18"/>
    </w:rPr>
  </w:style>
  <w:style w:type="paragraph" w:styleId="HTMLPreformatted">
    <w:name w:val="HTML Preformatted"/>
    <w:basedOn w:val="Normal"/>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Pr>
      <w:color w:val="0000FF"/>
      <w:u w:val="single"/>
    </w:rPr>
  </w:style>
  <w:style w:type="paragraph" w:styleId="ListParagraph">
    <w:name w:val="List Paragraph"/>
    <w:basedOn w:val="Normal"/>
    <w:uiPriority w:val="34"/>
    <w:qFormat/>
    <w:pPr>
      <w:ind w:firstLine="420" w:firstLineChars="200"/>
    </w:pPr>
  </w:style>
  <w:style w:type="character" w:customStyle="1" w:styleId="Char1">
    <w:name w:val="页眉 Char1"/>
    <w:basedOn w:val="DefaultParagraphFont"/>
    <w:link w:val="Header"/>
    <w:uiPriority w:val="99"/>
    <w:qFormat/>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Pr>
      <w:rFonts w:ascii="Times New Roman" w:eastAsia="宋体" w:hAnsi="Times New Roman" w:cs="Times New Roman"/>
      <w:sz w:val="18"/>
      <w:szCs w:val="18"/>
    </w:rPr>
  </w:style>
  <w:style w:type="character" w:customStyle="1" w:styleId="Char2">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Normal"/>
    <w:qFormat/>
    <w:pPr>
      <w:spacing w:before="40" w:after="40"/>
    </w:pPr>
    <w:rPr>
      <w:rFonts w:eastAsia="Times New Roman"/>
      <w:sz w:val="12"/>
      <w:szCs w:val="20"/>
      <w:lang w:val="de-DE" w:eastAsia="de-DE"/>
    </w:rPr>
  </w:style>
  <w:style w:type="paragraph" w:customStyle="1" w:styleId="Header9ptBoldCentered">
    <w:name w:val="Header 9pt Bold Centered"/>
    <w:basedOn w:val="Normal"/>
    <w:qFormat/>
    <w:pPr>
      <w:spacing w:before="20" w:after="20"/>
      <w:jc w:val="center"/>
    </w:pPr>
    <w:rPr>
      <w:rFonts w:eastAsia="Times New Roman"/>
      <w:b/>
      <w:sz w:val="18"/>
      <w:szCs w:val="20"/>
      <w:lang w:val="de-DE" w:eastAsia="de-DE"/>
    </w:rPr>
  </w:style>
  <w:style w:type="paragraph" w:customStyle="1" w:styleId="TMaccreditation">
    <w:name w:val="TM_accreditation"/>
    <w:basedOn w:val="Normal"/>
    <w:qFormat/>
    <w:pPr>
      <w:spacing w:before="40" w:after="40"/>
    </w:pPr>
    <w:rPr>
      <w:rFonts w:eastAsia="Times New Roman"/>
      <w:sz w:val="20"/>
      <w:szCs w:val="20"/>
      <w:lang w:val="en-GB" w:eastAsia="de-DE"/>
    </w:rPr>
  </w:style>
  <w:style w:type="paragraph" w:customStyle="1" w:styleId="ListDotDe10pt">
    <w:name w:val="List Dot De 10pt"/>
    <w:basedOn w:val="Normal"/>
    <w:qFormat/>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pPr>
      <w:widowControl w:val="0"/>
      <w:jc w:val="both"/>
    </w:pPr>
    <w:rPr>
      <w:rFonts w:asciiTheme="minorHAnsi" w:eastAsiaTheme="minorEastAsia" w:hAnsiTheme="minorHAnsi" w:cstheme="minorBidi"/>
      <w:kern w:val="2"/>
      <w:sz w:val="21"/>
      <w:szCs w:val="22"/>
      <w:lang w:val="en-US" w:eastAsia="zh-CN" w:bidi="ar-SA"/>
    </w:rPr>
  </w:style>
  <w:style w:type="paragraph" w:customStyle="1" w:styleId="Header9ptTableCentered">
    <w:name w:val="Header 9pt Table Centered"/>
    <w:basedOn w:val="Normal"/>
    <w:qFormat/>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pPr>
      <w:widowControl w:val="0"/>
      <w:autoSpaceDE w:val="0"/>
      <w:autoSpaceDN w:val="0"/>
      <w:adjustRightInd w:val="0"/>
    </w:pPr>
    <w:rPr>
      <w:rFonts w:ascii="Times New Roman" w:eastAsia="宋体" w:hAnsi="Times New Roman" w:cs="Times New Roman"/>
      <w:color w:val="000000"/>
      <w:sz w:val="24"/>
      <w:szCs w:val="24"/>
      <w:lang w:val="en-US" w:eastAsia="zh-CN" w:bidi="ar-SA"/>
    </w:rPr>
  </w:style>
  <w:style w:type="character" w:customStyle="1" w:styleId="apple-converted-space">
    <w:name w:val="apple-converted-space"/>
    <w:basedOn w:val="DefaultParagraphFont"/>
    <w:qFormat/>
  </w:style>
  <w:style w:type="character" w:customStyle="1" w:styleId="Char20">
    <w:name w:val="页脚 Char2"/>
    <w:uiPriority w:val="99"/>
    <w:qFormat/>
    <w:rPr>
      <w:sz w:val="18"/>
      <w:szCs w:val="18"/>
    </w:rPr>
  </w:style>
  <w:style w:type="character" w:customStyle="1" w:styleId="DefaultChar">
    <w:name w:val="Default Char"/>
    <w:link w:val="Default"/>
    <w:qFormat/>
    <w:locked/>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3.xml" /><Relationship Id="rId11" Type="http://schemas.openxmlformats.org/officeDocument/2006/relationships/hyperlink" Target="http://www.china-isc.org.cn" TargetMode="External" /><Relationship Id="rId12" Type="http://schemas.openxmlformats.org/officeDocument/2006/relationships/footer" Target="footer4.xml" /><Relationship Id="rId13" Type="http://schemas.openxmlformats.org/officeDocument/2006/relationships/footer" Target="footer5.xml" /><Relationship Id="rId14" Type="http://schemas.openxmlformats.org/officeDocument/2006/relationships/theme" Target="theme/theme1.xml" /><Relationship Id="rId15" Type="http://schemas.openxmlformats.org/officeDocument/2006/relationships/numbering" Target="numbering.xml" /><Relationship Id="rId16"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footer" Target="footer2.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9"/>
    <customShpInfo spid="_x0000_s1033" textRotate="1"/>
    <customShpInfo spid="_x0000_s1037" textRotate="1"/>
    <customShpInfo spid="_x0000_s1038" textRotate="1"/>
    <customShpInfo spid="_x0000_s1039"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8</Pages>
  <Words>4188</Words>
  <Characters>4440</Characters>
  <Application>Microsoft Office Word</Application>
  <DocSecurity>0</DocSecurity>
  <Lines>34</Lines>
  <Paragraphs>9</Paragraphs>
  <ScaleCrop>false</ScaleCrop>
  <Company>微软中国</Company>
  <LinksUpToDate>false</LinksUpToDate>
  <CharactersWithSpaces>4553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生命的列车</cp:lastModifiedBy>
  <cp:revision>138</cp:revision>
  <cp:lastPrinted>2019-05-13T03:19:00Z</cp:lastPrinted>
  <dcterms:created xsi:type="dcterms:W3CDTF">2015-06-17T14:51:00Z</dcterms:created>
  <dcterms:modified xsi:type="dcterms:W3CDTF">2025-05-11T02:09:18Z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eyJoZGlkIjoiZTRlN2IyMjI5OWU3NjNmZTRmZjZmZGQ0OTgwZjg3Y2MiLCJ1c2VySWQiOiI0NTU2MzQ2OTkifQ==</vt:lpwstr>
  </property>
</Properties>
</file>