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4C72E2" w:rsidRDefault="00661E99">
      <w:pPr>
        <w:spacing w:line="480" w:lineRule="exact"/>
        <w:jc w:val="center"/>
        <w:rPr>
          <w:rFonts w:ascii="宋体" w:hAnsi="宋体"/>
          <w:bCs/>
          <w:color w:val="000000"/>
          <w:sz w:val="36"/>
          <w:szCs w:val="36"/>
        </w:rPr>
      </w:pPr>
      <w:r w:rsidRPr="004C72E2">
        <w:rPr>
          <w:rFonts w:ascii="宋体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4C72E2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4C72E2" w:rsidRDefault="00661E99">
            <w:pPr>
              <w:spacing w:befor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过程与活动、</w:t>
            </w:r>
          </w:p>
          <w:p w:rsidR="00E439E0" w:rsidRPr="004C72E2" w:rsidRDefault="00661E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4C72E2" w:rsidRDefault="00661E99">
            <w:pPr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4C72E2" w:rsidRDefault="00661E99" w:rsidP="00C011D3">
            <w:pPr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4C72E2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主管领导：</w:t>
            </w:r>
            <w:r w:rsidR="00F05BC0" w:rsidRPr="004C72E2">
              <w:rPr>
                <w:rFonts w:ascii="宋体" w:hAnsi="宋体" w:cs="宋体" w:hint="eastAsia"/>
                <w:sz w:val="24"/>
                <w:szCs w:val="24"/>
              </w:rPr>
              <w:t>蔡永强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F05BC0" w:rsidRPr="004C72E2">
              <w:rPr>
                <w:rFonts w:ascii="宋体" w:hAnsi="宋体" w:cs="宋体" w:hint="eastAsia"/>
                <w:sz w:val="24"/>
                <w:szCs w:val="24"/>
              </w:rPr>
              <w:t>孙维超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4C72E2" w:rsidRDefault="00661E99">
            <w:pPr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判定</w:t>
            </w:r>
          </w:p>
        </w:tc>
      </w:tr>
      <w:tr w:rsidR="00E439E0" w:rsidRPr="004C72E2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C72E2" w:rsidRDefault="00E47476" w:rsidP="00E47476">
            <w:pPr>
              <w:spacing w:before="120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审核员：李凤仪</w:t>
            </w:r>
            <w:r w:rsidR="00661E99" w:rsidRPr="004C72E2">
              <w:rPr>
                <w:rFonts w:ascii="宋体" w:hAnsi="宋体" w:cs="宋体" w:hint="eastAsia"/>
                <w:sz w:val="24"/>
                <w:szCs w:val="24"/>
              </w:rPr>
              <w:t xml:space="preserve">        审核时间：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2020.10</w:t>
            </w:r>
            <w:r w:rsidR="00661E99" w:rsidRPr="004C72E2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439E0" w:rsidRPr="004C72E2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C72E2" w:rsidRDefault="00661E99">
            <w:pPr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审核条款：</w:t>
            </w:r>
          </w:p>
          <w:p w:rsidR="00E439E0" w:rsidRPr="004C72E2" w:rsidRDefault="00661E99">
            <w:pPr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E/O</w:t>
            </w:r>
            <w:r w:rsidR="00CB42D5" w:rsidRPr="004C72E2">
              <w:rPr>
                <w:rFonts w:ascii="宋体" w:hAnsi="宋体" w:cs="宋体" w:hint="eastAsia"/>
                <w:sz w:val="24"/>
                <w:szCs w:val="24"/>
              </w:rPr>
              <w:t>HS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439E0" w:rsidRPr="004C72E2">
        <w:trPr>
          <w:trHeight w:val="1255"/>
        </w:trPr>
        <w:tc>
          <w:tcPr>
            <w:tcW w:w="1809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EO：5.3</w:t>
            </w:r>
            <w:r w:rsidRPr="004C72E2">
              <w:rPr>
                <w:rFonts w:ascii="宋体" w:hAnsi="宋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远程询问质检部负责人，对本部门的职责及权限比较明确，没有发生职责及权限不清的现象。</w:t>
            </w:r>
          </w:p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本部门体系职责：产品检验，不合格品管理</w:t>
            </w:r>
            <w:bookmarkStart w:id="0" w:name="_GoBack"/>
            <w:bookmarkEnd w:id="0"/>
            <w:r w:rsidRPr="004C72E2">
              <w:rPr>
                <w:rFonts w:ascii="宋体" w:hAnsi="宋体" w:cs="宋体" w:hint="eastAsia"/>
                <w:sz w:val="24"/>
                <w:szCs w:val="24"/>
              </w:rPr>
              <w:t>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439E0" w:rsidRPr="004C72E2">
        <w:trPr>
          <w:trHeight w:val="1255"/>
        </w:trPr>
        <w:tc>
          <w:tcPr>
            <w:tcW w:w="1809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4C72E2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4C72E2">
              <w:rPr>
                <w:rFonts w:ascii="宋体" w:hAnsi="宋体" w:cs="宋体" w:hint="eastAsia"/>
                <w:sz w:val="24"/>
              </w:rPr>
              <w:t>固体废弃物有效处置率100%；</w:t>
            </w:r>
          </w:p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火灾发生率0；</w:t>
            </w:r>
          </w:p>
          <w:p w:rsidR="00E439E0" w:rsidRPr="004C72E2" w:rsidRDefault="00661E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hint="eastAsia"/>
                <w:sz w:val="24"/>
                <w:szCs w:val="24"/>
              </w:rPr>
              <w:t xml:space="preserve"> 2020年</w:t>
            </w:r>
            <w:r w:rsidR="004C72E2" w:rsidRPr="004C72E2">
              <w:rPr>
                <w:rFonts w:ascii="宋体" w:hAnsi="宋体" w:hint="eastAsia"/>
                <w:sz w:val="24"/>
                <w:szCs w:val="24"/>
              </w:rPr>
              <w:t>7</w:t>
            </w:r>
            <w:r w:rsidRPr="004C72E2">
              <w:rPr>
                <w:rFonts w:ascii="宋体" w:hAnsi="宋体" w:hint="eastAsia"/>
                <w:sz w:val="24"/>
                <w:szCs w:val="24"/>
              </w:rPr>
              <w:t>月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4C72E2" w:rsidRDefault="00E439E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2E2" w:rsidRPr="004C72E2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EO：6.1.2</w:t>
            </w:r>
          </w:p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4C72E2" w:rsidRDefault="004C72E2" w:rsidP="00EE3B7A">
            <w:pPr>
              <w:snapToGrid w:val="0"/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 xml:space="preserve">   按照办公过程及检验过程对环境因素、危险源进行了辨识，辨识时考虑了三种时态：过去、现在和将来，和三种状态：正常、异常和紧急。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4C72E2">
              <w:rPr>
                <w:rFonts w:ascii="宋体" w:hAnsi="宋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4C72E2" w:rsidRDefault="004C72E2" w:rsidP="00EE3B7A">
            <w:pPr>
              <w:snapToGrid w:val="0"/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4C72E2" w:rsidRDefault="004C72E2" w:rsidP="00EE3B7A">
            <w:pPr>
              <w:spacing w:line="360" w:lineRule="auto"/>
              <w:ind w:firstLine="468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4C72E2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4C72E2" w:rsidRPr="004C72E2" w:rsidRDefault="004C72E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2E2" w:rsidRPr="004C72E2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4C72E2" w:rsidRDefault="004C72E2" w:rsidP="00EE3B7A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4C72E2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4C72E2">
              <w:rPr>
                <w:rFonts w:ascii="宋体" w:hAnsi="宋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4C72E2" w:rsidRDefault="004C72E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C72E2" w:rsidRPr="004C72E2">
        <w:trPr>
          <w:trHeight w:val="2110"/>
        </w:trPr>
        <w:tc>
          <w:tcPr>
            <w:tcW w:w="1809" w:type="dxa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4C72E2" w:rsidRDefault="004C72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4C72E2" w:rsidRDefault="004C72E2" w:rsidP="004C72E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4C72E2" w:rsidRDefault="004C72E2" w:rsidP="004C72E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 w:hint="eastAsia"/>
                <w:sz w:val="24"/>
                <w:szCs w:val="24"/>
              </w:rPr>
              <w:t>2020年7月18日参加了由办公室组织的消防演练。</w:t>
            </w:r>
          </w:p>
          <w:p w:rsidR="004C72E2" w:rsidRPr="004C72E2" w:rsidRDefault="004C72E2" w:rsidP="004C72E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C72E2">
              <w:rPr>
                <w:rFonts w:ascii="宋体" w:hAnsi="宋体" w:cs="宋体"/>
                <w:sz w:val="24"/>
                <w:szCs w:val="24"/>
              </w:rPr>
              <w:t>自体系运行以来未发生紧急情况</w:t>
            </w:r>
            <w:r w:rsidRPr="004C72E2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4C72E2" w:rsidRDefault="004C72E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E439E0" w:rsidRPr="004C72E2" w:rsidRDefault="00661E99">
      <w:pPr>
        <w:rPr>
          <w:rFonts w:ascii="宋体" w:hAnsi="宋体"/>
        </w:rPr>
      </w:pPr>
      <w:r w:rsidRPr="004C72E2">
        <w:rPr>
          <w:rFonts w:ascii="宋体" w:hAnsi="宋体"/>
        </w:rPr>
        <w:ptab w:relativeTo="margin" w:alignment="center" w:leader="none"/>
      </w:r>
    </w:p>
    <w:p w:rsidR="00E439E0" w:rsidRPr="004C72E2" w:rsidRDefault="00E439E0">
      <w:pPr>
        <w:rPr>
          <w:rFonts w:ascii="宋体" w:hAnsi="宋体"/>
        </w:rPr>
      </w:pPr>
    </w:p>
    <w:p w:rsidR="00E439E0" w:rsidRPr="004C72E2" w:rsidRDefault="00661E99">
      <w:pPr>
        <w:pStyle w:val="a5"/>
        <w:rPr>
          <w:rFonts w:ascii="宋体" w:hAnsi="宋体"/>
        </w:rPr>
      </w:pPr>
      <w:r w:rsidRPr="004C72E2">
        <w:rPr>
          <w:rFonts w:ascii="宋体" w:hAnsi="宋体" w:hint="eastAsia"/>
        </w:rPr>
        <w:t>说明：不符合标注N</w:t>
      </w:r>
    </w:p>
    <w:sectPr w:rsidR="00E439E0" w:rsidRPr="004C72E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20" w:rsidRDefault="001B5720">
      <w:r>
        <w:separator/>
      </w:r>
    </w:p>
  </w:endnote>
  <w:endnote w:type="continuationSeparator" w:id="0">
    <w:p w:rsidR="001B5720" w:rsidRDefault="001B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2E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2E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20" w:rsidRDefault="001B5720">
      <w:r>
        <w:separator/>
      </w:r>
    </w:p>
  </w:footnote>
  <w:footnote w:type="continuationSeparator" w:id="0">
    <w:p w:rsidR="001B5720" w:rsidRDefault="001B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1B5720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418</cp:revision>
  <dcterms:created xsi:type="dcterms:W3CDTF">2015-06-17T12:51:00Z</dcterms:created>
  <dcterms:modified xsi:type="dcterms:W3CDTF">2020-12-03T09:55:00Z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