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26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947"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受审核部门：</w:t>
            </w:r>
            <w:r>
              <w:rPr>
                <w:rFonts w:hint="eastAsia" w:ascii="宋体" w:hAnsi="宋体"/>
                <w:color w:val="auto"/>
                <w:sz w:val="18"/>
                <w:szCs w:val="22"/>
              </w:rPr>
              <w:t>项目部</w:t>
            </w:r>
            <w:r>
              <w:rPr>
                <w:rFonts w:hint="eastAsia" w:asciiTheme="minorEastAsia" w:hAnsiTheme="minorEastAsia" w:eastAsiaTheme="minorEastAsia" w:cstheme="minorEastAsia"/>
                <w:color w:val="auto"/>
                <w:szCs w:val="21"/>
              </w:rPr>
              <w:t xml:space="preserve">       主管领导：</w:t>
            </w:r>
            <w:r>
              <w:rPr>
                <w:rFonts w:hint="eastAsia"/>
              </w:rPr>
              <w:t>王海峰</w:t>
            </w:r>
            <w:r>
              <w:rPr>
                <w:rFonts w:hint="eastAsia" w:asciiTheme="minorEastAsia" w:hAnsiTheme="minorEastAsia" w:eastAsiaTheme="minorEastAsia" w:cstheme="minorEastAsia"/>
                <w:color w:val="auto"/>
                <w:szCs w:val="21"/>
              </w:rPr>
              <w:t xml:space="preserve">   陪同人员：</w:t>
            </w:r>
            <w:r>
              <w:rPr>
                <w:rFonts w:hint="eastAsia"/>
              </w:rPr>
              <w:t>肖立恒</w:t>
            </w:r>
          </w:p>
        </w:tc>
        <w:tc>
          <w:tcPr>
            <w:tcW w:w="837"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审核员：</w:t>
            </w:r>
            <w:r>
              <w:rPr>
                <w:rFonts w:hint="eastAsia"/>
                <w:color w:val="auto"/>
                <w:sz w:val="18"/>
                <w:szCs w:val="18"/>
              </w:rPr>
              <w:t>李京田</w:t>
            </w:r>
            <w:r>
              <w:rPr>
                <w:rFonts w:hint="eastAsia" w:asciiTheme="minorEastAsia" w:hAnsiTheme="minorEastAsia" w:eastAsiaTheme="minorEastAsia" w:cstheme="minorEastAsia"/>
                <w:color w:val="auto"/>
                <w:szCs w:val="21"/>
              </w:rPr>
              <w:t xml:space="preserve">         审核时间：2020年</w:t>
            </w: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日</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napToGrid w:val="0"/>
              <w:spacing w:line="260" w:lineRule="exact"/>
              <w:rPr>
                <w:rFonts w:ascii="宋体" w:hAnsi="宋体" w:cs="宋体"/>
                <w:b/>
                <w:bCs/>
                <w:szCs w:val="21"/>
              </w:rPr>
            </w:pPr>
            <w:r>
              <w:rPr>
                <w:rFonts w:hint="eastAsia"/>
              </w:rPr>
              <w:t>审核条款</w:t>
            </w:r>
            <w:r>
              <w:rPr>
                <w:rFonts w:hint="eastAsia"/>
                <w:sz w:val="21"/>
                <w:szCs w:val="21"/>
                <w:lang w:val="en-US" w:eastAsia="zh-CN"/>
              </w:rPr>
              <w:t>Q</w:t>
            </w:r>
            <w:r>
              <w:rPr>
                <w:rFonts w:hint="eastAsia"/>
                <w:sz w:val="21"/>
                <w:szCs w:val="21"/>
              </w:rPr>
              <w:t>EO:5.3/</w:t>
            </w:r>
            <w:r>
              <w:rPr>
                <w:rFonts w:hint="eastAsia"/>
                <w:sz w:val="21"/>
                <w:szCs w:val="21"/>
                <w:lang w:val="en-US" w:eastAsia="zh-CN"/>
              </w:rPr>
              <w:t>6.2   Q:8.23/8.4  E0:8.1/8.2</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组织的岗位职责和权限</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5.3</w:t>
            </w:r>
          </w:p>
          <w:p>
            <w:pPr>
              <w:spacing w:line="280" w:lineRule="exact"/>
              <w:rPr>
                <w:rFonts w:asciiTheme="minorEastAsia" w:hAnsiTheme="minorEastAsia" w:eastAsiaTheme="minorEastAsia" w:cstheme="minorEastAsia"/>
                <w:szCs w:val="21"/>
              </w:rPr>
            </w:pPr>
          </w:p>
        </w:tc>
        <w:tc>
          <w:tcPr>
            <w:tcW w:w="10947" w:type="dxa"/>
          </w:tcPr>
          <w:p>
            <w:pPr>
              <w:ind w:firstLine="210" w:firstLineChars="100"/>
              <w:rPr>
                <w:rFonts w:ascii="宋体" w:hAnsi="宋体" w:cs="宋体"/>
                <w:szCs w:val="21"/>
              </w:rPr>
            </w:pPr>
            <w:r>
              <w:rPr>
                <w:rFonts w:hint="eastAsia" w:ascii="宋体" w:hAnsi="宋体" w:cs="宋体"/>
                <w:szCs w:val="21"/>
              </w:rPr>
              <w:t>负责公司</w:t>
            </w:r>
            <w:r>
              <w:rPr>
                <w:sz w:val="20"/>
              </w:rPr>
              <w:t>城市园林绿化；花卉的销售</w:t>
            </w:r>
            <w:r>
              <w:rPr>
                <w:rFonts w:hint="eastAsia" w:ascii="宋体" w:hAnsi="宋体" w:cs="宋体"/>
                <w:szCs w:val="21"/>
              </w:rPr>
              <w:t>的实施和管理、负责</w:t>
            </w:r>
            <w:r>
              <w:rPr>
                <w:rFonts w:hint="eastAsia" w:ascii="宋体" w:hAnsi="宋体"/>
                <w:szCs w:val="21"/>
              </w:rPr>
              <w:t>销售</w:t>
            </w:r>
            <w:r>
              <w:rPr>
                <w:rFonts w:hint="eastAsia" w:ascii="宋体" w:hAnsi="宋体" w:cs="宋体"/>
                <w:szCs w:val="21"/>
              </w:rPr>
              <w:t>方案等技术文件的编制、修订</w:t>
            </w:r>
          </w:p>
          <w:p>
            <w:pPr>
              <w:ind w:firstLine="420" w:firstLineChars="200"/>
              <w:rPr>
                <w:rFonts w:ascii="宋体" w:hAnsi="宋体" w:cs="宋体"/>
                <w:szCs w:val="21"/>
              </w:rPr>
            </w:pPr>
            <w:r>
              <w:rPr>
                <w:rFonts w:hint="eastAsia" w:ascii="宋体" w:hAnsi="宋体" w:cs="宋体"/>
                <w:szCs w:val="21"/>
              </w:rPr>
              <w:t>负责</w:t>
            </w:r>
            <w:r>
              <w:rPr>
                <w:rFonts w:hint="eastAsia" w:ascii="宋体" w:hAnsi="宋体"/>
                <w:szCs w:val="21"/>
              </w:rPr>
              <w:t>销售</w:t>
            </w:r>
            <w:r>
              <w:rPr>
                <w:rFonts w:hint="eastAsia" w:ascii="宋体" w:hAnsi="宋体" w:cs="宋体"/>
                <w:szCs w:val="21"/>
              </w:rPr>
              <w:t>项目进度和工作质量的把控、负责销售反馈问题的汇总、跟踪及解决</w:t>
            </w:r>
          </w:p>
          <w:p>
            <w:pPr>
              <w:ind w:firstLine="420" w:firstLineChars="200"/>
              <w:rPr>
                <w:rFonts w:ascii="宋体" w:hAnsi="宋体" w:cs="宋体"/>
                <w:szCs w:val="21"/>
              </w:rPr>
            </w:pPr>
            <w:r>
              <w:rPr>
                <w:rFonts w:hint="eastAsia" w:ascii="宋体" w:hAnsi="宋体" w:cs="宋体"/>
                <w:szCs w:val="21"/>
              </w:rPr>
              <w:t>负责客户关系协调及客户人员培训、根据相关政策法规的规定，负责对相关</w:t>
            </w:r>
            <w:r>
              <w:rPr>
                <w:rFonts w:hint="eastAsia" w:ascii="宋体" w:hAnsi="宋体"/>
                <w:szCs w:val="21"/>
              </w:rPr>
              <w:t>园林绿化服务</w:t>
            </w:r>
            <w:r>
              <w:rPr>
                <w:rFonts w:hint="eastAsia" w:ascii="宋体" w:hAnsi="宋体" w:cs="宋体"/>
                <w:szCs w:val="21"/>
              </w:rPr>
              <w:t>文件进行调整和完善、.完成领导交办的其他任务</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环境因素、危险源的识别和评价及管理控制</w:t>
            </w:r>
          </w:p>
          <w:p>
            <w:pPr>
              <w:ind w:firstLine="420" w:firstLineChars="200"/>
              <w:rPr>
                <w:rFonts w:ascii="宋体" w:hAnsi="宋体" w:cs="宋体"/>
                <w:szCs w:val="21"/>
              </w:rPr>
            </w:pPr>
            <w:r>
              <w:rPr>
                <w:rFonts w:hint="eastAsia" w:ascii="宋体" w:hAnsi="宋体" w:cs="宋体"/>
                <w:szCs w:val="21"/>
              </w:rPr>
              <w:t>顾客满意度调查</w:t>
            </w:r>
          </w:p>
          <w:p>
            <w:pPr>
              <w:spacing w:line="280" w:lineRule="exact"/>
              <w:ind w:firstLine="420"/>
              <w:rPr>
                <w:rFonts w:asciiTheme="minorEastAsia" w:hAnsiTheme="minorEastAsia" w:eastAsiaTheme="minorEastAsia" w:cstheme="minorEastAsia"/>
                <w:szCs w:val="21"/>
              </w:rPr>
            </w:pPr>
            <w:r>
              <w:rPr>
                <w:rFonts w:hint="eastAsia" w:ascii="宋体" w:hAnsi="宋体" w:cs="宋体"/>
                <w:szCs w:val="21"/>
              </w:rPr>
              <w:t>内外部信息交流过程；</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目标及其实现的策划总要求</w:t>
            </w:r>
          </w:p>
        </w:tc>
        <w:tc>
          <w:tcPr>
            <w:tcW w:w="1269" w:type="dxa"/>
          </w:tcPr>
          <w:p>
            <w:pPr>
              <w:spacing w:line="280" w:lineRule="exact"/>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6.2</w:t>
            </w:r>
          </w:p>
          <w:p>
            <w:pPr>
              <w:spacing w:line="280" w:lineRule="exact"/>
              <w:rPr>
                <w:rFonts w:asciiTheme="minorEastAsia" w:hAnsiTheme="minorEastAsia" w:eastAsiaTheme="minorEastAsia" w:cstheme="minorEastAsia"/>
                <w:szCs w:val="21"/>
              </w:rPr>
            </w:pPr>
          </w:p>
        </w:tc>
        <w:tc>
          <w:tcPr>
            <w:tcW w:w="10947"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管理目标有：                                                      </w:t>
            </w:r>
          </w:p>
          <w:p>
            <w:pPr>
              <w:ind w:firstLine="420" w:firstLineChars="200"/>
              <w:rPr>
                <w:rFonts w:hint="eastAsia" w:ascii="宋体" w:hAnsi="宋体" w:eastAsia="宋体" w:cs="宋体"/>
                <w:szCs w:val="21"/>
              </w:rPr>
            </w:pPr>
            <w:r>
              <w:rPr>
                <w:rFonts w:hint="eastAsia" w:ascii="宋体" w:hAnsi="宋体" w:eastAsia="宋体" w:cs="宋体"/>
                <w:szCs w:val="21"/>
              </w:rPr>
              <w:t xml:space="preserve">项目质量合格率≥98%；   </w:t>
            </w:r>
          </w:p>
          <w:p>
            <w:pPr>
              <w:ind w:firstLine="420" w:firstLineChars="200"/>
              <w:rPr>
                <w:rFonts w:hint="eastAsia" w:ascii="宋体" w:hAnsi="宋体" w:eastAsia="宋体" w:cs="宋体"/>
                <w:szCs w:val="21"/>
              </w:rPr>
            </w:pPr>
            <w:r>
              <w:rPr>
                <w:rFonts w:hint="eastAsia" w:ascii="宋体" w:hAnsi="宋体" w:eastAsia="宋体" w:cs="宋体"/>
                <w:szCs w:val="21"/>
              </w:rPr>
              <w:t>固废100％分类处置；</w:t>
            </w:r>
          </w:p>
          <w:p>
            <w:pPr>
              <w:ind w:firstLine="420" w:firstLineChars="200"/>
              <w:rPr>
                <w:rFonts w:hint="eastAsia" w:ascii="宋体" w:hAnsi="宋体" w:eastAsia="宋体" w:cs="宋体"/>
                <w:szCs w:val="21"/>
              </w:rPr>
            </w:pPr>
            <w:r>
              <w:rPr>
                <w:rFonts w:hint="eastAsia" w:ascii="宋体" w:hAnsi="宋体" w:eastAsia="宋体" w:cs="宋体"/>
                <w:szCs w:val="21"/>
              </w:rPr>
              <w:t>重大以上事故发生率0；</w:t>
            </w:r>
          </w:p>
          <w:p>
            <w:pPr>
              <w:ind w:firstLine="420" w:firstLineChars="200"/>
              <w:rPr>
                <w:rFonts w:hint="eastAsia" w:ascii="宋体" w:hAnsi="宋体" w:eastAsia="宋体" w:cs="宋体"/>
                <w:szCs w:val="21"/>
              </w:rPr>
            </w:pPr>
            <w:r>
              <w:rPr>
                <w:rFonts w:hint="eastAsia" w:ascii="宋体" w:hAnsi="宋体" w:eastAsia="宋体" w:cs="宋体"/>
                <w:szCs w:val="21"/>
              </w:rPr>
              <w:t>火灾发生率0；</w:t>
            </w:r>
          </w:p>
          <w:p>
            <w:pPr>
              <w:ind w:firstLine="420" w:firstLineChars="200"/>
              <w:rPr>
                <w:rFonts w:hint="eastAsia" w:ascii="宋体" w:hAnsi="宋体" w:eastAsia="宋体" w:cs="宋体"/>
                <w:szCs w:val="21"/>
              </w:rPr>
            </w:pPr>
            <w:r>
              <w:rPr>
                <w:rFonts w:hint="eastAsia" w:ascii="宋体" w:hAnsi="宋体" w:eastAsia="宋体" w:cs="宋体"/>
                <w:szCs w:val="21"/>
              </w:rPr>
              <w:t>环境污染事故发生率为0。</w:t>
            </w:r>
          </w:p>
          <w:p>
            <w:pPr>
              <w:ind w:firstLine="420" w:firstLineChars="200"/>
              <w:rPr>
                <w:rFonts w:hint="default" w:eastAsia="宋体"/>
                <w:szCs w:val="21"/>
                <w:lang w:val="en-US" w:eastAsia="zh-CN"/>
              </w:rPr>
            </w:pPr>
            <w:r>
              <w:rPr>
                <w:rFonts w:hint="eastAsia"/>
                <w:szCs w:val="21"/>
                <w:lang w:val="en-US" w:eastAsia="zh-CN"/>
              </w:rPr>
              <w:t>目标均完成，提供有管理方案，方案可行，</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rPr>
                <w:szCs w:val="21"/>
              </w:rPr>
            </w:pPr>
            <w:r>
              <w:rPr>
                <w:rFonts w:hint="eastAsia"/>
                <w:szCs w:val="21"/>
              </w:rPr>
              <w:t>环境因素、危险源识别</w:t>
            </w:r>
          </w:p>
        </w:tc>
        <w:tc>
          <w:tcPr>
            <w:tcW w:w="1269" w:type="dxa"/>
            <w:vAlign w:val="center"/>
          </w:tcPr>
          <w:p>
            <w:pPr>
              <w:rPr>
                <w:rFonts w:hint="default" w:eastAsia="宋体"/>
                <w:szCs w:val="21"/>
                <w:lang w:val="en-US" w:eastAsia="zh-CN"/>
              </w:rPr>
            </w:pPr>
            <w:r>
              <w:rPr>
                <w:rFonts w:hint="eastAsia"/>
                <w:szCs w:val="21"/>
              </w:rPr>
              <w:t>E</w:t>
            </w:r>
            <w:r>
              <w:rPr>
                <w:rFonts w:hint="eastAsia"/>
                <w:szCs w:val="21"/>
                <w:lang w:val="en-US" w:eastAsia="zh-CN"/>
              </w:rPr>
              <w:t>S</w:t>
            </w:r>
            <w:r>
              <w:rPr>
                <w:rFonts w:hint="eastAsia"/>
                <w:szCs w:val="21"/>
              </w:rPr>
              <w:t>6.1</w:t>
            </w:r>
            <w:r>
              <w:rPr>
                <w:rFonts w:hint="eastAsia"/>
                <w:szCs w:val="21"/>
                <w:lang w:val="en-US" w:eastAsia="zh-CN"/>
              </w:rPr>
              <w:t>.2</w:t>
            </w:r>
          </w:p>
          <w:p>
            <w:pPr>
              <w:rPr>
                <w:szCs w:val="21"/>
              </w:rPr>
            </w:pPr>
          </w:p>
        </w:tc>
        <w:tc>
          <w:tcPr>
            <w:tcW w:w="10947"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56" w:type="dxa"/>
          </w:tcPr>
          <w:p>
            <w:pPr>
              <w:rPr>
                <w:rFonts w:asciiTheme="minorEastAsia" w:hAnsiTheme="minorEastAsia" w:eastAsiaTheme="minorEastAsia" w:cstheme="minorEastAsia"/>
                <w:szCs w:val="21"/>
              </w:rPr>
            </w:pPr>
            <w:r>
              <w:rPr>
                <w:rFonts w:hint="eastAsia"/>
                <w:szCs w:val="21"/>
              </w:rPr>
              <w:t>合同评审、客户沟通</w:t>
            </w:r>
          </w:p>
        </w:tc>
        <w:tc>
          <w:tcPr>
            <w:tcW w:w="1269" w:type="dxa"/>
          </w:tcPr>
          <w:p>
            <w:pPr>
              <w:rPr>
                <w:rFonts w:asciiTheme="minorEastAsia" w:hAnsiTheme="minorEastAsia" w:eastAsiaTheme="minorEastAsia" w:cstheme="minorEastAsia"/>
                <w:szCs w:val="21"/>
              </w:rPr>
            </w:pPr>
            <w:r>
              <w:rPr>
                <w:rFonts w:hint="eastAsia"/>
                <w:szCs w:val="21"/>
              </w:rPr>
              <w:t>Q8.2</w:t>
            </w:r>
          </w:p>
        </w:tc>
        <w:tc>
          <w:tcPr>
            <w:tcW w:w="10947" w:type="dxa"/>
          </w:tcPr>
          <w:p>
            <w:pPr>
              <w:pStyle w:val="2"/>
              <w:ind w:firstLine="46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pPr>
              <w:autoSpaceDE w:val="0"/>
              <w:autoSpaceDN w:val="0"/>
              <w:adjustRightInd w:val="0"/>
              <w:snapToGrid w:val="0"/>
              <w:spacing w:line="360" w:lineRule="auto"/>
              <w:ind w:right="-6" w:rightChars="-3" w:firstLine="420" w:firstLineChars="200"/>
            </w:pPr>
            <w:r>
              <w:rPr>
                <w:rFonts w:hint="eastAsia"/>
              </w:rPr>
              <w:t>主要业务以招标文件、订单、合同、电话、邮件、传真等形式确定与产品有关的要求，均已保存或进行相应的记录。对顾客的要求由项目部办公人员直接对顾客要求进行识别、确认，对于存在的问题直接提出和顾客进行交流沟通，在合同签订前在公司微信群内对合同的要求进行评审。</w:t>
            </w:r>
          </w:p>
          <w:p>
            <w:pPr>
              <w:pStyle w:val="15"/>
              <w:spacing w:line="360" w:lineRule="auto"/>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管理手册对产品和服务要求的识别和更改进行了策划和规定；经过查阅企业订单文件，并与项目部负责人进行沟通</w:t>
            </w:r>
          </w:p>
          <w:p>
            <w:pPr>
              <w:pStyle w:val="15"/>
              <w:spacing w:line="360" w:lineRule="auto"/>
              <w:jc w:val="both"/>
              <w:rPr>
                <w:rFonts w:hint="default"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提供有销售合同及评审记录。</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外部提供过程、服务和服务的控制</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Q</w:t>
            </w:r>
            <w:r>
              <w:rPr>
                <w:rFonts w:hint="eastAsia" w:asciiTheme="minorEastAsia" w:hAnsiTheme="minorEastAsia" w:eastAsiaTheme="minorEastAsia" w:cstheme="minorEastAsia"/>
                <w:kern w:val="0"/>
                <w:szCs w:val="21"/>
              </w:rPr>
              <w:t>8.4</w:t>
            </w:r>
          </w:p>
          <w:p>
            <w:pPr>
              <w:spacing w:line="280" w:lineRule="exact"/>
              <w:rPr>
                <w:rFonts w:asciiTheme="minorEastAsia" w:hAnsiTheme="minorEastAsia" w:eastAsiaTheme="minorEastAsia" w:cstheme="minorEastAsia"/>
                <w:szCs w:val="21"/>
              </w:rPr>
            </w:pPr>
          </w:p>
        </w:tc>
        <w:tc>
          <w:tcPr>
            <w:tcW w:w="10947" w:type="dxa"/>
          </w:tcPr>
          <w:p>
            <w:pPr>
              <w:spacing w:line="360" w:lineRule="auto"/>
            </w:pPr>
            <w:r>
              <w:rPr>
                <w:rFonts w:hint="eastAsia"/>
              </w:rPr>
              <w:t>查到《物资采购计划》，计划中分别对树木、树苗、电脑耗材、劳保用品、文具、打印纸、常用办公用品等物资，规定了规格型号、单位数量、计划供货日期、技术要求/质量标准、验证要求等项内容，基本符合。</w:t>
            </w:r>
          </w:p>
          <w:p>
            <w:pPr>
              <w:spacing w:line="360" w:lineRule="auto"/>
            </w:pPr>
            <w:r>
              <w:rPr>
                <w:rFonts w:hint="eastAsia"/>
              </w:rPr>
              <w:t xml:space="preserve">   查到：“物资采购审批表”，对需要采购的物资履行了审批制度。实施有效。符合。</w:t>
            </w:r>
          </w:p>
          <w:p>
            <w:pPr>
              <w:spacing w:line="360" w:lineRule="auto"/>
              <w:ind w:firstLine="420" w:firstLineChars="200"/>
              <w:rPr>
                <w:rFonts w:hint="default"/>
                <w:lang w:val="en-US"/>
              </w:rPr>
            </w:pPr>
            <w:r>
              <w:rPr>
                <w:rFonts w:hint="eastAsia"/>
              </w:rPr>
              <w:t>见</w:t>
            </w:r>
            <w:r>
              <w:rPr>
                <w:rFonts w:hint="eastAsia"/>
                <w:lang w:val="en-US" w:eastAsia="zh-CN"/>
              </w:rPr>
              <w:t>到</w:t>
            </w:r>
            <w:r>
              <w:rPr>
                <w:rFonts w:hint="eastAsia"/>
              </w:rPr>
              <w:t>合格供方名录</w:t>
            </w:r>
            <w:r>
              <w:rPr>
                <w:rFonts w:hint="eastAsia"/>
                <w:lang w:eastAsia="zh-CN"/>
              </w:rPr>
              <w:t>、</w:t>
            </w:r>
            <w:r>
              <w:rPr>
                <w:rFonts w:hint="eastAsia"/>
                <w:color w:val="auto"/>
              </w:rPr>
              <w:t>《合格供方评价表》，</w:t>
            </w:r>
            <w:r>
              <w:rPr>
                <w:rFonts w:hint="eastAsia"/>
                <w:color w:val="auto"/>
                <w:lang w:val="en-US" w:eastAsia="zh-CN"/>
              </w:rPr>
              <w:t>采购合同等，二阶段进一步审核</w:t>
            </w:r>
          </w:p>
          <w:p>
            <w:pPr>
              <w:pStyle w:val="2"/>
            </w:pPr>
          </w:p>
          <w:p>
            <w:pPr>
              <w:pStyle w:val="2"/>
              <w:ind w:firstLine="460" w:firstLineChars="200"/>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vAlign w:val="center"/>
          </w:tcPr>
          <w:p>
            <w:pPr>
              <w:spacing w:line="360" w:lineRule="exact"/>
              <w:rPr>
                <w:szCs w:val="21"/>
              </w:rPr>
            </w:pPr>
            <w:r>
              <w:rPr>
                <w:rFonts w:hint="eastAsia"/>
                <w:szCs w:val="21"/>
                <w:lang w:val="en-US" w:eastAsia="zh-CN"/>
              </w:rPr>
              <w:t>销售</w:t>
            </w:r>
            <w:r>
              <w:rPr>
                <w:rFonts w:hint="eastAsia"/>
                <w:szCs w:val="21"/>
              </w:rPr>
              <w:t>过程的控制</w:t>
            </w:r>
          </w:p>
          <w:p>
            <w:pPr>
              <w:rPr>
                <w:rFonts w:hint="eastAsia" w:ascii="Times New Roman" w:hAnsi="Times New Roman" w:eastAsia="宋体" w:cs="Times New Roman"/>
                <w:color w:val="000000"/>
                <w:kern w:val="2"/>
                <w:sz w:val="21"/>
                <w:szCs w:val="21"/>
                <w:lang w:val="en-US" w:eastAsia="zh-CN" w:bidi="ar-SA"/>
              </w:rPr>
            </w:pPr>
          </w:p>
        </w:tc>
        <w:tc>
          <w:tcPr>
            <w:tcW w:w="1269" w:type="dxa"/>
            <w:vAlign w:val="center"/>
          </w:tcPr>
          <w:p>
            <w:pPr>
              <w:spacing w:line="360" w:lineRule="exact"/>
              <w:rPr>
                <w:szCs w:val="21"/>
              </w:rPr>
            </w:pPr>
            <w:r>
              <w:rPr>
                <w:rFonts w:hint="eastAsia"/>
                <w:szCs w:val="21"/>
              </w:rPr>
              <w:t>Q8.5.1</w:t>
            </w:r>
          </w:p>
          <w:p>
            <w:pPr>
              <w:rPr>
                <w:rFonts w:hint="eastAsia" w:ascii="Times New Roman" w:hAnsi="Times New Roman" w:eastAsia="宋体" w:cs="Times New Roman"/>
                <w:color w:val="000000"/>
                <w:kern w:val="2"/>
                <w:sz w:val="21"/>
                <w:szCs w:val="21"/>
                <w:lang w:val="en-US" w:eastAsia="zh-CN" w:bidi="ar-SA"/>
              </w:rPr>
            </w:pPr>
          </w:p>
        </w:tc>
        <w:tc>
          <w:tcPr>
            <w:tcW w:w="10947" w:type="dxa"/>
            <w:vAlign w:val="center"/>
          </w:tcPr>
          <w:p>
            <w:pPr>
              <w:rPr>
                <w:rFonts w:hint="eastAsia"/>
                <w:lang w:val="en-US" w:eastAsia="zh-CN"/>
              </w:rPr>
            </w:pPr>
          </w:p>
          <w:p>
            <w:pPr>
              <w:rPr>
                <w:rFonts w:ascii="宋体" w:hAnsi="宋体" w:eastAsia="宋体" w:cs="宋体"/>
                <w:szCs w:val="21"/>
              </w:rPr>
            </w:pPr>
            <w:r>
              <w:rPr>
                <w:rFonts w:hint="eastAsia"/>
                <w:lang w:val="en-US" w:eastAsia="zh-CN"/>
              </w:rPr>
              <w:t>1.</w:t>
            </w:r>
            <w:r>
              <w:rPr>
                <w:sz w:val="20"/>
              </w:rPr>
              <w:t>花卉的销售</w:t>
            </w:r>
          </w:p>
          <w:p>
            <w:pPr>
              <w:rPr>
                <w:rFonts w:hint="eastAsia"/>
                <w:color w:val="000000"/>
                <w:szCs w:val="21"/>
                <w:lang w:val="en-US" w:eastAsia="zh-CN"/>
              </w:rPr>
            </w:pPr>
            <w:r>
              <w:rPr>
                <w:rFonts w:hint="eastAsia" w:ascii="宋体" w:hAnsi="宋体" w:eastAsia="宋体" w:cs="宋体"/>
                <w:szCs w:val="21"/>
              </w:rPr>
              <w:t>产品销售流程：</w:t>
            </w:r>
            <w:r>
              <w:rPr>
                <w:rFonts w:hint="eastAsia"/>
                <w:color w:val="000000"/>
                <w:szCs w:val="21"/>
                <w:lang w:val="en-US" w:eastAsia="zh-CN"/>
              </w:rPr>
              <w:t>销售：客户接触----合同评审----签订合同-----客户付款------入帐------采购-----客户提货-----验收</w:t>
            </w:r>
          </w:p>
          <w:p>
            <w:pPr>
              <w:rPr>
                <w:rFonts w:ascii="宋体" w:hAnsi="宋体" w:eastAsia="宋体" w:cs="宋体"/>
                <w:szCs w:val="21"/>
              </w:rPr>
            </w:pPr>
            <w:r>
              <w:rPr>
                <w:rFonts w:hint="eastAsia" w:ascii="宋体" w:hAnsi="宋体" w:eastAsia="宋体" w:cs="宋体"/>
                <w:szCs w:val="21"/>
              </w:rPr>
              <w:t>查销售过程控制记录</w:t>
            </w:r>
          </w:p>
          <w:p>
            <w:pPr>
              <w:rPr>
                <w:rFonts w:ascii="宋体" w:hAnsi="宋体" w:eastAsia="宋体" w:cs="宋体"/>
                <w:szCs w:val="21"/>
              </w:rPr>
            </w:pPr>
            <w:r>
              <w:rPr>
                <w:rFonts w:hint="eastAsia" w:ascii="宋体" w:hAnsi="宋体" w:cs="宋体"/>
                <w:szCs w:val="21"/>
                <w:lang w:val="en-US" w:eastAsia="zh-CN"/>
              </w:rPr>
              <w:t>项目</w:t>
            </w:r>
            <w:r>
              <w:rPr>
                <w:rFonts w:hint="eastAsia" w:ascii="宋体" w:hAnsi="宋体" w:eastAsia="宋体" w:cs="宋体"/>
                <w:szCs w:val="21"/>
              </w:rPr>
              <w:t>部经常对顾客进行走访，了解顾客的意见。</w:t>
            </w:r>
          </w:p>
          <w:p>
            <w:pPr>
              <w:rPr>
                <w:rFonts w:ascii="宋体" w:hAnsi="宋体" w:eastAsia="宋体" w:cs="宋体"/>
                <w:szCs w:val="21"/>
              </w:rPr>
            </w:pPr>
            <w:r>
              <w:rPr>
                <w:rFonts w:hint="eastAsia" w:ascii="宋体" w:hAnsi="宋体" w:eastAsia="宋体" w:cs="宋体"/>
                <w:szCs w:val="21"/>
              </w:rPr>
              <w:t>售前：走访用户、了解相关信息等，与顾客签订合同或订单；</w:t>
            </w:r>
          </w:p>
          <w:p>
            <w:pPr>
              <w:rPr>
                <w:rFonts w:ascii="宋体" w:hAnsi="宋体" w:eastAsia="宋体" w:cs="宋体"/>
                <w:szCs w:val="21"/>
              </w:rPr>
            </w:pPr>
            <w:r>
              <w:rPr>
                <w:rFonts w:hint="eastAsia" w:ascii="宋体" w:hAnsi="宋体" w:eastAsia="宋体" w:cs="宋体"/>
                <w:szCs w:val="21"/>
              </w:rPr>
              <w:t>售中：组织供方按期交付，解决用户对进度、质量等关切问题；</w:t>
            </w:r>
          </w:p>
          <w:p>
            <w:pPr>
              <w:rPr>
                <w:rFonts w:ascii="宋体" w:hAnsi="宋体" w:eastAsia="宋体" w:cs="宋体"/>
                <w:szCs w:val="21"/>
              </w:rPr>
            </w:pPr>
            <w:r>
              <w:rPr>
                <w:rFonts w:hint="eastAsia" w:ascii="宋体" w:hAnsi="宋体" w:eastAsia="宋体" w:cs="宋体"/>
                <w:szCs w:val="21"/>
              </w:rPr>
              <w:t>售后：与客户保持密切沟通，不定期回访用户，并对顾客反馈问题解答。体系建立实施至今未发生严重顾客投诉。</w:t>
            </w:r>
          </w:p>
          <w:p>
            <w:pPr>
              <w:rPr>
                <w:rFonts w:hint="eastAsia"/>
              </w:rPr>
            </w:pPr>
            <w:r>
              <w:rPr>
                <w:rFonts w:hint="eastAsia" w:ascii="宋体" w:hAnsi="宋体" w:eastAsia="宋体" w:cs="宋体"/>
                <w:szCs w:val="21"/>
              </w:rPr>
              <w:t>市场部获取销售信息，与客户洽谈，在签订合同前对客户要求进行评审，确认可以满足行业有关法律、法规要求和公司规定及客户要求时，签订合同，根据销售合同为客户提供服务。</w:t>
            </w:r>
          </w:p>
          <w:p>
            <w:pPr>
              <w:rPr>
                <w:rFonts w:hint="default"/>
                <w:color w:val="000000"/>
                <w:lang w:val="en-US" w:eastAsia="zh-CN"/>
              </w:rPr>
            </w:pPr>
            <w:r>
              <w:rPr>
                <w:rFonts w:hint="eastAsia"/>
                <w:color w:val="000000"/>
                <w:lang w:val="en-US" w:eastAsia="zh-CN"/>
              </w:rPr>
              <w:t>提供有</w:t>
            </w:r>
            <w:r>
              <w:rPr>
                <w:rFonts w:hint="eastAsia"/>
                <w:color w:val="000000"/>
                <w:lang w:eastAsia="zh-CN"/>
              </w:rPr>
              <w:t>销售过程控制情况，</w:t>
            </w:r>
            <w:r>
              <w:rPr>
                <w:rFonts w:hint="eastAsia"/>
                <w:color w:val="000000"/>
                <w:lang w:val="en-US" w:eastAsia="zh-CN"/>
              </w:rPr>
              <w:t>人员考核情况，二阶段进一步审核</w:t>
            </w:r>
          </w:p>
          <w:p>
            <w:pPr>
              <w:pStyle w:val="2"/>
              <w:ind w:firstLine="420" w:firstLineChars="200"/>
              <w:rPr>
                <w:rFonts w:asciiTheme="minorEastAsia" w:hAnsiTheme="minorEastAsia" w:eastAsiaTheme="minorEastAsia" w:cstheme="minorEastAsia"/>
                <w:bCs w:val="0"/>
                <w:spacing w:val="0"/>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运行控制</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8.1</w:t>
            </w:r>
          </w:p>
          <w:p>
            <w:pPr>
              <w:spacing w:line="280" w:lineRule="exact"/>
              <w:rPr>
                <w:rFonts w:asciiTheme="minorEastAsia" w:hAnsiTheme="minorEastAsia" w:eastAsiaTheme="minorEastAsia" w:cstheme="minorEastAsia"/>
                <w:szCs w:val="21"/>
              </w:rPr>
            </w:pPr>
          </w:p>
        </w:tc>
        <w:tc>
          <w:tcPr>
            <w:tcW w:w="10947" w:type="dxa"/>
            <w:vAlign w:val="center"/>
          </w:tcPr>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运行控制情况：办公过程注意节约用电，做到人走灯灭，电脑长时间不用时关机，下班前要关闭电源；办公区域内配置的灭火器,在有效期内。</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办公过程使用的电器如：空调、电脑、灯具均符合安全设计要求，使用过程注意安全，预防触电，工作时间平均每天8小时；</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办公用品按要求由</w:t>
            </w:r>
            <w:r>
              <w:rPr>
                <w:rFonts w:hint="eastAsia" w:asciiTheme="minorEastAsia" w:hAnsiTheme="minorEastAsia" w:eastAsiaTheme="minorEastAsia" w:cstheme="minorEastAsia"/>
                <w:szCs w:val="21"/>
              </w:rPr>
              <w:t>综合部</w:t>
            </w:r>
            <w:r>
              <w:rPr>
                <w:rFonts w:hint="eastAsia" w:asciiTheme="minorEastAsia" w:hAnsiTheme="minorEastAsia" w:eastAsiaTheme="minorEastAsia" w:cstheme="minorEastAsia"/>
                <w:szCs w:val="21"/>
                <w:lang w:val="en-GB"/>
              </w:rPr>
              <w:t>负责发放，作好记录；</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GB"/>
              </w:rPr>
              <w:t>公司办公产生的废硒鼓、废墨盒、色带由供应方公司回收</w:t>
            </w:r>
            <w:r>
              <w:rPr>
                <w:rFonts w:hint="eastAsia" w:asciiTheme="minorEastAsia" w:hAnsiTheme="minorEastAsia" w:eastAsiaTheme="minorEastAsia" w:cstheme="minorEastAsia"/>
                <w:szCs w:val="21"/>
                <w:lang w:val="en-US" w:eastAsia="zh-CN"/>
              </w:rPr>
              <w:t>等</w:t>
            </w:r>
          </w:p>
          <w:p>
            <w:pPr>
              <w:pStyle w:val="2"/>
              <w:ind w:firstLine="460" w:firstLineChars="200"/>
              <w:rPr>
                <w:rFonts w:asciiTheme="minorEastAsia" w:hAnsiTheme="minorEastAsia" w:eastAsiaTheme="minorEastAsia" w:cstheme="minorEastAsia"/>
                <w:szCs w:val="21"/>
              </w:rPr>
            </w:pPr>
            <w:r>
              <w:rPr>
                <w:rFonts w:hint="eastAsia"/>
                <w:color w:val="000000"/>
                <w:lang w:val="en-US" w:eastAsia="zh-CN"/>
              </w:rPr>
              <w:t>二阶段进一步审核</w:t>
            </w:r>
            <w:bookmarkStart w:id="0" w:name="_GoBack"/>
            <w:bookmarkEnd w:id="0"/>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应急准备和响应</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w:t>
            </w:r>
          </w:p>
          <w:p>
            <w:pPr>
              <w:spacing w:line="280" w:lineRule="exact"/>
              <w:rPr>
                <w:rFonts w:asciiTheme="minorEastAsia" w:hAnsiTheme="minorEastAsia" w:eastAsiaTheme="minorEastAsia" w:cstheme="minorEastAsia"/>
                <w:szCs w:val="21"/>
              </w:rPr>
            </w:pPr>
          </w:p>
        </w:tc>
        <w:tc>
          <w:tcPr>
            <w:tcW w:w="10947" w:type="dxa"/>
            <w:vAlign w:val="center"/>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见综合部</w:t>
            </w: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8.2审核记录。</w:t>
            </w:r>
          </w:p>
        </w:tc>
        <w:tc>
          <w:tcPr>
            <w:tcW w:w="837" w:type="dxa"/>
          </w:tcPr>
          <w:p>
            <w:pPr>
              <w:rPr>
                <w:rFonts w:asciiTheme="minorEastAsia" w:hAnsiTheme="minorEastAsia" w:eastAsiaTheme="minorEastAsia" w:cstheme="minorEastAsia"/>
                <w:szCs w:val="21"/>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方正北魏楷书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4F7307"/>
    <w:rsid w:val="00536930"/>
    <w:rsid w:val="005530B6"/>
    <w:rsid w:val="00564E53"/>
    <w:rsid w:val="005D26B9"/>
    <w:rsid w:val="00602AB8"/>
    <w:rsid w:val="00614203"/>
    <w:rsid w:val="00644FE2"/>
    <w:rsid w:val="0067640C"/>
    <w:rsid w:val="006E678B"/>
    <w:rsid w:val="007757F3"/>
    <w:rsid w:val="007E6AEB"/>
    <w:rsid w:val="008066E8"/>
    <w:rsid w:val="008973EE"/>
    <w:rsid w:val="00916D42"/>
    <w:rsid w:val="009634A8"/>
    <w:rsid w:val="00971600"/>
    <w:rsid w:val="009973B4"/>
    <w:rsid w:val="009C28C1"/>
    <w:rsid w:val="009F7EED"/>
    <w:rsid w:val="00AA19B1"/>
    <w:rsid w:val="00AF0AAB"/>
    <w:rsid w:val="00B50ED1"/>
    <w:rsid w:val="00BF597E"/>
    <w:rsid w:val="00BF6A45"/>
    <w:rsid w:val="00C51A36"/>
    <w:rsid w:val="00C55228"/>
    <w:rsid w:val="00CE315A"/>
    <w:rsid w:val="00D06F59"/>
    <w:rsid w:val="00D8388C"/>
    <w:rsid w:val="00E76A83"/>
    <w:rsid w:val="00EB0164"/>
    <w:rsid w:val="00EB2FD5"/>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5A6ACC"/>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27C0884"/>
    <w:rsid w:val="127E6F4E"/>
    <w:rsid w:val="13070F9C"/>
    <w:rsid w:val="13937400"/>
    <w:rsid w:val="13B32E43"/>
    <w:rsid w:val="13E03628"/>
    <w:rsid w:val="13E21228"/>
    <w:rsid w:val="14083AFA"/>
    <w:rsid w:val="14477BD8"/>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CDA6D06"/>
    <w:rsid w:val="1D094C34"/>
    <w:rsid w:val="1D6F2010"/>
    <w:rsid w:val="1ED24569"/>
    <w:rsid w:val="1EED3319"/>
    <w:rsid w:val="1EF17CF7"/>
    <w:rsid w:val="1F310F57"/>
    <w:rsid w:val="205D5AFA"/>
    <w:rsid w:val="20AA6AAB"/>
    <w:rsid w:val="20E91694"/>
    <w:rsid w:val="20F04213"/>
    <w:rsid w:val="20F75AF0"/>
    <w:rsid w:val="21171A1C"/>
    <w:rsid w:val="21636CFE"/>
    <w:rsid w:val="227F7918"/>
    <w:rsid w:val="22B03105"/>
    <w:rsid w:val="22C76E54"/>
    <w:rsid w:val="23132509"/>
    <w:rsid w:val="23567095"/>
    <w:rsid w:val="23A90D6C"/>
    <w:rsid w:val="267C5B3B"/>
    <w:rsid w:val="26DF0BE0"/>
    <w:rsid w:val="270A0E50"/>
    <w:rsid w:val="279236D1"/>
    <w:rsid w:val="28780890"/>
    <w:rsid w:val="28841C7E"/>
    <w:rsid w:val="2898019B"/>
    <w:rsid w:val="28AF03D1"/>
    <w:rsid w:val="28D43129"/>
    <w:rsid w:val="28DE357E"/>
    <w:rsid w:val="2AEE4149"/>
    <w:rsid w:val="2B2068DF"/>
    <w:rsid w:val="2B336843"/>
    <w:rsid w:val="2C3F6B85"/>
    <w:rsid w:val="2C4C70B9"/>
    <w:rsid w:val="2C657F2F"/>
    <w:rsid w:val="2D726C52"/>
    <w:rsid w:val="2E7A25BA"/>
    <w:rsid w:val="2E9477A7"/>
    <w:rsid w:val="2EF72413"/>
    <w:rsid w:val="2F0A30A5"/>
    <w:rsid w:val="2F9E49DE"/>
    <w:rsid w:val="2FA93088"/>
    <w:rsid w:val="2FCA3D2E"/>
    <w:rsid w:val="2FDB118D"/>
    <w:rsid w:val="301503AB"/>
    <w:rsid w:val="30B26641"/>
    <w:rsid w:val="30F11502"/>
    <w:rsid w:val="31E7088E"/>
    <w:rsid w:val="325E6175"/>
    <w:rsid w:val="32AB4D7B"/>
    <w:rsid w:val="34182198"/>
    <w:rsid w:val="341F2CF0"/>
    <w:rsid w:val="34FE7B76"/>
    <w:rsid w:val="364D7E25"/>
    <w:rsid w:val="37BC647C"/>
    <w:rsid w:val="37C47C75"/>
    <w:rsid w:val="37F072AB"/>
    <w:rsid w:val="383A5CE5"/>
    <w:rsid w:val="38CC6BF0"/>
    <w:rsid w:val="38D218EE"/>
    <w:rsid w:val="39620650"/>
    <w:rsid w:val="3A8F5907"/>
    <w:rsid w:val="3AFA404A"/>
    <w:rsid w:val="3B4D71AC"/>
    <w:rsid w:val="3B8A40ED"/>
    <w:rsid w:val="3B8C44AE"/>
    <w:rsid w:val="3C2033E1"/>
    <w:rsid w:val="3C923E00"/>
    <w:rsid w:val="3EB55B1E"/>
    <w:rsid w:val="3F5852D2"/>
    <w:rsid w:val="3FD81520"/>
    <w:rsid w:val="40194BFD"/>
    <w:rsid w:val="40E9016E"/>
    <w:rsid w:val="421B1AE2"/>
    <w:rsid w:val="429F6852"/>
    <w:rsid w:val="43007ABB"/>
    <w:rsid w:val="43596304"/>
    <w:rsid w:val="44086081"/>
    <w:rsid w:val="44801FF5"/>
    <w:rsid w:val="44CE3024"/>
    <w:rsid w:val="44D54B0B"/>
    <w:rsid w:val="44DB3A8D"/>
    <w:rsid w:val="457A5192"/>
    <w:rsid w:val="469D6807"/>
    <w:rsid w:val="48931CBC"/>
    <w:rsid w:val="4922441A"/>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50080A3B"/>
    <w:rsid w:val="50AC4660"/>
    <w:rsid w:val="50B54941"/>
    <w:rsid w:val="50F4061B"/>
    <w:rsid w:val="519A380E"/>
    <w:rsid w:val="527201F3"/>
    <w:rsid w:val="52D034C9"/>
    <w:rsid w:val="53681C67"/>
    <w:rsid w:val="53833895"/>
    <w:rsid w:val="53DB5EEE"/>
    <w:rsid w:val="54E857F9"/>
    <w:rsid w:val="559E18D7"/>
    <w:rsid w:val="55A92C67"/>
    <w:rsid w:val="55D94ABB"/>
    <w:rsid w:val="564B3B4B"/>
    <w:rsid w:val="567A1742"/>
    <w:rsid w:val="5794697E"/>
    <w:rsid w:val="57C261E2"/>
    <w:rsid w:val="58364B3B"/>
    <w:rsid w:val="583D2730"/>
    <w:rsid w:val="5867418E"/>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605343A8"/>
    <w:rsid w:val="60A96983"/>
    <w:rsid w:val="60AD4CC6"/>
    <w:rsid w:val="611B2B9B"/>
    <w:rsid w:val="622B2A10"/>
    <w:rsid w:val="629A7367"/>
    <w:rsid w:val="62A975E6"/>
    <w:rsid w:val="63525E02"/>
    <w:rsid w:val="635904C6"/>
    <w:rsid w:val="636F085F"/>
    <w:rsid w:val="63B57E72"/>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BD4579"/>
    <w:rsid w:val="7106307D"/>
    <w:rsid w:val="711A2EB2"/>
    <w:rsid w:val="71431F5E"/>
    <w:rsid w:val="71772E88"/>
    <w:rsid w:val="71A54DCA"/>
    <w:rsid w:val="721262CF"/>
    <w:rsid w:val="72586A8C"/>
    <w:rsid w:val="72DF57EB"/>
    <w:rsid w:val="736B0691"/>
    <w:rsid w:val="746E2276"/>
    <w:rsid w:val="74A06F77"/>
    <w:rsid w:val="74E67290"/>
    <w:rsid w:val="7505395A"/>
    <w:rsid w:val="75D83D48"/>
    <w:rsid w:val="764A3BAD"/>
    <w:rsid w:val="76A61C78"/>
    <w:rsid w:val="77443805"/>
    <w:rsid w:val="77634AF4"/>
    <w:rsid w:val="776569B7"/>
    <w:rsid w:val="78A220D1"/>
    <w:rsid w:val="79D03FA2"/>
    <w:rsid w:val="79F644BC"/>
    <w:rsid w:val="7A4D0A5B"/>
    <w:rsid w:val="7A715CAF"/>
    <w:rsid w:val="7AB739AF"/>
    <w:rsid w:val="7ABE5BA4"/>
    <w:rsid w:val="7B110D85"/>
    <w:rsid w:val="7B132209"/>
    <w:rsid w:val="7BFB5444"/>
    <w:rsid w:val="7C0A479B"/>
    <w:rsid w:val="7C0D2B38"/>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jc w:val="left"/>
    </w:pPr>
    <w:rPr>
      <w:rFonts w:eastAsia="仿宋_GB2312"/>
      <w:color w:val="00000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widowControl/>
      <w:ind w:firstLine="420" w:firstLineChars="200"/>
      <w:jc w:val="left"/>
    </w:pPr>
    <w:rPr>
      <w:kern w:val="0"/>
      <w:sz w:val="20"/>
      <w:lang w:eastAsia="en-US"/>
    </w:rPr>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756</Words>
  <Characters>4313</Characters>
  <Lines>35</Lines>
  <Paragraphs>10</Paragraphs>
  <TotalTime>0</TotalTime>
  <ScaleCrop>false</ScaleCrop>
  <LinksUpToDate>false</LinksUpToDate>
  <CharactersWithSpaces>5059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86136</cp:lastModifiedBy>
  <dcterms:modified xsi:type="dcterms:W3CDTF">2020-10-25T14:47:47Z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