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 </w:t>
            </w:r>
            <w:r>
              <w:rPr>
                <w:rFonts w:hint="eastAsia"/>
                <w:sz w:val="24"/>
                <w:szCs w:val="24"/>
                <w:lang w:eastAsia="zh-CN"/>
              </w:rPr>
              <w:t>（</w:t>
            </w:r>
            <w:r>
              <w:rPr>
                <w:rFonts w:hint="eastAsia"/>
                <w:sz w:val="24"/>
                <w:szCs w:val="24"/>
                <w:lang w:val="en-US" w:eastAsia="zh-CN"/>
              </w:rPr>
              <w:t>含财务）</w:t>
            </w:r>
            <w:r>
              <w:rPr>
                <w:rFonts w:hint="eastAsia"/>
                <w:sz w:val="24"/>
                <w:szCs w:val="24"/>
              </w:rPr>
              <w:t xml:space="preserve">  主管领导：</w:t>
            </w:r>
            <w:r>
              <w:rPr>
                <w:rFonts w:hint="eastAsia"/>
              </w:rPr>
              <w:t>肖立恒</w:t>
            </w:r>
            <w:r>
              <w:rPr>
                <w:rFonts w:hint="eastAsia"/>
                <w:sz w:val="24"/>
                <w:szCs w:val="24"/>
              </w:rPr>
              <w:t xml:space="preserve">   陪同人员：</w:t>
            </w:r>
            <w:r>
              <w:rPr>
                <w:rFonts w:hint="eastAsia"/>
              </w:rPr>
              <w:t>王海峰</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 xml:space="preserve">审核员：李京田  </w:t>
            </w:r>
            <w:r>
              <w:rPr>
                <w:sz w:val="20"/>
              </w:rPr>
              <w:t>李雅静</w:t>
            </w:r>
            <w:r>
              <w:rPr>
                <w:rFonts w:hint="eastAsia"/>
                <w:sz w:val="24"/>
                <w:szCs w:val="24"/>
              </w:rPr>
              <w:t xml:space="preserve">           审核时间：2020年</w:t>
            </w:r>
            <w:r>
              <w:rPr>
                <w:rFonts w:hint="eastAsia"/>
                <w:sz w:val="24"/>
                <w:szCs w:val="24"/>
                <w:lang w:val="en-US" w:eastAsia="zh-CN"/>
              </w:rPr>
              <w:t>10</w:t>
            </w:r>
            <w:r>
              <w:rPr>
                <w:rFonts w:hint="eastAsia"/>
                <w:sz w:val="24"/>
                <w:szCs w:val="24"/>
              </w:rPr>
              <w:t>月</w:t>
            </w:r>
            <w:r>
              <w:rPr>
                <w:rFonts w:hint="eastAsia"/>
                <w:sz w:val="24"/>
                <w:szCs w:val="24"/>
                <w:lang w:val="en-US" w:eastAsia="zh-CN"/>
              </w:rPr>
              <w:t>21</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sz w:val="18"/>
                <w:szCs w:val="22"/>
              </w:rPr>
            </w:pPr>
            <w:r>
              <w:rPr>
                <w:rFonts w:hint="eastAsia"/>
                <w:sz w:val="24"/>
                <w:szCs w:val="24"/>
                <w:lang w:val="en-US" w:eastAsia="zh-CN"/>
              </w:rPr>
              <w:t>涉及</w:t>
            </w:r>
            <w:r>
              <w:rPr>
                <w:rFonts w:hint="eastAsia"/>
                <w:sz w:val="24"/>
                <w:szCs w:val="24"/>
              </w:rPr>
              <w:t>条款：</w:t>
            </w:r>
          </w:p>
          <w:p>
            <w:pPr>
              <w:rPr>
                <w:sz w:val="24"/>
                <w:szCs w:val="24"/>
              </w:rPr>
            </w:pPr>
            <w:r>
              <w:rPr>
                <w:rFonts w:hint="eastAsia"/>
                <w:color w:val="000000" w:themeColor="text1"/>
                <w:sz w:val="21"/>
                <w:szCs w:val="21"/>
              </w:rPr>
              <w:t>E:</w:t>
            </w:r>
            <w:r>
              <w:rPr>
                <w:rFonts w:hint="eastAsia"/>
                <w:color w:val="000000" w:themeColor="text1"/>
              </w:rPr>
              <w:t>6.2 /6.1.2/6.1.3/7.2/7.5/8.1/8.2/9.1.2/9.2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E5.3</w:t>
            </w:r>
          </w:p>
          <w:p>
            <w:pPr>
              <w:rPr>
                <w:szCs w:val="21"/>
              </w:rPr>
            </w:pPr>
          </w:p>
          <w:p>
            <w:pPr>
              <w:pStyle w:val="2"/>
            </w:pPr>
          </w:p>
        </w:tc>
        <w:tc>
          <w:tcPr>
            <w:tcW w:w="10694" w:type="dxa"/>
            <w:vAlign w:val="center"/>
          </w:tcPr>
          <w:p>
            <w:pPr>
              <w:ind w:firstLine="420" w:firstLineChars="200"/>
            </w:pPr>
            <w:r>
              <w:rPr>
                <w:rFonts w:hint="eastAsia"/>
              </w:rPr>
              <w:t>部门负责人：肖立恒</w:t>
            </w:r>
          </w:p>
          <w:p>
            <w:pPr>
              <w:ind w:firstLine="420" w:firstLineChars="200"/>
            </w:pPr>
            <w:r>
              <w:rPr>
                <w:rFonts w:hint="eastAsia"/>
              </w:rPr>
              <w:t>询问主要职责：</w:t>
            </w:r>
          </w:p>
          <w:p>
            <w:pPr>
              <w:ind w:firstLine="420" w:firstLineChars="200"/>
            </w:pPr>
            <w:r>
              <w:rPr>
                <w:rFonts w:hint="eastAsia"/>
              </w:rPr>
              <w:t>1）贯彻落实GB/T24001-2016标准标准，作好环境管理体系的具体策划和组织管理工作；负责组织环境管理体系的内部审核；组织检查环境管理体系过程的运行情况。</w:t>
            </w:r>
          </w:p>
          <w:p>
            <w:pPr>
              <w:ind w:firstLine="420" w:firstLineChars="200"/>
            </w:pPr>
            <w:r>
              <w:rPr>
                <w:rFonts w:hint="eastAsia"/>
              </w:rPr>
              <w:t>2）文件发放</w:t>
            </w:r>
            <w:bookmarkStart w:id="0" w:name="_GoBack"/>
            <w:bookmarkEnd w:id="0"/>
            <w:r>
              <w:rPr>
                <w:rFonts w:hint="eastAsia"/>
              </w:rPr>
              <w:t>、回收的管理；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E6.2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p>
          <w:p>
            <w:pPr>
              <w:ind w:firstLine="420" w:firstLineChars="200"/>
              <w:rPr>
                <w:rFonts w:ascii="宋体" w:hAnsi="宋体" w:cs="宋体"/>
                <w:szCs w:val="21"/>
              </w:rPr>
            </w:pPr>
            <w:r>
              <w:rPr>
                <w:rFonts w:hint="eastAsia" w:ascii="宋体" w:hAnsi="宋体" w:cs="宋体"/>
                <w:szCs w:val="21"/>
              </w:rPr>
              <w:t xml:space="preserve">环境污染事故为零；                                         </w:t>
            </w:r>
          </w:p>
          <w:p>
            <w:pPr>
              <w:ind w:firstLine="420" w:firstLineChars="200"/>
              <w:rPr>
                <w:rFonts w:hint="eastAsia"/>
                <w:szCs w:val="22"/>
              </w:rPr>
            </w:pPr>
            <w:r>
              <w:rPr>
                <w:rFonts w:hint="eastAsia" w:ascii="宋体" w:hAnsi="宋体" w:cs="宋体"/>
                <w:szCs w:val="21"/>
              </w:rPr>
              <w:t>安全事故为零。</w:t>
            </w:r>
            <w:r>
              <w:rPr>
                <w:rFonts w:hint="eastAsia"/>
                <w:szCs w:val="22"/>
              </w:rPr>
              <w:t xml:space="preserve">  </w:t>
            </w:r>
          </w:p>
          <w:p>
            <w:pPr>
              <w:ind w:firstLine="420" w:firstLineChars="200"/>
            </w:pPr>
            <w:r>
              <w:rPr>
                <w:rFonts w:hint="eastAsia"/>
                <w:szCs w:val="22"/>
                <w:lang w:val="en-US" w:eastAsia="zh-CN"/>
              </w:rPr>
              <w:t>提供2020年1月-9月目标完成统计表，环境目标均完成</w:t>
            </w:r>
            <w:r>
              <w:rPr>
                <w:rFonts w:hint="eastAsia"/>
                <w:szCs w:val="22"/>
              </w:rPr>
              <w:t xml:space="preserve">                                            </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肖立恒</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月-20</w:t>
            </w:r>
            <w:r>
              <w:rPr>
                <w:rFonts w:hint="eastAsia" w:ascii="宋体" w:hAnsi="宋体"/>
                <w:szCs w:val="21"/>
                <w:lang w:val="en-US" w:eastAsia="zh-CN"/>
              </w:rPr>
              <w:t>21</w:t>
            </w:r>
            <w:r>
              <w:rPr>
                <w:rFonts w:hint="eastAsia" w:ascii="宋体" w:hAnsi="宋体"/>
                <w:szCs w:val="21"/>
              </w:rPr>
              <w:t>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rPr>
              <w:t>肖立恒</w:t>
            </w:r>
            <w:r>
              <w:t xml:space="preserve"> </w:t>
            </w:r>
            <w:r>
              <w:rPr>
                <w:rFonts w:hint="eastAsia" w:ascii="宋体" w:hAnsi="宋体" w:cs="宋体"/>
                <w:szCs w:val="21"/>
              </w:rPr>
              <w:t>执行日期：</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月-20</w:t>
            </w:r>
            <w:r>
              <w:rPr>
                <w:rFonts w:hint="eastAsia" w:ascii="宋体" w:hAnsi="宋体"/>
                <w:szCs w:val="21"/>
                <w:lang w:val="en-US" w:eastAsia="zh-CN"/>
              </w:rPr>
              <w:t>21</w:t>
            </w:r>
            <w:r>
              <w:rPr>
                <w:rFonts w:hint="eastAsia" w:ascii="宋体" w:hAnsi="宋体"/>
                <w:szCs w:val="21"/>
              </w:rPr>
              <w:t>年12月。</w:t>
            </w:r>
          </w:p>
          <w:p>
            <w:pPr>
              <w:ind w:firstLine="420" w:firstLineChars="200"/>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年第二、三季度进行考核，考核结果：全部达标，检查人：</w:t>
            </w:r>
            <w:r>
              <w:rPr>
                <w:rFonts w:hint="eastAsia"/>
              </w:rPr>
              <w:t>肖立恒</w:t>
            </w:r>
            <w:r>
              <w:rPr>
                <w:rFonts w:hint="eastAsia" w:ascii="宋体" w:hAnsi="宋体" w:cs="宋体"/>
                <w:szCs w:val="21"/>
              </w:rPr>
              <w:t>。制定的指标和管理方案基本可行。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rFonts w:hint="default" w:eastAsia="宋体"/>
                <w:szCs w:val="21"/>
                <w:lang w:val="en-US" w:eastAsia="zh-CN"/>
              </w:rPr>
            </w:pPr>
            <w:r>
              <w:rPr>
                <w:rFonts w:hint="eastAsia"/>
                <w:szCs w:val="21"/>
              </w:rPr>
              <w:t>E6.1</w:t>
            </w:r>
            <w:r>
              <w:rPr>
                <w:rFonts w:hint="eastAsia"/>
                <w:szCs w:val="21"/>
                <w:lang w:val="en-US" w:eastAsia="zh-CN"/>
              </w:rPr>
              <w:t>.2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rPr>
              <w:t>合规义务、法律法规及其他要求</w:t>
            </w:r>
          </w:p>
          <w:p>
            <w:pPr>
              <w:pStyle w:val="2"/>
              <w:rPr>
                <w:szCs w:val="21"/>
              </w:rPr>
            </w:pPr>
          </w:p>
          <w:p>
            <w:pPr>
              <w:pStyle w:val="2"/>
              <w:rPr>
                <w:szCs w:val="21"/>
              </w:rPr>
            </w:pPr>
          </w:p>
        </w:tc>
        <w:tc>
          <w:tcPr>
            <w:tcW w:w="960" w:type="dxa"/>
            <w:vAlign w:val="center"/>
          </w:tcPr>
          <w:p>
            <w:r>
              <w:rPr>
                <w:rFonts w:hint="eastAsia"/>
              </w:rPr>
              <w:t>E6.1.3</w:t>
            </w:r>
          </w:p>
          <w:p>
            <w:pPr>
              <w:pStyle w:val="2"/>
              <w:rPr>
                <w:szCs w:val="21"/>
              </w:rPr>
            </w:pPr>
          </w:p>
          <w:p>
            <w:pPr>
              <w:pStyle w:val="2"/>
              <w:rPr>
                <w:szCs w:val="21"/>
              </w:rPr>
            </w:pPr>
          </w:p>
        </w:tc>
        <w:tc>
          <w:tcPr>
            <w:tcW w:w="10694" w:type="dxa"/>
            <w:vAlign w:val="center"/>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日识别了法律法规清单。获取渠道，网络和期刊等。</w:t>
            </w:r>
          </w:p>
          <w:p>
            <w:pPr>
              <w:spacing w:line="400" w:lineRule="exact"/>
              <w:ind w:firstLine="420" w:firstLineChars="200"/>
              <w:rPr>
                <w:rFonts w:asciiTheme="minorEastAsia" w:hAnsiTheme="minorEastAsia" w:eastAsiaTheme="minorEastAsia"/>
                <w:szCs w:val="21"/>
              </w:rPr>
            </w:pPr>
            <w:r>
              <w:rPr>
                <w:rFonts w:hint="eastAsia"/>
                <w:szCs w:val="21"/>
              </w:rPr>
              <w:t>编制了《</w:t>
            </w:r>
            <w:r>
              <w:rPr>
                <w:rFonts w:hint="eastAsia" w:ascii="宋体" w:hAnsi="宋体"/>
                <w:iCs/>
              </w:rPr>
              <w:t>合规</w:t>
            </w:r>
            <w:r>
              <w:rPr>
                <w:rFonts w:hint="eastAsia" w:ascii="宋体" w:hAnsi="宋体"/>
                <w:iCs/>
                <w:szCs w:val="21"/>
              </w:rPr>
              <w:t>性评价控制程序</w:t>
            </w:r>
            <w:r>
              <w:rPr>
                <w:rFonts w:hint="eastAsia"/>
                <w:szCs w:val="21"/>
              </w:rPr>
              <w:t>》，</w:t>
            </w:r>
            <w:r>
              <w:rPr>
                <w:rFonts w:hint="eastAsia" w:asciiTheme="minorEastAsia" w:hAnsiTheme="minorEastAsia" w:eastAsiaTheme="minorEastAsia"/>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中华人民共和国环境保护法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中华人民共和国环境噪声污染防治法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中华人民共和国大气污染防治法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《中华人民共和国水污染防治法》实施细则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中华人民共和国固体废物污染环境防治法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中华人民共和国节约能源法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地表水环境质量标准GB3838-2002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声环境质量标准GB3096-2008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工业企业厂界环境噪声排放标准GB12348-2008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环境空气质量标准GB3095-2012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大气污染物综合排放标准GB16297-1996</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土壤环境质量标准GB15618-1995</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污水综合排放标准GB 8978-1996</w:t>
            </w:r>
          </w:p>
          <w:p>
            <w:pPr>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szCs w:val="21"/>
              </w:rPr>
            </w:pPr>
            <w:r>
              <w:rPr>
                <w:rFonts w:hint="eastAsia"/>
                <w:szCs w:val="21"/>
              </w:rPr>
              <w:t>评价结论：法律法规和其它要求得到遵守和执行，法律法规适宜。</w:t>
            </w:r>
          </w:p>
          <w:p>
            <w:pPr>
              <w:rPr>
                <w:rFonts w:cs="Lucida Sans"/>
                <w:b/>
              </w:rPr>
            </w:pPr>
            <w:r>
              <w:rPr>
                <w:rFonts w:hint="eastAsia" w:asciiTheme="minorEastAsia" w:hAnsiTheme="minorEastAsia" w:eastAsiaTheme="minorEastAsia"/>
                <w:szCs w:val="21"/>
              </w:rPr>
              <w:t>评价人：</w:t>
            </w:r>
            <w:r>
              <w:rPr>
                <w:rFonts w:hint="eastAsia"/>
              </w:rPr>
              <w:t>程培培</w:t>
            </w:r>
            <w:r>
              <w:rPr>
                <w:rFonts w:hint="eastAsia"/>
                <w:lang w:eastAsia="zh-CN"/>
              </w:rPr>
              <w:t>、</w:t>
            </w:r>
            <w:r>
              <w:rPr>
                <w:rFonts w:hint="eastAsia"/>
              </w:rPr>
              <w:t xml:space="preserve">张志刚 </w:t>
            </w:r>
            <w:r>
              <w:rPr>
                <w:rFonts w:hint="eastAsia"/>
                <w:lang w:eastAsia="zh-CN"/>
              </w:rPr>
              <w:t>、</w:t>
            </w:r>
            <w:r>
              <w:rPr>
                <w:rFonts w:hint="eastAsia"/>
              </w:rPr>
              <w:t>王海峰</w:t>
            </w:r>
            <w:r>
              <w:rPr>
                <w:rFonts w:hint="eastAsia"/>
                <w:lang w:eastAsia="zh-CN"/>
              </w:rPr>
              <w:t>、</w:t>
            </w:r>
            <w:r>
              <w:rPr>
                <w:rFonts w:hint="eastAsia"/>
              </w:rPr>
              <w:t>肖立恒</w:t>
            </w:r>
            <w:r>
              <w:rPr>
                <w:rFonts w:hint="eastAsia" w:asciiTheme="minorEastAsia" w:hAnsiTheme="minorEastAsia" w:eastAsiaTheme="minorEastAsia"/>
                <w:szCs w:val="21"/>
              </w:rPr>
              <w:t>等，批准：</w:t>
            </w:r>
            <w:r>
              <w:rPr>
                <w:rFonts w:hint="eastAsia"/>
              </w:rPr>
              <w:t>程培培</w:t>
            </w:r>
          </w:p>
          <w:p>
            <w:pPr>
              <w:ind w:firstLine="420" w:firstLineChars="200"/>
            </w:pPr>
            <w:r>
              <w:rPr>
                <w:rFonts w:hint="eastAsia" w:asciiTheme="minorEastAsia" w:hAnsiTheme="minorEastAsia" w:eastAsiaTheme="minorEastAsia"/>
                <w:szCs w:val="21"/>
              </w:rPr>
              <w:t>以上评价，明确了法律法规及其他要求对公司环境因素、危险源的应用，明确了相应的适用条款。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cs="Lucida Sans"/>
                <w:b/>
              </w:rPr>
            </w:pPr>
          </w:p>
          <w:p>
            <w:pPr>
              <w:rPr>
                <w:rFonts w:hint="eastAsia" w:cs="Lucida Sans"/>
                <w:b/>
              </w:rPr>
            </w:pPr>
          </w:p>
          <w:p>
            <w:pPr>
              <w:rPr>
                <w:rFonts w:hint="eastAsia" w:cs="Lucida Sans"/>
                <w:b/>
              </w:rPr>
            </w:pPr>
          </w:p>
          <w:p>
            <w:pPr>
              <w:rPr>
                <w:rFonts w:hint="eastAsia" w:ascii="Times New Roman" w:hAnsi="Times New Roman" w:eastAsia="宋体" w:cs="Times New Roman"/>
                <w:kern w:val="2"/>
                <w:sz w:val="21"/>
                <w:szCs w:val="21"/>
                <w:lang w:val="en-US" w:eastAsia="zh-CN" w:bidi="ar-SA"/>
              </w:rPr>
            </w:pPr>
            <w:r>
              <w:rPr>
                <w:rFonts w:hint="eastAsia" w:cs="Lucida Sans"/>
                <w:b/>
              </w:rPr>
              <w:t>基础设施</w:t>
            </w:r>
          </w:p>
        </w:tc>
        <w:tc>
          <w:tcPr>
            <w:tcW w:w="960" w:type="dxa"/>
            <w:vAlign w:val="center"/>
          </w:tcPr>
          <w:p>
            <w:pPr>
              <w:pStyle w:val="2"/>
              <w:rPr>
                <w:rFonts w:cs="Lucida Sans"/>
                <w:b/>
              </w:rPr>
            </w:pPr>
          </w:p>
          <w:p>
            <w:pPr>
              <w:pStyle w:val="2"/>
              <w:rPr>
                <w:rFonts w:hint="default" w:eastAsia="宋体" w:cs="Lucida Sans"/>
                <w:b/>
                <w:lang w:val="en-US" w:eastAsia="zh-CN"/>
              </w:rPr>
            </w:pPr>
            <w:r>
              <w:rPr>
                <w:rFonts w:hint="eastAsia" w:cs="Lucida Sans"/>
                <w:b/>
                <w:lang w:val="en-US" w:eastAsia="zh-CN"/>
              </w:rPr>
              <w:t>E 7.1</w:t>
            </w:r>
          </w:p>
        </w:tc>
        <w:tc>
          <w:tcPr>
            <w:tcW w:w="10694" w:type="dxa"/>
            <w:vAlign w:val="center"/>
          </w:tcPr>
          <w:p>
            <w:pPr>
              <w:pStyle w:val="2"/>
              <w:rPr>
                <w:rFonts w:hint="default" w:eastAsia="宋体"/>
                <w:lang w:val="en-US" w:eastAsia="zh-CN"/>
              </w:rPr>
            </w:pPr>
            <w:r>
              <w:rPr>
                <w:rFonts w:hint="eastAsia" w:cs="Lucida Sans"/>
                <w:b w:val="0"/>
                <w:bCs/>
                <w:lang w:val="en-US" w:eastAsia="zh-CN"/>
              </w:rPr>
              <w:t>提供有办公厂房租赁合同，办公厂房面积200平米。</w:t>
            </w:r>
          </w:p>
          <w:p>
            <w:pPr>
              <w:pStyle w:val="2"/>
              <w:rPr>
                <w:rFonts w:hint="default" w:eastAsia="宋体"/>
                <w:lang w:val="en-US" w:eastAsia="zh-CN"/>
              </w:rPr>
            </w:pPr>
            <w:r>
              <w:rPr>
                <w:rFonts w:hint="eastAsia"/>
                <w:lang w:val="en-US" w:eastAsia="zh-CN"/>
              </w:rPr>
              <w:t>园林绿化设备：</w:t>
            </w:r>
            <w:r>
              <w:rPr>
                <w:rFonts w:hint="eastAsia"/>
                <w:szCs w:val="22"/>
              </w:rPr>
              <w:t>铁锹、铁镐、手据、园艺剪、割草机、粗枝剪、打草机</w:t>
            </w:r>
            <w:r>
              <w:rPr>
                <w:rFonts w:hint="eastAsia" w:ascii="宋体" w:hAnsi="宋体"/>
                <w:color w:val="auto"/>
                <w:spacing w:val="-10"/>
                <w:sz w:val="20"/>
                <w:szCs w:val="20"/>
              </w:rPr>
              <w:t>等</w:t>
            </w:r>
          </w:p>
          <w:p>
            <w:pPr>
              <w:rPr>
                <w:rStyle w:val="17"/>
                <w:rFonts w:ascii="Arial" w:hAnsi="Arial" w:cs="Arial"/>
                <w:b w:val="0"/>
                <w:bCs/>
                <w:color w:val="333333"/>
                <w:shd w:val="clear" w:color="auto" w:fill="FFFFFF"/>
              </w:rPr>
            </w:pPr>
            <w:r>
              <w:rPr>
                <w:rStyle w:val="17"/>
                <w:rFonts w:hint="eastAsia" w:ascii="Arial" w:hAnsi="Arial" w:cs="Arial"/>
                <w:b w:val="0"/>
                <w:bCs/>
                <w:color w:val="333333"/>
                <w:shd w:val="clear" w:color="auto" w:fill="FFFFFF"/>
              </w:rPr>
              <w:t>办公设备：电脑、电话、打印机等</w:t>
            </w:r>
          </w:p>
          <w:p>
            <w:pPr>
              <w:pStyle w:val="2"/>
              <w:rPr>
                <w:rStyle w:val="17"/>
                <w:rFonts w:ascii="Arial" w:hAnsi="Arial" w:cs="Arial"/>
                <w:b w:val="0"/>
                <w:bCs/>
                <w:color w:val="333333"/>
                <w:spacing w:val="0"/>
                <w:shd w:val="clear" w:color="auto" w:fill="FFFFFF"/>
              </w:rPr>
            </w:pPr>
            <w:r>
              <w:rPr>
                <w:rStyle w:val="17"/>
                <w:rFonts w:hint="eastAsia" w:ascii="Arial" w:hAnsi="Arial" w:cs="Arial"/>
                <w:b w:val="0"/>
                <w:bCs/>
                <w:color w:val="333333"/>
                <w:spacing w:val="0"/>
                <w:shd w:val="clear" w:color="auto" w:fill="FFFFFF"/>
              </w:rPr>
              <w:t>环保设备：垃圾桶</w:t>
            </w:r>
          </w:p>
          <w:p>
            <w:pPr>
              <w:pStyle w:val="2"/>
              <w:rPr>
                <w:rStyle w:val="17"/>
                <w:rFonts w:ascii="Arial" w:hAnsi="Arial" w:cs="Arial"/>
                <w:b w:val="0"/>
                <w:bCs/>
                <w:color w:val="333333"/>
                <w:spacing w:val="0"/>
                <w:shd w:val="clear" w:color="auto" w:fill="FFFFFF"/>
              </w:rPr>
            </w:pPr>
            <w:r>
              <w:rPr>
                <w:rStyle w:val="17"/>
                <w:rFonts w:hint="eastAsia" w:ascii="Arial" w:hAnsi="Arial" w:cs="Arial"/>
                <w:b w:val="0"/>
                <w:bCs/>
                <w:color w:val="333333"/>
                <w:spacing w:val="0"/>
                <w:shd w:val="clear" w:color="auto" w:fill="FFFFFF"/>
              </w:rPr>
              <w:t>消防设施：消防栓、应急灯等</w:t>
            </w:r>
          </w:p>
          <w:p>
            <w:pPr>
              <w:rPr>
                <w:rFonts w:cs="Lucida Sans"/>
                <w:b w:val="0"/>
                <w:bCs/>
                <w:color w:val="FF0000"/>
              </w:rPr>
            </w:pPr>
            <w:r>
              <w:rPr>
                <w:rFonts w:hint="eastAsia" w:cs="Lucida Sans"/>
                <w:b w:val="0"/>
                <w:bCs/>
              </w:rPr>
              <w:t>期维护与保养。公司根据办公的需要，配备了办公用房及通讯、信息系统等基础设施</w:t>
            </w:r>
            <w:r>
              <w:rPr>
                <w:rFonts w:cs="Lucida Sans"/>
                <w:b w:val="0"/>
                <w:bCs/>
              </w:rPr>
              <w:t>。公司编制了《</w:t>
            </w:r>
            <w:r>
              <w:rPr>
                <w:rFonts w:hint="eastAsia" w:ascii="宋体" w:hAnsi="宋体" w:cs="宋体"/>
                <w:b w:val="0"/>
                <w:bCs/>
                <w:sz w:val="24"/>
              </w:rPr>
              <w:t>基础设施控制程序</w:t>
            </w:r>
            <w:r>
              <w:rPr>
                <w:rFonts w:cs="Lucida Sans"/>
                <w:b w:val="0"/>
                <w:bCs/>
              </w:rPr>
              <w:t>》 并配备有办</w:t>
            </w:r>
            <w:r>
              <w:rPr>
                <w:rFonts w:hint="eastAsia" w:cs="Lucida Sans"/>
                <w:b w:val="0"/>
                <w:bCs/>
              </w:rPr>
              <w:t>公桌椅，水电、空调、会议室、消防设施设备，并有电脑、打印机、电话、传真机、复印机等办公设备；满足办公需要。</w:t>
            </w:r>
          </w:p>
          <w:p>
            <w:pPr>
              <w:ind w:firstLine="420" w:firstLineChars="200"/>
              <w:rPr>
                <w:rFonts w:cs="Lucida Sans"/>
                <w:b w:val="0"/>
                <w:bCs/>
              </w:rPr>
            </w:pPr>
            <w:r>
              <w:rPr>
                <w:rFonts w:hint="eastAsia" w:cs="Lucida Sans"/>
                <w:b w:val="0"/>
                <w:bCs/>
              </w:rPr>
              <w:t>抽：《设备维修保养计划》</w:t>
            </w:r>
          </w:p>
          <w:p>
            <w:pPr>
              <w:ind w:firstLine="420" w:firstLineChars="200"/>
              <w:rPr>
                <w:rFonts w:hint="eastAsia" w:eastAsia="宋体"/>
                <w:lang w:val="en-US" w:eastAsia="zh-CN"/>
              </w:rPr>
            </w:pPr>
            <w:r>
              <w:rPr>
                <w:rFonts w:hint="eastAsia" w:cs="Lucida Sans"/>
                <w:b w:val="0"/>
                <w:bCs/>
              </w:rPr>
              <w:t>依照计划进行设备设施的升级、维护、更换、配备，相关设施配备和管理比较完善。提供电脑打印机设备清单及维修保养记录。保养人：</w:t>
            </w:r>
            <w:r>
              <w:rPr>
                <w:rFonts w:hint="eastAsia"/>
              </w:rPr>
              <w:t xml:space="preserve">张志刚  </w:t>
            </w:r>
            <w:r>
              <w:rPr>
                <w:rFonts w:hint="default"/>
                <w:color w:val="FF0000"/>
                <w:lang w:val="en-US" w:eastAsia="zh-CN"/>
              </w:rPr>
              <w:tab/>
            </w:r>
          </w:p>
          <w:p>
            <w:pPr>
              <w:pStyle w:val="2"/>
              <w:ind w:firstLine="460" w:firstLineChars="200"/>
              <w:rPr>
                <w:rFonts w:hint="eastAsia"/>
                <w:color w:val="0000FF"/>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E7.4</w:t>
            </w:r>
          </w:p>
          <w:p>
            <w:pPr>
              <w:pStyle w:val="2"/>
            </w:pPr>
          </w:p>
        </w:tc>
        <w:tc>
          <w:tcPr>
            <w:tcW w:w="10694"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b w:val="0"/>
                <w:bCs w:val="0"/>
                <w:color w:val="auto"/>
                <w:szCs w:val="21"/>
              </w:rPr>
              <w:t>经全体员工大会选举，任命公司</w:t>
            </w:r>
            <w:r>
              <w:rPr>
                <w:rFonts w:hint="eastAsia"/>
              </w:rPr>
              <w:t xml:space="preserve">王丽丽 </w:t>
            </w:r>
            <w:r>
              <w:rPr>
                <w:rFonts w:hint="eastAsia"/>
                <w:b w:val="0"/>
                <w:bCs w:val="0"/>
                <w:color w:val="auto"/>
                <w:szCs w:val="21"/>
              </w:rPr>
              <w:t>同志为公司安全事务代表。</w:t>
            </w:r>
            <w:r>
              <w:rPr>
                <w:rFonts w:hint="eastAsia"/>
                <w:szCs w:val="21"/>
              </w:rPr>
              <w:t xml:space="preserve"> 与张勇交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E7.5</w:t>
            </w:r>
          </w:p>
          <w:p>
            <w:pPr>
              <w:pStyle w:val="2"/>
            </w:pPr>
          </w:p>
        </w:tc>
        <w:tc>
          <w:tcPr>
            <w:tcW w:w="10694" w:type="dxa"/>
            <w:vAlign w:val="center"/>
          </w:tcPr>
          <w:p>
            <w:pPr>
              <w:spacing w:line="280" w:lineRule="exact"/>
              <w:ind w:firstLine="420" w:firstLineChars="200"/>
            </w:pPr>
          </w:p>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pPr>
            <w:r>
              <w:rPr>
                <w:rFonts w:hint="eastAsia"/>
              </w:rPr>
              <w:t>查公司按照文审要求对管理手册进行了修改，符合要求。</w:t>
            </w:r>
          </w:p>
          <w:p>
            <w:pPr>
              <w:spacing w:line="280" w:lineRule="exact"/>
              <w:ind w:firstLine="420" w:firstLineChars="200"/>
            </w:pPr>
            <w:r>
              <w:rPr>
                <w:rFonts w:hint="eastAsia"/>
              </w:rPr>
              <w:t>公司编制并实施了SJSD-- CX-01-2020 文件控制程序，文件包括：手册、体系程序文件、废弃物管理制度、安全教育管理制度等。</w:t>
            </w:r>
          </w:p>
          <w:p>
            <w:pPr>
              <w:spacing w:line="280" w:lineRule="exact"/>
              <w:ind w:firstLine="420" w:firstLineChars="200"/>
            </w:pPr>
            <w:r>
              <w:rPr>
                <w:rFonts w:hint="eastAsia"/>
              </w:rPr>
              <w:t>查管理手册、程序文件等文件，编 制- 综合部， 审核-张志刚，批 准-程培培彬，20</w:t>
            </w:r>
            <w:r>
              <w:t>20</w:t>
            </w:r>
            <w:r>
              <w:rPr>
                <w:rFonts w:hint="eastAsia"/>
              </w:rPr>
              <w:t>.</w:t>
            </w:r>
            <w:r>
              <w:t>04</w:t>
            </w:r>
            <w:r>
              <w:rPr>
                <w:rFonts w:hint="eastAsia"/>
              </w:rPr>
              <w:t>.</w:t>
            </w:r>
            <w:r>
              <w:t>1</w:t>
            </w:r>
            <w:r>
              <w:rPr>
                <w:rFonts w:hint="eastAsia"/>
              </w:rPr>
              <w:t>0发布实施。查文件编审批手续齐全、文件清晰、编号符合文件控制程序要求。查行政部文件，都有受控标识，有效版本。</w:t>
            </w:r>
          </w:p>
          <w:p>
            <w:pPr>
              <w:spacing w:line="280" w:lineRule="exact"/>
              <w:ind w:firstLine="420" w:firstLineChars="200"/>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pPr>
              <w:spacing w:line="280" w:lineRule="exact"/>
              <w:ind w:firstLine="420" w:firstLineChars="200"/>
            </w:pPr>
            <w:r>
              <w:rPr>
                <w:rFonts w:hint="eastAsia"/>
              </w:rPr>
              <w:t>查文件发放：综合部20</w:t>
            </w:r>
            <w:r>
              <w:t>20.04.10</w:t>
            </w:r>
            <w:r>
              <w:rPr>
                <w:rFonts w:hint="eastAsia"/>
              </w:rPr>
              <w:t>下发了环境、职业健康安全管理手册、程序文件等文件。至今无更新。</w:t>
            </w:r>
          </w:p>
          <w:p>
            <w:pPr>
              <w:spacing w:line="280" w:lineRule="exact"/>
              <w:ind w:firstLine="420" w:firstLineChars="200"/>
            </w:pPr>
            <w:r>
              <w:rPr>
                <w:rFonts w:hint="eastAsia"/>
              </w:rPr>
              <w:t>查行政部文件有标识，检索方便，文件夹存放于文件柜内，防护符合要求。</w:t>
            </w:r>
          </w:p>
          <w:p>
            <w:pPr>
              <w:spacing w:line="280" w:lineRule="exact"/>
              <w:ind w:firstLine="420" w:firstLineChars="200"/>
            </w:pPr>
            <w:r>
              <w:rPr>
                <w:rFonts w:hint="eastAsia"/>
              </w:rPr>
              <w:t>公司按《记录管理程序》实施对管理体系记录的标识、贮存、保护、检索、保存期限和处置等按规定实施。</w:t>
            </w:r>
          </w:p>
          <w:p>
            <w:pPr>
              <w:spacing w:line="280" w:lineRule="exact"/>
              <w:ind w:firstLine="420" w:firstLineChars="200"/>
            </w:pPr>
            <w:r>
              <w:rPr>
                <w:rFonts w:hint="eastAsia"/>
              </w:rPr>
              <w:t>公司提供《记录清单》—有内审报告、供方评价表、危险源清单、环境因素清单、管理评审报告等记录。明确了记录名称、编号、使用保存部门、保存期限等，并经审核后使用。经查至今无更换作废记录。</w:t>
            </w:r>
          </w:p>
          <w:p>
            <w:pPr>
              <w:spacing w:line="280" w:lineRule="exact"/>
              <w:ind w:firstLine="420" w:firstLineChars="200"/>
            </w:pPr>
            <w:r>
              <w:rPr>
                <w:rFonts w:hint="eastAsia"/>
              </w:rPr>
              <w:t>公司各种记录由各使用部门保存，查阅行政部保存的记录环境情况，归档文件、记录存放于通风、干燥的文件柜内，环境干燥、通风，符合文件归档的要求。</w:t>
            </w:r>
          </w:p>
          <w:p>
            <w:pPr>
              <w:spacing w:line="280" w:lineRule="exact"/>
              <w:ind w:firstLine="420" w:firstLineChars="200"/>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pPr>
              <w:spacing w:line="280" w:lineRule="exact"/>
              <w:ind w:firstLine="420" w:firstLineChars="200"/>
            </w:pPr>
            <w:r>
              <w:rPr>
                <w:rFonts w:hint="eastAsia"/>
              </w:rPr>
              <w:t>外来记录（如顾客投诉记录等）由相关部门负责保管、归档。</w:t>
            </w:r>
          </w:p>
          <w:p>
            <w:pPr>
              <w:spacing w:line="280" w:lineRule="exact"/>
              <w:ind w:firstLine="420" w:firstLineChars="200"/>
            </w:pPr>
            <w:r>
              <w:rPr>
                <w:rFonts w:hint="eastAsia"/>
              </w:rPr>
              <w:t>原件记录原则上不外借，其它记录查阅须有关部门同意后，方可查阅。</w:t>
            </w:r>
          </w:p>
          <w:p>
            <w:pPr>
              <w:spacing w:line="280" w:lineRule="exact"/>
              <w:ind w:firstLine="420" w:firstLineChars="200"/>
            </w:pPr>
            <w:r>
              <w:rPr>
                <w:rFonts w:hint="eastAsia"/>
              </w:rPr>
              <w:t>提供了作废文件记录：有作废理由、作废日期及申请部门、审核人签字。记录控制基本有效。</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w:t>
            </w:r>
            <w:r>
              <w:rPr>
                <w:rFonts w:hint="eastAsia"/>
                <w:szCs w:val="21"/>
                <w:lang w:val="en-US" w:eastAsia="zh-CN"/>
              </w:rPr>
              <w:t xml:space="preserve"> </w:t>
            </w:r>
            <w:r>
              <w:rPr>
                <w:rFonts w:hint="eastAsia"/>
                <w:szCs w:val="21"/>
              </w:rPr>
              <w:t>8.1</w:t>
            </w:r>
          </w:p>
          <w:p/>
        </w:tc>
        <w:tc>
          <w:tcPr>
            <w:tcW w:w="1069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eastAsia="zh-CN"/>
              </w:rPr>
              <w:t>2020</w:t>
            </w:r>
            <w:r>
              <w:rPr>
                <w:rFonts w:hint="eastAsia" w:ascii="宋体" w:hAnsi="宋体" w:cs="宋体"/>
                <w:szCs w:val="21"/>
                <w:lang w:val="en-GB"/>
              </w:rPr>
              <w:t>.</w:t>
            </w:r>
            <w:r>
              <w:rPr>
                <w:rFonts w:hint="eastAsia" w:ascii="宋体" w:hAnsi="宋体" w:cs="宋体"/>
                <w:szCs w:val="21"/>
              </w:rPr>
              <w:t>8</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pStyle w:val="2"/>
            </w:pPr>
            <w:r>
              <w:rPr>
                <w:rFonts w:hint="eastAsia" w:ascii="宋体" w:hAnsi="宋体" w:cs="宋体"/>
                <w:szCs w:val="21"/>
              </w:rPr>
              <w:t xml:space="preserve">废纸的处理   碎纸机           </w:t>
            </w:r>
            <w:r>
              <w:rPr>
                <w:rFonts w:hint="eastAsia" w:ascii="宋体" w:hAnsi="宋体" w:cs="宋体"/>
                <w:szCs w:val="21"/>
                <w:lang w:val="en-GB"/>
              </w:rPr>
              <w:t>集中存放，交</w:t>
            </w:r>
            <w:r>
              <w:rPr>
                <w:rFonts w:hint="eastAsia" w:ascii="宋体" w:hAnsi="宋体" w:cs="宋体"/>
                <w:szCs w:val="21"/>
              </w:rPr>
              <w:t xml:space="preserve">环卫所回收利用     </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现场查看办公区域配备有符合要求的灭火器，综合部设备、电器状态良好，无安全隐患。</w:t>
            </w:r>
          </w:p>
          <w:p>
            <w:pPr>
              <w:pStyle w:val="2"/>
              <w:ind w:firstLine="420" w:firstLineChars="200"/>
              <w:rPr>
                <w:rFonts w:hint="eastAsia"/>
                <w:szCs w:val="21"/>
              </w:rPr>
            </w:pPr>
            <w:r>
              <w:rPr>
                <w:rFonts w:hint="eastAsia" w:ascii="宋体" w:hAnsi="宋体" w:cs="宋体"/>
                <w:bCs w:val="0"/>
                <w:spacing w:val="0"/>
                <w:szCs w:val="21"/>
              </w:rPr>
              <w:t>提供了20</w:t>
            </w:r>
            <w:r>
              <w:rPr>
                <w:rFonts w:hint="eastAsia" w:ascii="宋体" w:hAnsi="宋体" w:cs="宋体"/>
                <w:bCs w:val="0"/>
                <w:spacing w:val="0"/>
                <w:szCs w:val="21"/>
                <w:lang w:val="en-US" w:eastAsia="zh-CN"/>
              </w:rPr>
              <w:t>20</w:t>
            </w:r>
            <w:r>
              <w:rPr>
                <w:rFonts w:hint="eastAsia" w:ascii="宋体" w:hAnsi="宋体" w:cs="宋体"/>
                <w:bCs w:val="0"/>
                <w:spacing w:val="0"/>
                <w:szCs w:val="21"/>
              </w:rPr>
              <w:t>年1-</w:t>
            </w:r>
            <w:r>
              <w:rPr>
                <w:rFonts w:hint="eastAsia" w:ascii="宋体" w:hAnsi="宋体" w:cs="宋体"/>
                <w:bCs w:val="0"/>
                <w:spacing w:val="0"/>
                <w:szCs w:val="21"/>
                <w:lang w:val="en-US" w:eastAsia="zh-CN"/>
              </w:rPr>
              <w:t>4</w:t>
            </w:r>
            <w:r>
              <w:rPr>
                <w:rFonts w:hint="eastAsia" w:ascii="宋体" w:hAnsi="宋体" w:cs="宋体"/>
                <w:bCs w:val="0"/>
                <w:spacing w:val="0"/>
                <w:szCs w:val="21"/>
              </w:rPr>
              <w:t>月工作环境检查表，抽查： 对办公环境、卫生等情况进行了检查，检查人：</w:t>
            </w:r>
            <w:r>
              <w:rPr>
                <w:rFonts w:hint="eastAsia"/>
                <w:lang w:eastAsia="zh-CN"/>
              </w:rPr>
              <w:t>李俊清</w:t>
            </w:r>
            <w:r>
              <w:rPr>
                <w:rFonts w:hint="eastAsia" w:ascii="宋体" w:hAnsi="宋体" w:cs="宋体"/>
                <w:bCs w:val="0"/>
                <w:spacing w:val="0"/>
                <w:szCs w:val="21"/>
              </w:rPr>
              <w:t>，无问题。公司</w:t>
            </w:r>
            <w:r>
              <w:rPr>
                <w:rFonts w:hint="eastAsia"/>
                <w:szCs w:val="21"/>
              </w:rPr>
              <w:t>无食堂</w:t>
            </w:r>
          </w:p>
          <w:p>
            <w:pPr>
              <w:pStyle w:val="2"/>
              <w:ind w:firstLine="460" w:firstLineChars="200"/>
              <w:rPr>
                <w:rFonts w:hint="eastAsia"/>
                <w:color w:val="auto"/>
                <w:szCs w:val="21"/>
                <w:lang w:val="en-US" w:eastAsia="zh-CN"/>
              </w:rPr>
            </w:pPr>
            <w:r>
              <w:rPr>
                <w:rFonts w:hint="eastAsia"/>
                <w:color w:val="auto"/>
                <w:szCs w:val="21"/>
                <w:lang w:val="en-US" w:eastAsia="zh-CN"/>
              </w:rPr>
              <w:t>提供财务资金保障情况：</w:t>
            </w:r>
          </w:p>
          <w:p>
            <w:pPr>
              <w:pStyle w:val="2"/>
              <w:ind w:firstLine="460" w:firstLineChars="200"/>
              <w:rPr>
                <w:rFonts w:hint="default"/>
                <w:color w:val="auto"/>
                <w:szCs w:val="21"/>
                <w:lang w:val="en-US" w:eastAsia="zh-CN"/>
              </w:rPr>
            </w:pPr>
            <w:r>
              <w:rPr>
                <w:rFonts w:hint="default"/>
                <w:color w:val="auto"/>
                <w:szCs w:val="21"/>
                <w:lang w:val="en-US" w:eastAsia="zh-CN"/>
              </w:rPr>
              <w:t>投入项目</w:t>
            </w:r>
            <w:r>
              <w:rPr>
                <w:rFonts w:hint="default"/>
                <w:color w:val="auto"/>
                <w:szCs w:val="21"/>
                <w:lang w:val="en-US" w:eastAsia="zh-CN"/>
              </w:rPr>
              <w:tab/>
            </w:r>
            <w:r>
              <w:rPr>
                <w:rFonts w:hint="default"/>
                <w:color w:val="auto"/>
                <w:szCs w:val="21"/>
                <w:lang w:val="en-US" w:eastAsia="zh-CN"/>
              </w:rPr>
              <w:t>20</w:t>
            </w:r>
            <w:r>
              <w:rPr>
                <w:rFonts w:hint="eastAsia"/>
                <w:color w:val="auto"/>
                <w:szCs w:val="21"/>
                <w:lang w:val="en-US" w:eastAsia="zh-CN"/>
              </w:rPr>
              <w:t>20</w:t>
            </w:r>
            <w:r>
              <w:rPr>
                <w:rFonts w:hint="default"/>
                <w:color w:val="auto"/>
                <w:szCs w:val="21"/>
                <w:lang w:val="en-US" w:eastAsia="zh-CN"/>
              </w:rPr>
              <w:t>年</w:t>
            </w:r>
            <w:r>
              <w:rPr>
                <w:rFonts w:hint="eastAsia"/>
                <w:color w:val="auto"/>
                <w:szCs w:val="21"/>
                <w:lang w:val="en-US" w:eastAsia="zh-CN"/>
              </w:rPr>
              <w:t>1-4</w:t>
            </w:r>
            <w:r>
              <w:rPr>
                <w:rFonts w:hint="default"/>
                <w:color w:val="auto"/>
                <w:szCs w:val="21"/>
                <w:lang w:val="en-US" w:eastAsia="zh-CN"/>
              </w:rPr>
              <w:t>月实际投入</w:t>
            </w:r>
          </w:p>
          <w:p>
            <w:pPr>
              <w:pStyle w:val="2"/>
              <w:ind w:firstLine="460" w:firstLineChars="20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pPr>
              <w:pStyle w:val="2"/>
              <w:ind w:firstLine="460" w:firstLineChars="200"/>
              <w:rPr>
                <w:color w:val="000000" w:themeColor="text1"/>
                <w:szCs w:val="21"/>
              </w:rPr>
            </w:pPr>
            <w:r>
              <w:rPr>
                <w:color w:val="000000" w:themeColor="text1"/>
                <w:szCs w:val="21"/>
              </w:rPr>
              <w:t>培训费</w:t>
            </w:r>
            <w:r>
              <w:rPr>
                <w:color w:val="000000" w:themeColor="text1"/>
                <w:szCs w:val="21"/>
              </w:rPr>
              <w:tab/>
            </w:r>
            <w:r>
              <w:rPr>
                <w:color w:val="000000" w:themeColor="text1"/>
                <w:szCs w:val="21"/>
              </w:rPr>
              <w:t>3000</w:t>
            </w:r>
          </w:p>
          <w:p>
            <w:pPr>
              <w:pStyle w:val="2"/>
              <w:ind w:firstLine="460" w:firstLineChars="200"/>
              <w:rPr>
                <w:color w:val="000000" w:themeColor="text1"/>
                <w:szCs w:val="21"/>
              </w:rPr>
            </w:pPr>
            <w:r>
              <w:rPr>
                <w:color w:val="000000" w:themeColor="text1"/>
                <w:szCs w:val="21"/>
              </w:rPr>
              <w:t>体检费</w:t>
            </w:r>
            <w:r>
              <w:rPr>
                <w:color w:val="000000" w:themeColor="text1"/>
                <w:szCs w:val="21"/>
              </w:rPr>
              <w:tab/>
            </w:r>
            <w:r>
              <w:rPr>
                <w:rFonts w:hint="eastAsia"/>
                <w:color w:val="000000" w:themeColor="text1"/>
                <w:szCs w:val="21"/>
              </w:rPr>
              <w:t>2000</w:t>
            </w:r>
          </w:p>
          <w:p>
            <w:pPr>
              <w:pStyle w:val="2"/>
              <w:ind w:firstLine="460" w:firstLineChars="200"/>
              <w:rPr>
                <w:color w:val="000000" w:themeColor="text1"/>
                <w:szCs w:val="21"/>
              </w:rPr>
            </w:pPr>
            <w:r>
              <w:rPr>
                <w:color w:val="000000" w:themeColor="text1"/>
                <w:szCs w:val="21"/>
              </w:rPr>
              <w:t>劳动保护用品投入</w:t>
            </w:r>
            <w:r>
              <w:rPr>
                <w:color w:val="000000" w:themeColor="text1"/>
                <w:szCs w:val="21"/>
              </w:rPr>
              <w:tab/>
            </w:r>
            <w:r>
              <w:rPr>
                <w:rFonts w:hint="eastAsia"/>
                <w:color w:val="000000" w:themeColor="text1"/>
                <w:szCs w:val="21"/>
              </w:rPr>
              <w:t>30</w:t>
            </w:r>
            <w:r>
              <w:rPr>
                <w:color w:val="000000" w:themeColor="text1"/>
                <w:szCs w:val="21"/>
              </w:rPr>
              <w:t>00</w:t>
            </w:r>
          </w:p>
          <w:p>
            <w:pPr>
              <w:pStyle w:val="2"/>
              <w:ind w:firstLine="460" w:firstLineChars="200"/>
              <w:rPr>
                <w:color w:val="000000" w:themeColor="text1"/>
                <w:szCs w:val="21"/>
              </w:rPr>
            </w:pPr>
            <w:r>
              <w:rPr>
                <w:color w:val="000000" w:themeColor="text1"/>
                <w:szCs w:val="21"/>
              </w:rPr>
              <w:t>垃圾清运及保洁费</w:t>
            </w:r>
            <w:r>
              <w:rPr>
                <w:color w:val="000000" w:themeColor="text1"/>
                <w:szCs w:val="21"/>
              </w:rPr>
              <w:tab/>
            </w:r>
            <w:r>
              <w:rPr>
                <w:color w:val="000000" w:themeColor="text1"/>
                <w:szCs w:val="21"/>
              </w:rPr>
              <w:t>3000</w:t>
            </w:r>
          </w:p>
          <w:p>
            <w:pPr>
              <w:pStyle w:val="2"/>
              <w:rPr>
                <w:rFonts w:hint="eastAsia"/>
                <w:szCs w:val="21"/>
                <w:lang w:val="en-US" w:eastAsia="zh-CN"/>
              </w:rPr>
            </w:pPr>
            <w:r>
              <w:rPr>
                <w:rFonts w:hint="eastAsia"/>
                <w:szCs w:val="21"/>
                <w:lang w:val="en-US" w:eastAsia="zh-CN"/>
              </w:rPr>
              <w:t>现场与公司的财务经理沟通，公司建立了完善的财务管理制度，公司的环境及职业健康安全资金保障充足。</w:t>
            </w:r>
          </w:p>
          <w:p>
            <w:pPr>
              <w:pStyle w:val="2"/>
              <w:ind w:firstLine="460" w:firstLineChars="200"/>
              <w:rPr>
                <w:rFonts w:hint="default"/>
                <w:szCs w:val="21"/>
                <w:lang w:val="en-US" w:eastAsia="zh-CN"/>
              </w:rPr>
            </w:pPr>
            <w:r>
              <w:rPr>
                <w:rFonts w:hint="eastAsia"/>
                <w:szCs w:val="21"/>
                <w:lang w:val="en-US" w:eastAsia="zh-CN"/>
              </w:rPr>
              <w:t>环境及职业健康安全运行正常</w:t>
            </w:r>
          </w:p>
          <w:p>
            <w:pPr>
              <w:pStyle w:val="2"/>
              <w:ind w:firstLine="460" w:firstLineChars="200"/>
              <w:rPr>
                <w:rFonts w:hint="eastAsia"/>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E9.2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color w:val="auto"/>
                <w:szCs w:val="21"/>
              </w:rPr>
            </w:pPr>
            <w:r>
              <w:rPr>
                <w:rFonts w:hint="eastAsia" w:ascii="宋体" w:hAnsi="宋体" w:cs="宋体"/>
                <w:szCs w:val="21"/>
              </w:rPr>
              <w:t>6.提供了《</w:t>
            </w:r>
            <w:r>
              <w:rPr>
                <w:rFonts w:hint="eastAsia" w:ascii="宋体" w:hAnsi="宋体" w:cs="宋体"/>
                <w:szCs w:val="21"/>
                <w:lang w:eastAsia="zh-CN"/>
              </w:rPr>
              <w:t>2020</w:t>
            </w:r>
            <w:r>
              <w:rPr>
                <w:rFonts w:hint="eastAsia" w:ascii="宋体" w:hAnsi="宋体" w:cs="宋体"/>
                <w:szCs w:val="21"/>
              </w:rPr>
              <w:t>年内部审核实</w:t>
            </w:r>
            <w:r>
              <w:rPr>
                <w:rFonts w:hint="eastAsia" w:ascii="宋体" w:hAnsi="宋体" w:cs="宋体"/>
                <w:color w:val="auto"/>
                <w:szCs w:val="21"/>
              </w:rPr>
              <w:t>施计划》，计划内容有：目的、范围、审核准则、审核时间</w:t>
            </w:r>
            <w:r>
              <w:rPr>
                <w:rFonts w:hint="eastAsia"/>
                <w:color w:val="auto"/>
              </w:rPr>
              <w:t>2020年</w:t>
            </w:r>
            <w:r>
              <w:rPr>
                <w:rFonts w:hint="eastAsia"/>
                <w:color w:val="auto"/>
                <w:lang w:val="en-US" w:eastAsia="zh-CN"/>
              </w:rPr>
              <w:t>8</w:t>
            </w:r>
            <w:r>
              <w:rPr>
                <w:rFonts w:hint="eastAsia"/>
                <w:color w:val="auto"/>
              </w:rPr>
              <w:t>月</w:t>
            </w:r>
            <w:r>
              <w:rPr>
                <w:rFonts w:hint="eastAsia"/>
                <w:color w:val="auto"/>
                <w:lang w:val="en-US" w:eastAsia="zh-CN"/>
              </w:rPr>
              <w:t>20</w:t>
            </w:r>
            <w:r>
              <w:rPr>
                <w:rFonts w:hint="eastAsia"/>
                <w:color w:val="auto"/>
              </w:rPr>
              <w:t>日</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lang w:val="en-US" w:eastAsia="zh-CN"/>
              </w:rPr>
              <w:t>提供</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年度内部审核有关记录</w:t>
            </w:r>
          </w:p>
          <w:p/>
        </w:tc>
        <w:tc>
          <w:tcPr>
            <w:tcW w:w="89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C23"/>
    <w:rsid w:val="0007306F"/>
    <w:rsid w:val="001A2D7F"/>
    <w:rsid w:val="001F2298"/>
    <w:rsid w:val="002B73B1"/>
    <w:rsid w:val="002D41CB"/>
    <w:rsid w:val="00310576"/>
    <w:rsid w:val="00337922"/>
    <w:rsid w:val="00340867"/>
    <w:rsid w:val="00352C72"/>
    <w:rsid w:val="00380837"/>
    <w:rsid w:val="003940B7"/>
    <w:rsid w:val="003A198A"/>
    <w:rsid w:val="003B52D9"/>
    <w:rsid w:val="003F1742"/>
    <w:rsid w:val="00410914"/>
    <w:rsid w:val="004525D7"/>
    <w:rsid w:val="00480BC5"/>
    <w:rsid w:val="00536930"/>
    <w:rsid w:val="00550EC8"/>
    <w:rsid w:val="00564E53"/>
    <w:rsid w:val="005F3B27"/>
    <w:rsid w:val="00644FE2"/>
    <w:rsid w:val="0067640C"/>
    <w:rsid w:val="006E678B"/>
    <w:rsid w:val="007757F3"/>
    <w:rsid w:val="007E6AEB"/>
    <w:rsid w:val="0087545B"/>
    <w:rsid w:val="00894539"/>
    <w:rsid w:val="008973EE"/>
    <w:rsid w:val="008C1EF8"/>
    <w:rsid w:val="008E6AA9"/>
    <w:rsid w:val="009029F0"/>
    <w:rsid w:val="00971600"/>
    <w:rsid w:val="009973B4"/>
    <w:rsid w:val="009C28C1"/>
    <w:rsid w:val="009F7EED"/>
    <w:rsid w:val="00A250D2"/>
    <w:rsid w:val="00AF0AAB"/>
    <w:rsid w:val="00B20880"/>
    <w:rsid w:val="00BA681F"/>
    <w:rsid w:val="00BC6DAE"/>
    <w:rsid w:val="00BD271D"/>
    <w:rsid w:val="00BF597E"/>
    <w:rsid w:val="00C315A6"/>
    <w:rsid w:val="00C51A36"/>
    <w:rsid w:val="00C55228"/>
    <w:rsid w:val="00C93BB5"/>
    <w:rsid w:val="00CE315A"/>
    <w:rsid w:val="00D06F59"/>
    <w:rsid w:val="00D55155"/>
    <w:rsid w:val="00D8194B"/>
    <w:rsid w:val="00D8388C"/>
    <w:rsid w:val="00DC02BD"/>
    <w:rsid w:val="00E23693"/>
    <w:rsid w:val="00EB0164"/>
    <w:rsid w:val="00ED00D6"/>
    <w:rsid w:val="00ED0F62"/>
    <w:rsid w:val="00EE3F6A"/>
    <w:rsid w:val="00EE7CE6"/>
    <w:rsid w:val="01AC3BD8"/>
    <w:rsid w:val="01EB123A"/>
    <w:rsid w:val="020F452C"/>
    <w:rsid w:val="0226689B"/>
    <w:rsid w:val="02B84719"/>
    <w:rsid w:val="02C83A50"/>
    <w:rsid w:val="02FA6253"/>
    <w:rsid w:val="032C3757"/>
    <w:rsid w:val="03866715"/>
    <w:rsid w:val="04617F72"/>
    <w:rsid w:val="04C04927"/>
    <w:rsid w:val="05B11F2A"/>
    <w:rsid w:val="06400A4B"/>
    <w:rsid w:val="07F32C64"/>
    <w:rsid w:val="0B156FC6"/>
    <w:rsid w:val="0B256D46"/>
    <w:rsid w:val="0B405506"/>
    <w:rsid w:val="0BB74A17"/>
    <w:rsid w:val="0C1821A1"/>
    <w:rsid w:val="0C582486"/>
    <w:rsid w:val="0C5F0639"/>
    <w:rsid w:val="0C85106D"/>
    <w:rsid w:val="0C856421"/>
    <w:rsid w:val="0D66233C"/>
    <w:rsid w:val="0D6D01A8"/>
    <w:rsid w:val="0D8B1FB3"/>
    <w:rsid w:val="0F0676BA"/>
    <w:rsid w:val="0F4C714C"/>
    <w:rsid w:val="0F6442AD"/>
    <w:rsid w:val="0FDA7F53"/>
    <w:rsid w:val="108219C2"/>
    <w:rsid w:val="10E559E2"/>
    <w:rsid w:val="11705116"/>
    <w:rsid w:val="13EC3B34"/>
    <w:rsid w:val="1498342A"/>
    <w:rsid w:val="15416064"/>
    <w:rsid w:val="155A19C5"/>
    <w:rsid w:val="15E114C8"/>
    <w:rsid w:val="17462F1C"/>
    <w:rsid w:val="175906B0"/>
    <w:rsid w:val="17B20018"/>
    <w:rsid w:val="17CA27F0"/>
    <w:rsid w:val="18DB38B5"/>
    <w:rsid w:val="1A120A39"/>
    <w:rsid w:val="1A126CAC"/>
    <w:rsid w:val="1AD215C7"/>
    <w:rsid w:val="1B2C7B1C"/>
    <w:rsid w:val="1B737C4E"/>
    <w:rsid w:val="1CB14032"/>
    <w:rsid w:val="1D667A49"/>
    <w:rsid w:val="1DE12791"/>
    <w:rsid w:val="1E2310D5"/>
    <w:rsid w:val="1E295883"/>
    <w:rsid w:val="1E376411"/>
    <w:rsid w:val="1E565434"/>
    <w:rsid w:val="1E6601EB"/>
    <w:rsid w:val="1E7E59EC"/>
    <w:rsid w:val="1E90527F"/>
    <w:rsid w:val="1EA231DE"/>
    <w:rsid w:val="1EA24875"/>
    <w:rsid w:val="205C7C38"/>
    <w:rsid w:val="21747ECE"/>
    <w:rsid w:val="22017E7F"/>
    <w:rsid w:val="2206699B"/>
    <w:rsid w:val="235E7C88"/>
    <w:rsid w:val="246B6135"/>
    <w:rsid w:val="24F34C23"/>
    <w:rsid w:val="24FE116D"/>
    <w:rsid w:val="25126C90"/>
    <w:rsid w:val="26A21EE8"/>
    <w:rsid w:val="26E4625C"/>
    <w:rsid w:val="27B53290"/>
    <w:rsid w:val="27B845A6"/>
    <w:rsid w:val="28A46FFC"/>
    <w:rsid w:val="28BC77BB"/>
    <w:rsid w:val="28DA2460"/>
    <w:rsid w:val="293C60EE"/>
    <w:rsid w:val="29A06FDB"/>
    <w:rsid w:val="2A712F0F"/>
    <w:rsid w:val="2ABE022A"/>
    <w:rsid w:val="2AE024F5"/>
    <w:rsid w:val="2B2E2752"/>
    <w:rsid w:val="2B9022F9"/>
    <w:rsid w:val="2C4C4646"/>
    <w:rsid w:val="2C9B1E1D"/>
    <w:rsid w:val="2CA9459D"/>
    <w:rsid w:val="2CDA12C1"/>
    <w:rsid w:val="2DD87055"/>
    <w:rsid w:val="2FD74505"/>
    <w:rsid w:val="30291F8A"/>
    <w:rsid w:val="30937505"/>
    <w:rsid w:val="30B61E56"/>
    <w:rsid w:val="30D16CC5"/>
    <w:rsid w:val="319C43AE"/>
    <w:rsid w:val="31BC008C"/>
    <w:rsid w:val="31C028B0"/>
    <w:rsid w:val="32DF6A94"/>
    <w:rsid w:val="33275CB6"/>
    <w:rsid w:val="340C319E"/>
    <w:rsid w:val="3562378F"/>
    <w:rsid w:val="35643883"/>
    <w:rsid w:val="36B74602"/>
    <w:rsid w:val="37476F8A"/>
    <w:rsid w:val="38610411"/>
    <w:rsid w:val="38AA56C2"/>
    <w:rsid w:val="38D81B96"/>
    <w:rsid w:val="38E10519"/>
    <w:rsid w:val="3923483C"/>
    <w:rsid w:val="39827C37"/>
    <w:rsid w:val="39EE485B"/>
    <w:rsid w:val="3C125F9B"/>
    <w:rsid w:val="3C1959EB"/>
    <w:rsid w:val="3C965B12"/>
    <w:rsid w:val="3D335D8D"/>
    <w:rsid w:val="3D54639D"/>
    <w:rsid w:val="3DBA6BAD"/>
    <w:rsid w:val="3DD85D1E"/>
    <w:rsid w:val="3F3B2173"/>
    <w:rsid w:val="3FCE0A92"/>
    <w:rsid w:val="400357F2"/>
    <w:rsid w:val="40715AC8"/>
    <w:rsid w:val="40E21DAF"/>
    <w:rsid w:val="415E2F32"/>
    <w:rsid w:val="41E277AB"/>
    <w:rsid w:val="429A35A3"/>
    <w:rsid w:val="45197856"/>
    <w:rsid w:val="45B82192"/>
    <w:rsid w:val="467F0256"/>
    <w:rsid w:val="468C3E17"/>
    <w:rsid w:val="492E6175"/>
    <w:rsid w:val="49BA3960"/>
    <w:rsid w:val="4A9A28A5"/>
    <w:rsid w:val="4B2673E6"/>
    <w:rsid w:val="4B4B30DE"/>
    <w:rsid w:val="4C160C67"/>
    <w:rsid w:val="4C4035AE"/>
    <w:rsid w:val="4C936B30"/>
    <w:rsid w:val="4CB03E5E"/>
    <w:rsid w:val="4D68722F"/>
    <w:rsid w:val="4DDC3C53"/>
    <w:rsid w:val="4F177155"/>
    <w:rsid w:val="4F487164"/>
    <w:rsid w:val="4FD30877"/>
    <w:rsid w:val="51EB31B5"/>
    <w:rsid w:val="52325AC4"/>
    <w:rsid w:val="52B24340"/>
    <w:rsid w:val="53F87678"/>
    <w:rsid w:val="54B762BE"/>
    <w:rsid w:val="54B8353D"/>
    <w:rsid w:val="556A35FC"/>
    <w:rsid w:val="56311B54"/>
    <w:rsid w:val="56D43992"/>
    <w:rsid w:val="571868E1"/>
    <w:rsid w:val="5949498B"/>
    <w:rsid w:val="59A85EFD"/>
    <w:rsid w:val="5A98108D"/>
    <w:rsid w:val="5B021169"/>
    <w:rsid w:val="5BBE019F"/>
    <w:rsid w:val="5C51406B"/>
    <w:rsid w:val="5C883729"/>
    <w:rsid w:val="5D86343D"/>
    <w:rsid w:val="5DB12D14"/>
    <w:rsid w:val="5EA12B9A"/>
    <w:rsid w:val="5EC928D3"/>
    <w:rsid w:val="5F425B73"/>
    <w:rsid w:val="5F5C48D2"/>
    <w:rsid w:val="5F6A1134"/>
    <w:rsid w:val="5F8E191F"/>
    <w:rsid w:val="5F9641CD"/>
    <w:rsid w:val="6225260A"/>
    <w:rsid w:val="628D5F03"/>
    <w:rsid w:val="62D27CB4"/>
    <w:rsid w:val="63B736D6"/>
    <w:rsid w:val="640A5EB8"/>
    <w:rsid w:val="64F43146"/>
    <w:rsid w:val="64F9388D"/>
    <w:rsid w:val="650B35EB"/>
    <w:rsid w:val="654A5507"/>
    <w:rsid w:val="658C10F3"/>
    <w:rsid w:val="66356363"/>
    <w:rsid w:val="66972AAF"/>
    <w:rsid w:val="677E4DCB"/>
    <w:rsid w:val="67C91D9C"/>
    <w:rsid w:val="68BB08C9"/>
    <w:rsid w:val="6A014040"/>
    <w:rsid w:val="6A4140D3"/>
    <w:rsid w:val="6A5D69B2"/>
    <w:rsid w:val="6A7021FA"/>
    <w:rsid w:val="6AE31521"/>
    <w:rsid w:val="6AF25755"/>
    <w:rsid w:val="6BDD76B9"/>
    <w:rsid w:val="6C7C3429"/>
    <w:rsid w:val="6D301F02"/>
    <w:rsid w:val="6DA65F1D"/>
    <w:rsid w:val="6DBD1CC1"/>
    <w:rsid w:val="6E031C73"/>
    <w:rsid w:val="6E6B6A6E"/>
    <w:rsid w:val="6F7F3895"/>
    <w:rsid w:val="70377FBD"/>
    <w:rsid w:val="7051627C"/>
    <w:rsid w:val="70CA3520"/>
    <w:rsid w:val="738D0C7F"/>
    <w:rsid w:val="73E237A4"/>
    <w:rsid w:val="73E9008B"/>
    <w:rsid w:val="74295E38"/>
    <w:rsid w:val="765C4823"/>
    <w:rsid w:val="76C65667"/>
    <w:rsid w:val="772935FE"/>
    <w:rsid w:val="77E12489"/>
    <w:rsid w:val="79CA06EA"/>
    <w:rsid w:val="7A42130E"/>
    <w:rsid w:val="7A5D4D8C"/>
    <w:rsid w:val="7A755D27"/>
    <w:rsid w:val="7B760BF0"/>
    <w:rsid w:val="7B8757FC"/>
    <w:rsid w:val="7C046C2A"/>
    <w:rsid w:val="7C483276"/>
    <w:rsid w:val="7C4D08BC"/>
    <w:rsid w:val="7CA33400"/>
    <w:rsid w:val="7D692CF2"/>
    <w:rsid w:val="7DAC6B0C"/>
    <w:rsid w:val="7DAD46F3"/>
    <w:rsid w:val="7DDC3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1568</Words>
  <Characters>8938</Characters>
  <Lines>74</Lines>
  <Paragraphs>20</Paragraphs>
  <TotalTime>0</TotalTime>
  <ScaleCrop>false</ScaleCrop>
  <LinksUpToDate>false</LinksUpToDate>
  <CharactersWithSpaces>10486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2020-10-25T14:49:39Z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